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3FC8B">
      <w:pPr>
        <w:spacing w:line="400" w:lineRule="exact"/>
        <w:jc w:val="center"/>
        <w:rPr>
          <w:rFonts w:ascii="黑体" w:eastAsia="黑体"/>
          <w:sz w:val="30"/>
          <w:szCs w:val="30"/>
        </w:rPr>
      </w:pPr>
      <w:r>
        <w:rPr>
          <w:rFonts w:hint="eastAsia" w:eastAsia="黑体"/>
          <w:sz w:val="30"/>
          <w:szCs w:val="30"/>
        </w:rPr>
        <w:t>202</w:t>
      </w:r>
      <w:r>
        <w:rPr>
          <w:rFonts w:hint="eastAsia" w:eastAsia="黑体"/>
          <w:sz w:val="30"/>
          <w:szCs w:val="30"/>
          <w:lang w:val="en-US" w:eastAsia="zh-CN"/>
        </w:rPr>
        <w:t>6</w:t>
      </w:r>
      <w:r>
        <w:rPr>
          <w:rFonts w:hint="eastAsia" w:eastAsia="黑体"/>
          <w:sz w:val="30"/>
          <w:szCs w:val="30"/>
        </w:rPr>
        <w:t>年上半年</w:t>
      </w:r>
      <w:r>
        <w:rPr>
          <w:rFonts w:hint="eastAsia" w:ascii="黑体" w:eastAsia="黑体"/>
          <w:sz w:val="30"/>
          <w:szCs w:val="30"/>
        </w:rPr>
        <w:t>学术学位硕士研究生</w:t>
      </w:r>
    </w:p>
    <w:p w14:paraId="21BC46ED">
      <w:pPr>
        <w:spacing w:line="400" w:lineRule="exact"/>
        <w:jc w:val="center"/>
        <w:rPr>
          <w:rFonts w:ascii="黑体" w:eastAsia="黑体"/>
          <w:sz w:val="30"/>
          <w:szCs w:val="30"/>
        </w:rPr>
      </w:pPr>
      <w:r>
        <w:rPr>
          <w:rFonts w:hint="eastAsia" w:ascii="黑体" w:eastAsia="黑体"/>
          <w:sz w:val="30"/>
          <w:szCs w:val="30"/>
        </w:rPr>
        <w:t>学位论文答辩工作安排</w:t>
      </w:r>
    </w:p>
    <w:p w14:paraId="4EF9B130">
      <w:pPr>
        <w:spacing w:line="400" w:lineRule="exact"/>
        <w:rPr>
          <w:rFonts w:ascii="宋体" w:hAnsi="宋体" w:cs="宋体"/>
          <w:kern w:val="0"/>
          <w:sz w:val="24"/>
        </w:rPr>
      </w:pPr>
      <w:r>
        <w:rPr>
          <w:rFonts w:ascii="宋体" w:hAnsi="宋体" w:cs="宋体"/>
          <w:kern w:val="0"/>
          <w:sz w:val="24"/>
        </w:rPr>
        <w:t>    </w:t>
      </w:r>
    </w:p>
    <w:p w14:paraId="5C0F5607">
      <w:pPr>
        <w:spacing w:line="400" w:lineRule="exact"/>
        <w:ind w:firstLine="420" w:firstLineChars="200"/>
        <w:rPr>
          <w:rFonts w:hAnsi="宋体"/>
          <w:szCs w:val="21"/>
        </w:rPr>
      </w:pPr>
      <w:r>
        <w:rPr>
          <w:rFonts w:hAnsi="宋体"/>
          <w:szCs w:val="21"/>
        </w:rPr>
        <w:t>为加强研究生学位论文答辩阶段过程管理，规范答辩程序，保证论文质量，</w:t>
      </w:r>
      <w:r>
        <w:rPr>
          <w:rFonts w:hint="eastAsia" w:hAnsi="宋体"/>
          <w:szCs w:val="21"/>
        </w:rPr>
        <w:t>确保学位授予工作平稳有序进行</w:t>
      </w:r>
      <w:r>
        <w:rPr>
          <w:rFonts w:hAnsi="宋体"/>
          <w:szCs w:val="21"/>
        </w:rPr>
        <w:t>，现将本学期硕士研究生学位论文答辩工作安排如下：</w:t>
      </w:r>
    </w:p>
    <w:p w14:paraId="53643158">
      <w:pPr>
        <w:spacing w:line="340" w:lineRule="exact"/>
        <w:ind w:firstLine="422" w:firstLineChars="200"/>
        <w:rPr>
          <w:rFonts w:ascii="宋体" w:hAnsi="宋体"/>
          <w:szCs w:val="21"/>
        </w:rPr>
      </w:pPr>
      <w:r>
        <w:rPr>
          <w:rFonts w:hint="eastAsia" w:asciiTheme="minorEastAsia" w:hAnsiTheme="minorEastAsia" w:eastAsiaTheme="minorEastAsia"/>
          <w:b/>
          <w:color w:val="C00000"/>
          <w:szCs w:val="21"/>
          <w:lang w:val="en-US" w:eastAsia="zh-CN"/>
        </w:rPr>
        <w:t>硕士学位论文从2025年开始需全部提交教育部平台，</w:t>
      </w:r>
      <w:r>
        <w:rPr>
          <w:rFonts w:hint="eastAsia" w:ascii="宋体" w:hAnsi="宋体"/>
          <w:szCs w:val="21"/>
        </w:rPr>
        <w:t>硕士学位申请相关环节在</w:t>
      </w:r>
      <w:r>
        <w:rPr>
          <w:rFonts w:hint="eastAsia" w:ascii="宋体" w:hAnsi="宋体"/>
          <w:b/>
          <w:bCs/>
          <w:szCs w:val="21"/>
        </w:rPr>
        <w:t>研究生综合服务平台</w:t>
      </w:r>
      <w:r>
        <w:rPr>
          <w:rFonts w:hint="eastAsia" w:ascii="宋体" w:hAnsi="宋体"/>
          <w:szCs w:val="21"/>
        </w:rPr>
        <w:t>中进行成果录入、学位申请、重复率检测、答辩管理、学位数据上报等环节。</w:t>
      </w:r>
    </w:p>
    <w:p w14:paraId="45C5DEE6">
      <w:pPr>
        <w:spacing w:line="400" w:lineRule="exact"/>
        <w:ind w:firstLine="420" w:firstLineChars="200"/>
        <w:rPr>
          <w:rFonts w:hAnsi="宋体"/>
          <w:szCs w:val="21"/>
        </w:rPr>
      </w:pPr>
    </w:p>
    <w:p w14:paraId="530506E7">
      <w:pPr>
        <w:spacing w:line="400" w:lineRule="exact"/>
        <w:ind w:firstLine="420" w:firstLineChars="200"/>
        <w:rPr>
          <w:rFonts w:ascii="黑体" w:hAnsi="黑体" w:eastAsiaTheme="minorEastAsia"/>
          <w:szCs w:val="21"/>
        </w:rPr>
      </w:pPr>
      <w:r>
        <w:rPr>
          <w:rFonts w:hint="eastAsia" w:ascii="黑体" w:hAnsi="黑体" w:eastAsia="黑体"/>
          <w:szCs w:val="21"/>
        </w:rPr>
        <w:t>一、</w:t>
      </w:r>
      <w:r>
        <w:rPr>
          <w:rFonts w:hint="eastAsia" w:asciiTheme="minorEastAsia" w:hAnsiTheme="minorEastAsia" w:eastAsiaTheme="minorEastAsia"/>
          <w:b/>
          <w:szCs w:val="21"/>
        </w:rPr>
        <w:t>资格审查、毕业申请</w:t>
      </w:r>
    </w:p>
    <w:p w14:paraId="02E6B499">
      <w:pPr>
        <w:spacing w:line="400" w:lineRule="exact"/>
        <w:ind w:firstLine="420" w:firstLineChars="200"/>
        <w:rPr>
          <w:rFonts w:ascii="宋体" w:hAnsi="宋体"/>
          <w:szCs w:val="21"/>
        </w:rPr>
      </w:pPr>
      <w:r>
        <w:rPr>
          <w:rFonts w:hint="eastAsia" w:ascii="黑体" w:hAnsi="黑体" w:eastAsia="黑体"/>
          <w:szCs w:val="21"/>
        </w:rPr>
        <w:t>1.</w:t>
      </w:r>
      <w:r>
        <w:rPr>
          <w:rFonts w:asciiTheme="minorEastAsia" w:hAnsiTheme="minorEastAsia" w:eastAsiaTheme="minorEastAsia"/>
          <w:b/>
          <w:szCs w:val="21"/>
        </w:rPr>
        <w:t>答辩资格审查</w:t>
      </w:r>
      <w:r>
        <w:rPr>
          <w:rFonts w:hint="eastAsia" w:ascii="黑体" w:hAnsi="黑体" w:eastAsia="黑体"/>
          <w:szCs w:val="21"/>
        </w:rPr>
        <w:t>：</w:t>
      </w:r>
      <w:r>
        <w:rPr>
          <w:rFonts w:ascii="宋体" w:hAnsi="宋体"/>
          <w:szCs w:val="21"/>
        </w:rPr>
        <w:t>包括</w:t>
      </w:r>
      <w:r>
        <w:rPr>
          <w:rFonts w:hint="eastAsia" w:ascii="宋体" w:hAnsi="宋体"/>
          <w:szCs w:val="21"/>
        </w:rPr>
        <w:t>课程学分、中期考核、</w:t>
      </w:r>
      <w:r>
        <w:rPr>
          <w:rFonts w:ascii="宋体" w:hAnsi="宋体"/>
          <w:szCs w:val="21"/>
        </w:rPr>
        <w:t>开题报告</w:t>
      </w:r>
      <w:r>
        <w:rPr>
          <w:rFonts w:hint="eastAsia" w:ascii="宋体" w:hAnsi="宋体"/>
          <w:szCs w:val="21"/>
        </w:rPr>
        <w:t>、</w:t>
      </w:r>
      <w:r>
        <w:rPr>
          <w:rFonts w:ascii="宋体" w:hAnsi="宋体"/>
          <w:szCs w:val="21"/>
        </w:rPr>
        <w:t>学术报告</w:t>
      </w:r>
      <w:r>
        <w:rPr>
          <w:rFonts w:hint="eastAsia" w:ascii="宋体" w:hAnsi="宋体"/>
          <w:szCs w:val="21"/>
        </w:rPr>
        <w:t>、教辅、资格论文等。</w:t>
      </w:r>
    </w:p>
    <w:p w14:paraId="67AAFB8A">
      <w:pPr>
        <w:spacing w:line="400" w:lineRule="exact"/>
        <w:ind w:firstLine="420" w:firstLineChars="200"/>
        <w:rPr>
          <w:rFonts w:ascii="黑体" w:hAnsi="黑体"/>
          <w:szCs w:val="21"/>
        </w:rPr>
      </w:pPr>
      <w:r>
        <w:rPr>
          <w:rFonts w:ascii="宋体" w:hAnsi="宋体"/>
          <w:szCs w:val="21"/>
        </w:rPr>
        <w:t>（1）</w:t>
      </w:r>
      <w:r>
        <w:rPr>
          <w:rFonts w:hint="eastAsia" w:ascii="宋体" w:hAnsi="宋体"/>
          <w:szCs w:val="21"/>
        </w:rPr>
        <w:t>学生需提前自查系统学分是否达到培养方案学分要求；系统中中期考核、开题报告是否提交、审核；学术报告是否满足10次；教辅是否完成等。</w:t>
      </w:r>
    </w:p>
    <w:p w14:paraId="2580D28D">
      <w:pPr>
        <w:spacing w:line="400" w:lineRule="exact"/>
        <w:ind w:firstLine="422" w:firstLineChars="200"/>
        <w:rPr>
          <w:rFonts w:asciiTheme="minorEastAsia" w:hAnsiTheme="minorEastAsia" w:eastAsiaTheme="minorEastAsia"/>
          <w:b/>
          <w:szCs w:val="21"/>
        </w:rPr>
      </w:pPr>
      <w:r>
        <w:rPr>
          <w:rFonts w:asciiTheme="minorEastAsia" w:hAnsiTheme="minorEastAsia" w:eastAsiaTheme="minorEastAsia"/>
          <w:b/>
          <w:szCs w:val="21"/>
        </w:rPr>
        <w:t>（2）</w:t>
      </w:r>
      <w:r>
        <w:rPr>
          <w:rFonts w:hint="eastAsia" w:asciiTheme="minorEastAsia" w:hAnsiTheme="minorEastAsia" w:eastAsiaTheme="minorEastAsia"/>
          <w:b/>
          <w:szCs w:val="21"/>
        </w:rPr>
        <w:t>资格成果</w:t>
      </w:r>
      <w:r>
        <w:rPr>
          <w:rFonts w:hint="eastAsia" w:asciiTheme="minorEastAsia" w:hAnsiTheme="minorEastAsia" w:eastAsiaTheme="minorEastAsia"/>
          <w:b/>
          <w:color w:val="C00000"/>
          <w:szCs w:val="21"/>
        </w:rPr>
        <w:t>严格对照要求。</w:t>
      </w:r>
      <w:r>
        <w:rPr>
          <w:rFonts w:asciiTheme="minorEastAsia" w:hAnsiTheme="minorEastAsia" w:eastAsiaTheme="minorEastAsia"/>
          <w:b/>
          <w:szCs w:val="21"/>
        </w:rPr>
        <w:t>审查</w:t>
      </w:r>
      <w:r>
        <w:rPr>
          <w:rFonts w:hint="eastAsia" w:asciiTheme="minorEastAsia" w:hAnsiTheme="minorEastAsia" w:eastAsiaTheme="minorEastAsia"/>
          <w:b/>
          <w:szCs w:val="21"/>
        </w:rPr>
        <w:t>需提供对应论文、漏洞、专利、竞赛、开源软件等相应材料</w:t>
      </w:r>
      <w:r>
        <w:rPr>
          <w:rFonts w:asciiTheme="minorEastAsia" w:hAnsiTheme="minorEastAsia" w:eastAsiaTheme="minorEastAsia"/>
          <w:b/>
          <w:szCs w:val="21"/>
        </w:rPr>
        <w:t>。</w:t>
      </w:r>
    </w:p>
    <w:p w14:paraId="5A1A278A">
      <w:pPr>
        <w:spacing w:line="400" w:lineRule="exact"/>
        <w:ind w:firstLine="422" w:firstLineChars="200"/>
        <w:rPr>
          <w:rFonts w:asciiTheme="minorEastAsia" w:hAnsiTheme="minorEastAsia" w:eastAsiaTheme="minorEastAsia"/>
          <w:b/>
          <w:color w:val="C00000"/>
          <w:szCs w:val="21"/>
        </w:rPr>
      </w:pPr>
      <w:r>
        <w:rPr>
          <w:rFonts w:hint="eastAsia" w:asciiTheme="minorEastAsia" w:hAnsiTheme="minorEastAsia" w:eastAsiaTheme="minorEastAsia"/>
          <w:b/>
          <w:color w:val="C00000"/>
          <w:szCs w:val="21"/>
        </w:rPr>
        <w:t>资格成果的最后期限为4月30日，</w:t>
      </w:r>
      <w:r>
        <w:rPr>
          <w:rFonts w:ascii="宋体" w:hAnsi="宋体"/>
          <w:szCs w:val="21"/>
        </w:rPr>
        <w:t>由</w:t>
      </w:r>
      <w:r>
        <w:rPr>
          <w:rFonts w:hint="eastAsia" w:ascii="宋体" w:hAnsi="宋体"/>
          <w:szCs w:val="21"/>
        </w:rPr>
        <w:t>教学办和系进行</w:t>
      </w:r>
      <w:r>
        <w:rPr>
          <w:rFonts w:ascii="宋体" w:hAnsi="宋体"/>
          <w:szCs w:val="21"/>
        </w:rPr>
        <w:t>审核</w:t>
      </w:r>
      <w:r>
        <w:rPr>
          <w:rFonts w:hint="eastAsia" w:ascii="宋体" w:hAnsi="宋体"/>
          <w:szCs w:val="21"/>
        </w:rPr>
        <w:t>，审核合格</w:t>
      </w:r>
      <w:r>
        <w:rPr>
          <w:rFonts w:ascii="宋体" w:hAnsi="宋体"/>
          <w:szCs w:val="21"/>
        </w:rPr>
        <w:t>方可申请答辩</w:t>
      </w:r>
      <w:r>
        <w:rPr>
          <w:rFonts w:hint="eastAsia" w:ascii="宋体" w:hAnsi="宋体"/>
          <w:szCs w:val="21"/>
        </w:rPr>
        <w:t>。</w:t>
      </w:r>
    </w:p>
    <w:p w14:paraId="386BBB71">
      <w:pPr>
        <w:spacing w:line="400" w:lineRule="exact"/>
        <w:ind w:firstLine="420" w:firstLineChars="200"/>
        <w:rPr>
          <w:rFonts w:ascii="宋体" w:hAnsi="宋体"/>
          <w:szCs w:val="21"/>
        </w:rPr>
      </w:pPr>
      <w:r>
        <w:rPr>
          <w:rFonts w:ascii="宋体" w:hAnsi="宋体"/>
          <w:szCs w:val="21"/>
        </w:rPr>
        <w:t>（3）</w:t>
      </w:r>
      <w:r>
        <w:rPr>
          <w:rFonts w:hint="eastAsia" w:ascii="宋体" w:hAnsi="宋体"/>
          <w:szCs w:val="21"/>
        </w:rPr>
        <w:t>在</w:t>
      </w:r>
      <w:r>
        <w:rPr>
          <w:rFonts w:ascii="宋体" w:hAnsi="宋体"/>
          <w:szCs w:val="21"/>
        </w:rPr>
        <w:t>研究生系统里</w:t>
      </w:r>
      <w:r>
        <w:rPr>
          <w:rFonts w:hint="eastAsia" w:ascii="宋体" w:hAnsi="宋体"/>
          <w:szCs w:val="21"/>
        </w:rPr>
        <w:t>逐项</w:t>
      </w:r>
      <w:r>
        <w:rPr>
          <w:rFonts w:hint="eastAsia" w:ascii="宋体" w:hAnsi="宋体"/>
          <w:b/>
          <w:szCs w:val="21"/>
        </w:rPr>
        <w:t>录入个人成果并</w:t>
      </w:r>
      <w:r>
        <w:rPr>
          <w:rFonts w:ascii="宋体" w:hAnsi="宋体"/>
          <w:b/>
          <w:szCs w:val="21"/>
        </w:rPr>
        <w:t>提交导师审核</w:t>
      </w:r>
      <w:r>
        <w:rPr>
          <w:rFonts w:ascii="宋体" w:hAnsi="宋体"/>
          <w:szCs w:val="21"/>
        </w:rPr>
        <w:t>（</w:t>
      </w:r>
      <w:r>
        <w:rPr>
          <w:rFonts w:hint="eastAsia" w:ascii="宋体" w:hAnsi="宋体"/>
          <w:szCs w:val="21"/>
        </w:rPr>
        <w:t>教学秘书</w:t>
      </w:r>
      <w:r>
        <w:rPr>
          <w:rFonts w:ascii="宋体" w:hAnsi="宋体"/>
          <w:szCs w:val="21"/>
        </w:rPr>
        <w:t>无审核权限）</w:t>
      </w:r>
      <w:r>
        <w:rPr>
          <w:rFonts w:hint="eastAsia" w:ascii="宋体" w:hAnsi="宋体"/>
          <w:b/>
          <w:szCs w:val="21"/>
        </w:rPr>
        <w:t>。凡是SCI收录或SCI</w:t>
      </w:r>
      <w:r>
        <w:rPr>
          <w:rFonts w:ascii="宋体" w:hAnsi="宋体"/>
          <w:b/>
          <w:szCs w:val="21"/>
        </w:rPr>
        <w:t>源刊的</w:t>
      </w:r>
      <w:r>
        <w:rPr>
          <w:rFonts w:hint="eastAsia" w:ascii="宋体" w:hAnsi="宋体"/>
          <w:b/>
          <w:szCs w:val="21"/>
        </w:rPr>
        <w:t>文章，优先归类到SCI收录或SCI</w:t>
      </w:r>
      <w:r>
        <w:rPr>
          <w:rFonts w:ascii="宋体" w:hAnsi="宋体"/>
          <w:b/>
          <w:szCs w:val="21"/>
        </w:rPr>
        <w:t>源刊</w:t>
      </w:r>
      <w:r>
        <w:rPr>
          <w:rFonts w:hint="eastAsia" w:ascii="宋体" w:hAnsi="宋体"/>
          <w:b/>
          <w:szCs w:val="21"/>
        </w:rPr>
        <w:t>类别</w:t>
      </w:r>
      <w:r>
        <w:rPr>
          <w:rFonts w:hint="eastAsia" w:ascii="宋体" w:hAnsi="宋体"/>
          <w:szCs w:val="21"/>
        </w:rPr>
        <w:t>，其余可据实归到CCF类别或EI类别等。</w:t>
      </w:r>
    </w:p>
    <w:p w14:paraId="18029D85">
      <w:pPr>
        <w:pStyle w:val="23"/>
        <w:spacing w:line="400" w:lineRule="exact"/>
        <w:ind w:firstLine="371" w:firstLineChars="177"/>
        <w:rPr>
          <w:rFonts w:ascii="宋体" w:hAnsi="宋体"/>
          <w:szCs w:val="21"/>
        </w:rPr>
      </w:pPr>
      <w:r>
        <w:rPr>
          <w:rFonts w:hint="eastAsia" w:ascii="宋体" w:hAnsi="宋体"/>
          <w:szCs w:val="21"/>
        </w:rPr>
        <w:t>注意</w:t>
      </w:r>
      <w:r>
        <w:rPr>
          <w:rFonts w:ascii="宋体" w:hAnsi="宋体"/>
          <w:szCs w:val="21"/>
        </w:rPr>
        <w:t>：</w:t>
      </w:r>
      <w:r>
        <w:rPr>
          <w:rFonts w:hint="eastAsia" w:ascii="宋体" w:hAnsi="宋体"/>
          <w:b/>
          <w:szCs w:val="21"/>
        </w:rPr>
        <w:t>系统生成的个人成果列表是学位授予审核材料之一，必须如实填写且无遗漏。</w:t>
      </w:r>
      <w:r>
        <w:rPr>
          <w:rFonts w:ascii="Courier New" w:hAnsi="Courier New" w:cs="宋体"/>
          <w:kern w:val="0"/>
          <w:szCs w:val="21"/>
        </w:rPr>
        <w:t>网上提交科研成果必须是学生第一作者,或导师为第一作者,学生为第二作者,且作者单位第一署名为武汉大学,其它论文不属于提交范围</w:t>
      </w:r>
      <w:r>
        <w:rPr>
          <w:rFonts w:hint="eastAsia" w:ascii="Courier New" w:hAnsi="Courier New" w:cs="宋体"/>
          <w:kern w:val="0"/>
          <w:szCs w:val="21"/>
        </w:rPr>
        <w:t>。</w:t>
      </w:r>
      <w:r>
        <w:rPr>
          <w:rFonts w:hint="eastAsia" w:ascii="宋体" w:hAnsi="宋体"/>
          <w:b/>
          <w:szCs w:val="21"/>
        </w:rPr>
        <w:t>个人</w:t>
      </w:r>
      <w:r>
        <w:rPr>
          <w:rFonts w:ascii="宋体" w:hAnsi="宋体"/>
          <w:b/>
          <w:szCs w:val="21"/>
        </w:rPr>
        <w:t>提交且</w:t>
      </w:r>
      <w:r>
        <w:rPr>
          <w:rFonts w:hint="eastAsia" w:ascii="宋体" w:hAnsi="宋体"/>
          <w:b/>
          <w:szCs w:val="21"/>
        </w:rPr>
        <w:t>导师审核通过的成果方为有效成果</w:t>
      </w:r>
      <w:r>
        <w:rPr>
          <w:rFonts w:hint="eastAsia" w:ascii="宋体" w:hAnsi="宋体"/>
          <w:szCs w:val="21"/>
        </w:rPr>
        <w:t>，才能在学位授予审核表格中显示，否则后期无法生成正确的个人成果列表。</w:t>
      </w:r>
    </w:p>
    <w:p w14:paraId="3761A506">
      <w:pPr>
        <w:spacing w:before="156" w:beforeLines="50" w:after="156" w:afterLines="50" w:line="340" w:lineRule="exact"/>
        <w:ind w:firstLine="422" w:firstLineChars="200"/>
        <w:rPr>
          <w:rFonts w:ascii="宋体" w:hAnsi="宋体"/>
          <w:sz w:val="24"/>
        </w:rPr>
      </w:pPr>
      <w:r>
        <w:rPr>
          <w:rFonts w:hint="eastAsia" w:asciiTheme="minorEastAsia" w:hAnsiTheme="minorEastAsia" w:eastAsiaTheme="minorEastAsia"/>
          <w:b/>
          <w:szCs w:val="21"/>
        </w:rPr>
        <w:t>2</w:t>
      </w:r>
      <w:r>
        <w:rPr>
          <w:rFonts w:asciiTheme="minorEastAsia" w:hAnsiTheme="minorEastAsia" w:eastAsiaTheme="minorEastAsia"/>
          <w:b/>
          <w:szCs w:val="21"/>
        </w:rPr>
        <w:t xml:space="preserve">. </w:t>
      </w:r>
      <w:r>
        <w:rPr>
          <w:rFonts w:hint="eastAsia" w:asciiTheme="minorEastAsia" w:hAnsiTheme="minorEastAsia" w:eastAsiaTheme="minorEastAsia"/>
          <w:b/>
          <w:szCs w:val="21"/>
        </w:rPr>
        <w:t>提交毕业申请</w:t>
      </w:r>
      <w:r>
        <w:rPr>
          <w:rFonts w:hint="eastAsia" w:ascii="宋体" w:hAnsi="宋体"/>
          <w:sz w:val="24"/>
        </w:rPr>
        <w:t>：</w:t>
      </w:r>
      <w:r>
        <w:rPr>
          <w:rFonts w:hint="eastAsia" w:ascii="宋体" w:hAnsi="宋体"/>
          <w:szCs w:val="21"/>
        </w:rPr>
        <w:t>在研究生师生系统中提交。如果学分、开题等都通过，仍无法提交，显示欠费或受限，请与教学办刘老师联系并截图报告受限原因（常见原因有欠费等）。</w:t>
      </w:r>
    </w:p>
    <w:p w14:paraId="3804A960">
      <w:pPr>
        <w:spacing w:line="400" w:lineRule="exact"/>
        <w:ind w:firstLine="422" w:firstLineChars="200"/>
        <w:rPr>
          <w:rFonts w:ascii="宋体" w:hAnsi="宋体"/>
          <w:b/>
          <w:szCs w:val="21"/>
        </w:rPr>
      </w:pPr>
      <w:r>
        <w:rPr>
          <w:rFonts w:hint="eastAsia" w:ascii="宋体" w:hAnsi="宋体"/>
          <w:b/>
          <w:szCs w:val="21"/>
        </w:rPr>
        <w:t>二、领取材料：3月</w:t>
      </w:r>
      <w:r>
        <w:rPr>
          <w:rFonts w:hint="eastAsia" w:ascii="宋体" w:hAnsi="宋体"/>
          <w:b/>
          <w:szCs w:val="21"/>
          <w:lang w:val="en-US" w:eastAsia="zh-CN"/>
        </w:rPr>
        <w:t>中</w:t>
      </w:r>
      <w:r>
        <w:rPr>
          <w:rFonts w:hint="eastAsia" w:ascii="宋体" w:hAnsi="宋体"/>
          <w:b/>
          <w:szCs w:val="21"/>
        </w:rPr>
        <w:t>旬下发答辩材料，学生按要求正确填写，并继续答辩流程。</w:t>
      </w:r>
    </w:p>
    <w:p w14:paraId="25E2ABAE">
      <w:pPr>
        <w:spacing w:line="400" w:lineRule="exact"/>
        <w:ind w:firstLine="420" w:firstLineChars="200"/>
        <w:rPr>
          <w:rFonts w:ascii="宋体" w:hAnsi="宋体"/>
          <w:bCs/>
          <w:szCs w:val="21"/>
        </w:rPr>
      </w:pPr>
      <w:r>
        <w:rPr>
          <w:rFonts w:ascii="宋体" w:hAnsi="宋体"/>
          <w:szCs w:val="21"/>
        </w:rPr>
        <w:t>（</w:t>
      </w:r>
      <w:r>
        <w:rPr>
          <w:rFonts w:hint="eastAsia" w:ascii="宋体" w:hAnsi="宋体"/>
          <w:szCs w:val="21"/>
        </w:rPr>
        <w:t>1）</w:t>
      </w:r>
      <w:r>
        <w:rPr>
          <w:rFonts w:hint="eastAsia" w:ascii="宋体" w:hAnsi="宋体"/>
          <w:b/>
          <w:szCs w:val="21"/>
        </w:rPr>
        <w:t>《硕士</w:t>
      </w:r>
      <w:r>
        <w:rPr>
          <w:rFonts w:ascii="宋体" w:hAnsi="宋体"/>
          <w:b/>
          <w:szCs w:val="21"/>
        </w:rPr>
        <w:t>学位申请表</w:t>
      </w:r>
      <w:r>
        <w:rPr>
          <w:rFonts w:hint="eastAsia" w:ascii="宋体" w:hAnsi="宋体"/>
          <w:b/>
          <w:szCs w:val="21"/>
        </w:rPr>
        <w:t>》</w:t>
      </w:r>
      <w:r>
        <w:rPr>
          <w:rFonts w:hint="eastAsia" w:ascii="宋体" w:hAnsi="宋体"/>
          <w:b/>
          <w:szCs w:val="21"/>
          <w:highlight w:val="none"/>
        </w:rPr>
        <w:t>1份，须先填写好“学位申请报告”，导师填写“指导教师推荐意见”并签名、学生填写个人成果，</w:t>
      </w:r>
      <w:r>
        <w:rPr>
          <w:rFonts w:hint="eastAsia" w:ascii="宋体" w:hAnsi="宋体"/>
          <w:bCs/>
          <w:szCs w:val="21"/>
          <w:highlight w:val="none"/>
        </w:rPr>
        <w:t>其中</w:t>
      </w:r>
      <w:r>
        <w:rPr>
          <w:rFonts w:hint="eastAsia" w:ascii="宋体" w:hAnsi="宋体"/>
          <w:szCs w:val="21"/>
          <w:highlight w:val="none"/>
        </w:rPr>
        <w:t>研究</w:t>
      </w:r>
      <w:r>
        <w:rPr>
          <w:rFonts w:ascii="宋体" w:hAnsi="宋体"/>
          <w:szCs w:val="21"/>
          <w:highlight w:val="none"/>
        </w:rPr>
        <w:t>成果</w:t>
      </w:r>
      <w:r>
        <w:rPr>
          <w:rFonts w:hint="eastAsia" w:ascii="宋体" w:hAnsi="宋体"/>
          <w:szCs w:val="21"/>
          <w:highlight w:val="none"/>
        </w:rPr>
        <w:t>须填写且</w:t>
      </w:r>
      <w:r>
        <w:rPr>
          <w:rFonts w:ascii="宋体" w:hAnsi="宋体"/>
          <w:szCs w:val="21"/>
        </w:rPr>
        <w:t>与</w:t>
      </w:r>
      <w:r>
        <w:rPr>
          <w:rFonts w:hint="eastAsia" w:ascii="宋体" w:hAnsi="宋体"/>
          <w:szCs w:val="21"/>
        </w:rPr>
        <w:t>研究生</w:t>
      </w:r>
      <w:r>
        <w:rPr>
          <w:rFonts w:ascii="宋体" w:hAnsi="宋体"/>
          <w:szCs w:val="21"/>
        </w:rPr>
        <w:t>系统里</w:t>
      </w:r>
      <w:r>
        <w:rPr>
          <w:rFonts w:hint="eastAsia" w:ascii="宋体" w:hAnsi="宋体"/>
          <w:szCs w:val="21"/>
        </w:rPr>
        <w:t>导师审核</w:t>
      </w:r>
      <w:r>
        <w:rPr>
          <w:rFonts w:ascii="宋体" w:hAnsi="宋体"/>
          <w:szCs w:val="21"/>
        </w:rPr>
        <w:t>的</w:t>
      </w:r>
      <w:r>
        <w:rPr>
          <w:rFonts w:hint="eastAsia" w:ascii="宋体" w:hAnsi="宋体"/>
          <w:b/>
          <w:szCs w:val="21"/>
        </w:rPr>
        <w:t>个人</w:t>
      </w:r>
      <w:r>
        <w:rPr>
          <w:rFonts w:ascii="宋体" w:hAnsi="宋体"/>
          <w:b/>
          <w:szCs w:val="21"/>
        </w:rPr>
        <w:t>成果一致</w:t>
      </w:r>
      <w:r>
        <w:rPr>
          <w:rFonts w:hint="eastAsia" w:ascii="宋体" w:hAnsi="宋体"/>
          <w:szCs w:val="21"/>
        </w:rPr>
        <w:t>；</w:t>
      </w:r>
      <w:r>
        <w:rPr>
          <w:rFonts w:hint="eastAsia" w:ascii="宋体" w:hAnsi="宋体"/>
          <w:b/>
          <w:bCs/>
          <w:color w:val="C00000"/>
          <w:szCs w:val="21"/>
        </w:rPr>
        <w:t>（第1页个人成果如无的填写“0”或“/”）</w:t>
      </w:r>
      <w:r>
        <w:rPr>
          <w:rFonts w:ascii="微软雅黑" w:hAnsi="微软雅黑" w:eastAsia="微软雅黑" w:cs="微软雅黑"/>
          <w:color w:val="000000"/>
          <w:spacing w:val="8"/>
          <w:sz w:val="24"/>
          <w:shd w:val="clear" w:color="auto" w:fill="FFFFFF"/>
        </w:rPr>
        <w:t>。</w:t>
      </w:r>
      <w:r>
        <w:rPr>
          <w:rFonts w:hint="eastAsia" w:ascii="宋体" w:hAnsi="宋体"/>
          <w:bCs/>
          <w:szCs w:val="21"/>
        </w:rPr>
        <w:t>学位申请纸质申请表与申请人提交至研究生管理系统的信息均必须保证一致。</w:t>
      </w:r>
    </w:p>
    <w:p w14:paraId="03E109F5">
      <w:pPr>
        <w:spacing w:line="400" w:lineRule="exact"/>
        <w:ind w:firstLine="420" w:firstLineChars="200"/>
        <w:rPr>
          <w:rFonts w:ascii="宋体" w:hAnsi="宋体"/>
          <w:bCs/>
          <w:szCs w:val="21"/>
        </w:rPr>
      </w:pPr>
      <w:r>
        <w:rPr>
          <w:rFonts w:hint="eastAsia" w:ascii="宋体" w:hAnsi="宋体"/>
          <w:bCs/>
          <w:szCs w:val="21"/>
        </w:rPr>
        <w:t>注意：</w:t>
      </w:r>
    </w:p>
    <w:p w14:paraId="6B47A403">
      <w:pPr>
        <w:spacing w:line="400" w:lineRule="exact"/>
        <w:ind w:firstLine="422" w:firstLineChars="200"/>
        <w:rPr>
          <w:rFonts w:ascii="宋体" w:hAnsi="宋体"/>
          <w:b/>
          <w:szCs w:val="21"/>
          <w:highlight w:val="none"/>
        </w:rPr>
      </w:pPr>
      <w:r>
        <w:rPr>
          <w:rFonts w:hint="eastAsia" w:ascii="宋体" w:hAnsi="宋体"/>
          <w:b/>
          <w:szCs w:val="21"/>
          <w:highlight w:val="none"/>
        </w:rPr>
        <w:t>“学位申请表”中的硕士学位申请报告应包括以下基本内容：已按培养方案完成全部课程，取得全部学分，成绩符合要求，并完成了所有要求的培养环节，发表了符合申请硕士学位要求的成果，学位论文已完成，特申请硕士学位论文答辩。</w:t>
      </w:r>
    </w:p>
    <w:p w14:paraId="366C0725">
      <w:pPr>
        <w:spacing w:line="400" w:lineRule="exact"/>
        <w:ind w:firstLine="422" w:firstLineChars="200"/>
        <w:rPr>
          <w:rFonts w:ascii="微软雅黑" w:hAnsi="微软雅黑" w:eastAsia="微软雅黑" w:cs="微软雅黑"/>
          <w:color w:val="000000"/>
          <w:spacing w:val="8"/>
          <w:sz w:val="24"/>
          <w:highlight w:val="cyan"/>
          <w:shd w:val="clear" w:color="auto" w:fill="FFFFFF"/>
        </w:rPr>
      </w:pPr>
      <w:r>
        <w:rPr>
          <w:rFonts w:hint="eastAsia" w:ascii="宋体" w:hAnsi="宋体"/>
          <w:b/>
          <w:szCs w:val="21"/>
          <w:highlight w:val="none"/>
        </w:rPr>
        <w:t>第2页攻读硕士学位期间的研究成果应按表中要求规范填写。该表只需填写攻硕期间符合申请硕士学位成果要求的</w:t>
      </w:r>
      <w:r>
        <w:rPr>
          <w:rFonts w:hint="eastAsia" w:asciiTheme="minorEastAsia" w:hAnsiTheme="minorEastAsia" w:eastAsiaTheme="minorEastAsia"/>
          <w:b/>
          <w:szCs w:val="21"/>
          <w:highlight w:val="none"/>
        </w:rPr>
        <w:t>论文、漏洞、专利、竞赛、开源软件</w:t>
      </w:r>
      <w:r>
        <w:rPr>
          <w:rFonts w:hint="eastAsia" w:ascii="宋体" w:hAnsi="宋体"/>
          <w:b/>
          <w:szCs w:val="21"/>
          <w:highlight w:val="none"/>
        </w:rPr>
        <w:t>，其它不符合要求的（包括个人署名、导师署名、单位署名、论文收录等）均不填写。</w:t>
      </w:r>
    </w:p>
    <w:p w14:paraId="695ADA40">
      <w:pPr>
        <w:spacing w:line="400" w:lineRule="exact"/>
        <w:ind w:firstLine="512" w:firstLineChars="200"/>
        <w:rPr>
          <w:rFonts w:ascii="微软雅黑" w:hAnsi="微软雅黑" w:eastAsia="微软雅黑" w:cs="微软雅黑"/>
          <w:color w:val="000000"/>
          <w:spacing w:val="8"/>
          <w:sz w:val="24"/>
          <w:highlight w:val="cyan"/>
          <w:shd w:val="clear" w:color="auto" w:fill="FFFFFF"/>
        </w:rPr>
      </w:pPr>
    </w:p>
    <w:p w14:paraId="5D73B1D9">
      <w:pPr>
        <w:spacing w:line="400" w:lineRule="exact"/>
        <w:ind w:firstLine="420" w:firstLineChars="200"/>
        <w:rPr>
          <w:rFonts w:ascii="宋体" w:hAnsi="宋体"/>
          <w:szCs w:val="21"/>
        </w:rPr>
      </w:pPr>
      <w:r>
        <w:rPr>
          <w:rFonts w:hint="eastAsia" w:ascii="宋体" w:hAnsi="宋体"/>
          <w:szCs w:val="21"/>
        </w:rPr>
        <w:t>（2）《</w:t>
      </w:r>
      <w:r>
        <w:rPr>
          <w:rFonts w:ascii="宋体" w:hAnsi="宋体"/>
          <w:szCs w:val="21"/>
        </w:rPr>
        <w:t>研究生毕业登记表</w:t>
      </w:r>
      <w:r>
        <w:rPr>
          <w:rFonts w:hint="eastAsia" w:ascii="宋体" w:hAnsi="宋体"/>
          <w:szCs w:val="21"/>
        </w:rPr>
        <w:t>》2份；（注</w:t>
      </w:r>
      <w:r>
        <w:rPr>
          <w:rFonts w:ascii="宋体" w:hAnsi="宋体"/>
          <w:szCs w:val="21"/>
        </w:rPr>
        <w:t>：</w:t>
      </w:r>
      <w:r>
        <w:rPr>
          <w:rFonts w:hint="eastAsia" w:ascii="宋体" w:hAnsi="宋体"/>
          <w:szCs w:val="21"/>
        </w:rPr>
        <w:t>一份</w:t>
      </w:r>
      <w:r>
        <w:rPr>
          <w:rFonts w:ascii="宋体" w:hAnsi="宋体"/>
          <w:szCs w:val="21"/>
        </w:rPr>
        <w:t>入</w:t>
      </w:r>
      <w:r>
        <w:rPr>
          <w:rFonts w:hint="eastAsia" w:ascii="宋体" w:hAnsi="宋体"/>
          <w:szCs w:val="21"/>
        </w:rPr>
        <w:t>人事</w:t>
      </w:r>
      <w:r>
        <w:rPr>
          <w:rFonts w:ascii="宋体" w:hAnsi="宋体"/>
          <w:szCs w:val="21"/>
        </w:rPr>
        <w:t>档案，一份入学籍档案</w:t>
      </w:r>
      <w:r>
        <w:rPr>
          <w:rFonts w:hint="eastAsia" w:ascii="宋体" w:hAnsi="宋体"/>
          <w:szCs w:val="21"/>
        </w:rPr>
        <w:t>，手写完成，填写要求由学工老师发布）</w:t>
      </w:r>
    </w:p>
    <w:p w14:paraId="3A7AC18D">
      <w:pPr>
        <w:spacing w:line="400" w:lineRule="exact"/>
        <w:ind w:firstLine="420" w:firstLineChars="200"/>
        <w:rPr>
          <w:rFonts w:ascii="宋体" w:hAnsi="宋体"/>
          <w:szCs w:val="21"/>
        </w:rPr>
      </w:pPr>
      <w:r>
        <w:rPr>
          <w:rFonts w:hint="eastAsia" w:ascii="宋体" w:hAnsi="宋体"/>
          <w:szCs w:val="21"/>
        </w:rPr>
        <w:t>（3）硕</w:t>
      </w:r>
      <w:r>
        <w:rPr>
          <w:rFonts w:ascii="宋体" w:hAnsi="宋体"/>
          <w:szCs w:val="21"/>
        </w:rPr>
        <w:t>士研究生学位档案袋</w:t>
      </w:r>
      <w:r>
        <w:rPr>
          <w:rFonts w:hint="eastAsia" w:ascii="宋体" w:hAnsi="宋体"/>
          <w:szCs w:val="21"/>
        </w:rPr>
        <w:t>1个</w:t>
      </w:r>
      <w:r>
        <w:rPr>
          <w:rFonts w:ascii="宋体" w:hAnsi="宋体"/>
          <w:szCs w:val="21"/>
        </w:rPr>
        <w:t>。</w:t>
      </w:r>
    </w:p>
    <w:p w14:paraId="12601165">
      <w:pPr>
        <w:spacing w:line="400" w:lineRule="exact"/>
        <w:ind w:firstLine="422" w:firstLineChars="200"/>
        <w:rPr>
          <w:rFonts w:ascii="黑体" w:hAnsi="黑体"/>
          <w:szCs w:val="21"/>
        </w:rPr>
      </w:pPr>
      <w:r>
        <w:rPr>
          <w:rFonts w:hint="eastAsia" w:ascii="宋体" w:hAnsi="宋体"/>
          <w:b/>
          <w:szCs w:val="21"/>
        </w:rPr>
        <w:t>三、学位论文查重、评阅</w:t>
      </w:r>
    </w:p>
    <w:p w14:paraId="0A881AFF">
      <w:pPr>
        <w:pStyle w:val="23"/>
        <w:numPr>
          <w:ilvl w:val="1"/>
          <w:numId w:val="0"/>
        </w:numPr>
        <w:spacing w:line="400" w:lineRule="exact"/>
        <w:ind w:firstLine="426"/>
        <w:rPr>
          <w:rFonts w:ascii="宋体" w:hAnsi="宋体"/>
          <w:szCs w:val="21"/>
        </w:rPr>
      </w:pPr>
      <w:r>
        <w:rPr>
          <w:rFonts w:ascii="宋体" w:hAnsi="宋体"/>
          <w:szCs w:val="21"/>
        </w:rPr>
        <w:t>1.</w:t>
      </w:r>
      <w:r>
        <w:rPr>
          <w:rFonts w:hint="eastAsia" w:ascii="宋体" w:hAnsi="宋体"/>
          <w:b/>
          <w:bCs/>
          <w:szCs w:val="21"/>
        </w:rPr>
        <w:t>学校规定</w:t>
      </w:r>
      <w:r>
        <w:rPr>
          <w:rFonts w:hint="eastAsia" w:ascii="宋体" w:hAnsi="宋体"/>
          <w:szCs w:val="21"/>
        </w:rPr>
        <w:t>，</w:t>
      </w:r>
      <w:r>
        <w:rPr>
          <w:rFonts w:hint="eastAsia" w:ascii="宋体" w:hAnsi="宋体" w:cs="宋体"/>
          <w:b/>
          <w:color w:val="C00000"/>
          <w:szCs w:val="21"/>
        </w:rPr>
        <w:t>查重的论文就是提交评阅的论文，学生务必认真规范撰写，导师也需严格把关。</w:t>
      </w:r>
    </w:p>
    <w:p w14:paraId="2280712B">
      <w:pPr>
        <w:pStyle w:val="23"/>
        <w:numPr>
          <w:ilvl w:val="1"/>
          <w:numId w:val="0"/>
        </w:numPr>
        <w:spacing w:line="400" w:lineRule="exact"/>
        <w:ind w:firstLine="426"/>
        <w:rPr>
          <w:rFonts w:ascii="宋体" w:hAnsi="宋体"/>
          <w:szCs w:val="21"/>
        </w:rPr>
      </w:pPr>
      <w:r>
        <w:rPr>
          <w:rFonts w:ascii="宋体" w:hAnsi="宋体"/>
          <w:szCs w:val="21"/>
        </w:rPr>
        <w:t>2.</w:t>
      </w:r>
      <w:r>
        <w:rPr>
          <w:rFonts w:hint="eastAsia" w:ascii="宋体" w:hAnsi="宋体" w:cs="宋体"/>
          <w:szCs w:val="21"/>
        </w:rPr>
        <w:t>学位</w:t>
      </w:r>
      <w:r>
        <w:rPr>
          <w:rFonts w:hint="eastAsia" w:ascii="宋体" w:hAnsi="宋体"/>
          <w:szCs w:val="21"/>
        </w:rPr>
        <w:t>论文撰写请一定按照学校、学院规定</w:t>
      </w:r>
      <w:r>
        <w:rPr>
          <w:rFonts w:hint="eastAsia" w:ascii="宋体" w:hAnsi="宋体"/>
          <w:b/>
          <w:szCs w:val="21"/>
        </w:rPr>
        <w:t>格式要求。</w:t>
      </w:r>
    </w:p>
    <w:p w14:paraId="348251DE">
      <w:pPr>
        <w:pStyle w:val="23"/>
        <w:numPr>
          <w:ilvl w:val="1"/>
          <w:numId w:val="0"/>
        </w:numPr>
        <w:spacing w:line="400" w:lineRule="exact"/>
        <w:ind w:firstLine="426"/>
        <w:rPr>
          <w:rFonts w:ascii="宋体" w:hAnsi="宋体"/>
          <w:szCs w:val="21"/>
        </w:rPr>
      </w:pPr>
      <w:r>
        <w:rPr>
          <w:rFonts w:ascii="宋体" w:hAnsi="宋体"/>
          <w:szCs w:val="21"/>
        </w:rPr>
        <w:t>3.</w:t>
      </w:r>
      <w:r>
        <w:rPr>
          <w:rFonts w:hint="eastAsia" w:ascii="宋体" w:hAnsi="宋体"/>
          <w:szCs w:val="21"/>
        </w:rPr>
        <w:t>学生将</w:t>
      </w:r>
      <w:r>
        <w:rPr>
          <w:rFonts w:hint="eastAsia" w:ascii="宋体" w:hAnsi="宋体"/>
          <w:b/>
          <w:bCs/>
          <w:szCs w:val="21"/>
        </w:rPr>
        <w:t>定稿后</w:t>
      </w:r>
      <w:r>
        <w:rPr>
          <w:rFonts w:hint="eastAsia" w:ascii="宋体" w:hAnsi="宋体"/>
          <w:szCs w:val="21"/>
        </w:rPr>
        <w:t>的论文（正文字数不少于3万字）交给导师审查通过后,</w:t>
      </w:r>
      <w:r>
        <w:rPr>
          <w:rFonts w:hint="eastAsia" w:ascii="宋体" w:hAnsi="宋体" w:cs="宋体"/>
          <w:b/>
          <w:color w:val="C00000"/>
          <w:szCs w:val="21"/>
        </w:rPr>
        <w:t xml:space="preserve"> 于</w:t>
      </w:r>
      <w:r>
        <w:rPr>
          <w:rFonts w:ascii="宋体" w:hAnsi="宋体" w:cs="宋体"/>
          <w:b/>
          <w:color w:val="C00000"/>
          <w:szCs w:val="21"/>
        </w:rPr>
        <w:t>4月</w:t>
      </w:r>
      <w:r>
        <w:rPr>
          <w:rFonts w:hint="eastAsia" w:ascii="宋体" w:hAnsi="宋体" w:cs="宋体"/>
          <w:b/>
          <w:color w:val="C00000"/>
          <w:szCs w:val="21"/>
        </w:rPr>
        <w:t>10</w:t>
      </w:r>
      <w:r>
        <w:rPr>
          <w:rFonts w:ascii="宋体" w:hAnsi="宋体" w:cs="宋体"/>
          <w:b/>
          <w:color w:val="C00000"/>
          <w:szCs w:val="21"/>
        </w:rPr>
        <w:t>日</w:t>
      </w:r>
      <w:r>
        <w:rPr>
          <w:rFonts w:hint="eastAsia" w:ascii="宋体" w:hAnsi="宋体" w:cs="宋体"/>
          <w:b/>
          <w:color w:val="C00000"/>
          <w:szCs w:val="21"/>
        </w:rPr>
        <w:t>-4月13日上传至研究生综合服务平台的学位申请中，</w:t>
      </w:r>
      <w:r>
        <w:rPr>
          <w:rStyle w:val="17"/>
          <w:rFonts w:hint="eastAsia" w:ascii="宋体" w:hAnsi="宋体"/>
          <w:color w:val="auto"/>
          <w:szCs w:val="21"/>
          <w:u w:val="none"/>
        </w:rPr>
        <w:t>并由导师在研究生综合服务平台中对论文是否查重、送审进行确认，</w:t>
      </w:r>
      <w:r>
        <w:rPr>
          <w:rStyle w:val="17"/>
          <w:rFonts w:hint="eastAsia" w:ascii="宋体" w:hAnsi="宋体"/>
          <w:b/>
          <w:bCs/>
          <w:color w:val="C00000"/>
          <w:szCs w:val="21"/>
          <w:u w:val="none"/>
        </w:rPr>
        <w:t>注意：</w:t>
      </w:r>
    </w:p>
    <w:p w14:paraId="068B83EC">
      <w:pPr>
        <w:pStyle w:val="23"/>
        <w:numPr>
          <w:ilvl w:val="0"/>
          <w:numId w:val="1"/>
        </w:numPr>
        <w:spacing w:line="400" w:lineRule="exact"/>
        <w:ind w:left="426"/>
        <w:rPr>
          <w:rStyle w:val="17"/>
          <w:rFonts w:ascii="宋体" w:hAnsi="宋体"/>
          <w:color w:val="auto"/>
          <w:szCs w:val="21"/>
          <w:u w:val="none"/>
        </w:rPr>
      </w:pPr>
      <w:r>
        <w:rPr>
          <w:rStyle w:val="17"/>
          <w:rFonts w:hint="eastAsia" w:ascii="宋体" w:hAnsi="宋体"/>
          <w:color w:val="auto"/>
          <w:szCs w:val="21"/>
          <w:u w:val="none"/>
        </w:rPr>
        <w:t>导师要完成</w:t>
      </w:r>
      <w:r>
        <w:rPr>
          <w:rStyle w:val="17"/>
          <w:rFonts w:hint="eastAsia" w:ascii="宋体" w:hAnsi="宋体"/>
          <w:b/>
          <w:bCs/>
          <w:color w:val="C00000"/>
          <w:szCs w:val="21"/>
          <w:u w:val="none"/>
        </w:rPr>
        <w:t>“同意申请”和“确认论文”两步操作</w:t>
      </w:r>
      <w:r>
        <w:rPr>
          <w:rStyle w:val="17"/>
          <w:rFonts w:hint="eastAsia" w:ascii="宋体" w:hAnsi="宋体"/>
          <w:color w:val="auto"/>
          <w:szCs w:val="21"/>
          <w:u w:val="none"/>
        </w:rPr>
        <w:t>。</w:t>
      </w:r>
    </w:p>
    <w:p w14:paraId="3150B925">
      <w:pPr>
        <w:pStyle w:val="23"/>
        <w:numPr>
          <w:ilvl w:val="0"/>
          <w:numId w:val="1"/>
        </w:numPr>
        <w:spacing w:line="400" w:lineRule="exact"/>
        <w:ind w:left="426"/>
        <w:rPr>
          <w:rFonts w:ascii="宋体" w:hAnsi="宋体"/>
          <w:szCs w:val="21"/>
        </w:rPr>
      </w:pPr>
      <w:r>
        <w:rPr>
          <w:rStyle w:val="17"/>
          <w:rFonts w:hint="eastAsia" w:ascii="宋体" w:hAnsi="宋体"/>
          <w:color w:val="auto"/>
          <w:szCs w:val="21"/>
          <w:u w:val="none"/>
        </w:rPr>
        <w:t>上传</w:t>
      </w:r>
      <w:r>
        <w:rPr>
          <w:highlight w:val="none"/>
        </w:rPr>
        <w:fldChar w:fldCharType="begin"/>
      </w:r>
      <w:r>
        <w:rPr>
          <w:highlight w:val="none"/>
        </w:rPr>
        <w:instrText xml:space="preserve"> HYPERLINK "mailto:liudan@whu.edu.cn进行论文重复率检测，检测论文命名方式如" </w:instrText>
      </w:r>
      <w:r>
        <w:rPr>
          <w:highlight w:val="none"/>
        </w:rPr>
        <w:fldChar w:fldCharType="separate"/>
      </w:r>
      <w:r>
        <w:rPr>
          <w:rStyle w:val="17"/>
          <w:rFonts w:hint="eastAsia" w:ascii="宋体" w:hAnsi="宋体"/>
          <w:color w:val="auto"/>
          <w:szCs w:val="21"/>
          <w:highlight w:val="none"/>
          <w:u w:val="none"/>
        </w:rPr>
        <w:t>检测的论文命名方式</w:t>
      </w:r>
      <w:r>
        <w:rPr>
          <w:rStyle w:val="17"/>
          <w:rFonts w:hint="eastAsia" w:ascii="宋体" w:hAnsi="宋体"/>
          <w:color w:val="auto"/>
          <w:szCs w:val="21"/>
          <w:highlight w:val="none"/>
          <w:u w:val="none"/>
        </w:rPr>
        <w:fldChar w:fldCharType="end"/>
      </w:r>
      <w:r>
        <w:rPr>
          <w:rStyle w:val="17"/>
          <w:rFonts w:hint="eastAsia" w:ascii="宋体" w:hAnsi="宋体"/>
          <w:color w:val="auto"/>
          <w:szCs w:val="21"/>
          <w:highlight w:val="none"/>
          <w:u w:val="none"/>
        </w:rPr>
        <w:t>以系统要求为准。</w:t>
      </w:r>
    </w:p>
    <w:p w14:paraId="00DB9411">
      <w:pPr>
        <w:pStyle w:val="23"/>
        <w:numPr>
          <w:ilvl w:val="0"/>
          <w:numId w:val="1"/>
        </w:numPr>
        <w:spacing w:line="400" w:lineRule="exact"/>
        <w:ind w:left="426" w:firstLine="422"/>
        <w:rPr>
          <w:rFonts w:ascii="宋体" w:hAnsi="宋体"/>
          <w:szCs w:val="21"/>
        </w:rPr>
      </w:pPr>
      <w:r>
        <w:rPr>
          <w:rFonts w:hint="eastAsia" w:ascii="宋体" w:hAnsi="宋体" w:cs="宋体"/>
          <w:b/>
          <w:color w:val="C00000"/>
          <w:szCs w:val="21"/>
        </w:rPr>
        <w:t>学生提交查重送审的论文要去掉学生、导师相关信息及论文致谢</w:t>
      </w:r>
      <w:r>
        <w:rPr>
          <w:rFonts w:hint="eastAsia" w:ascii="宋体" w:hAnsi="宋体"/>
          <w:szCs w:val="21"/>
        </w:rPr>
        <w:t>，若有科研成果页的，去掉</w:t>
      </w:r>
      <w:r>
        <w:rPr>
          <w:rFonts w:hint="eastAsia" w:ascii="宋体" w:hAnsi="宋体" w:cs="宋体"/>
          <w:b/>
          <w:color w:val="C00000"/>
          <w:szCs w:val="21"/>
        </w:rPr>
        <w:t>论文题目、作者及导师信息，可写“以第一作者发表某级别期刊/会议论文1篇”等</w:t>
      </w:r>
      <w:r>
        <w:rPr>
          <w:rFonts w:hint="eastAsia" w:ascii="宋体" w:hAnsi="宋体"/>
          <w:szCs w:val="21"/>
        </w:rPr>
        <w:t>。学位论文封面上保留：</w:t>
      </w:r>
      <w:r>
        <w:rPr>
          <w:rFonts w:hint="eastAsia" w:ascii="宋体" w:hAnsi="宋体"/>
          <w:b/>
          <w:bCs/>
          <w:szCs w:val="21"/>
        </w:rPr>
        <w:t>论文题目、学号、专业、研究方向</w:t>
      </w:r>
      <w:r>
        <w:rPr>
          <w:rFonts w:hint="eastAsia" w:ascii="宋体" w:hAnsi="宋体"/>
          <w:szCs w:val="21"/>
        </w:rPr>
        <w:t>。</w:t>
      </w:r>
    </w:p>
    <w:p w14:paraId="02CBF891">
      <w:pPr>
        <w:pStyle w:val="23"/>
        <w:numPr>
          <w:ilvl w:val="1"/>
          <w:numId w:val="0"/>
        </w:numPr>
        <w:spacing w:line="400" w:lineRule="exact"/>
        <w:ind w:firstLine="426"/>
        <w:rPr>
          <w:rFonts w:ascii="黑体" w:hAnsi="黑体" w:eastAsia="黑体"/>
          <w:szCs w:val="21"/>
        </w:rPr>
      </w:pPr>
      <w:r>
        <w:rPr>
          <w:rFonts w:ascii="黑体" w:hAnsi="黑体" w:eastAsia="黑体"/>
          <w:szCs w:val="21"/>
        </w:rPr>
        <w:t>4.</w:t>
      </w:r>
      <w:r>
        <w:rPr>
          <w:rFonts w:hint="eastAsia" w:ascii="宋体" w:hAnsi="宋体"/>
          <w:szCs w:val="21"/>
        </w:rPr>
        <w:t>论文检测标准如下，检测结果在三个工作日内告知导师或学生。</w:t>
      </w:r>
    </w:p>
    <w:p w14:paraId="660B827B">
      <w:pPr>
        <w:pStyle w:val="23"/>
        <w:numPr>
          <w:ilvl w:val="0"/>
          <w:numId w:val="2"/>
        </w:numPr>
        <w:tabs>
          <w:tab w:val="left" w:pos="851"/>
        </w:tabs>
        <w:spacing w:line="400" w:lineRule="exact"/>
        <w:ind w:left="418" w:firstLineChars="0"/>
        <w:rPr>
          <w:rFonts w:ascii="宋体" w:hAnsi="宋体"/>
          <w:szCs w:val="21"/>
        </w:rPr>
      </w:pPr>
      <w:r>
        <w:rPr>
          <w:rFonts w:hint="eastAsia" w:ascii="宋体" w:hAnsi="宋体"/>
          <w:szCs w:val="21"/>
        </w:rPr>
        <w:t>重复率小于10％（去除自引）</w:t>
      </w:r>
      <w:r>
        <w:rPr>
          <w:rFonts w:hint="eastAsia" w:ascii="宋体" w:hAnsi="宋体"/>
          <w:szCs w:val="21"/>
          <w:lang w:eastAsia="zh-CN"/>
        </w:rPr>
        <w:t>（</w:t>
      </w:r>
      <w:r>
        <w:rPr>
          <w:rFonts w:hint="eastAsia" w:ascii="宋体" w:hAnsi="宋体"/>
          <w:b/>
          <w:bCs/>
          <w:szCs w:val="21"/>
          <w:lang w:val="en-US" w:eastAsia="zh-CN"/>
        </w:rPr>
        <w:t>网络法学重复率小于20%</w:t>
      </w:r>
      <w:r>
        <w:rPr>
          <w:rFonts w:hint="eastAsia" w:ascii="宋体" w:hAnsi="宋体"/>
          <w:szCs w:val="21"/>
          <w:lang w:val="en-US" w:eastAsia="zh-CN"/>
        </w:rPr>
        <w:t>）</w:t>
      </w:r>
      <w:r>
        <w:rPr>
          <w:rFonts w:hint="eastAsia" w:ascii="宋体" w:hAnsi="宋体"/>
          <w:szCs w:val="21"/>
        </w:rPr>
        <w:t>；</w:t>
      </w:r>
    </w:p>
    <w:p w14:paraId="629989AD">
      <w:pPr>
        <w:pStyle w:val="23"/>
        <w:numPr>
          <w:ilvl w:val="0"/>
          <w:numId w:val="2"/>
        </w:numPr>
        <w:tabs>
          <w:tab w:val="left" w:pos="851"/>
        </w:tabs>
        <w:spacing w:line="400" w:lineRule="exact"/>
        <w:ind w:left="418" w:firstLineChars="0"/>
        <w:rPr>
          <w:rFonts w:ascii="宋体" w:hAnsi="宋体"/>
          <w:szCs w:val="21"/>
        </w:rPr>
      </w:pPr>
      <w:r>
        <w:rPr>
          <w:rFonts w:hint="eastAsia" w:ascii="宋体" w:hAnsi="宋体"/>
          <w:szCs w:val="21"/>
        </w:rPr>
        <w:t>每篇论文答辩前只能查重一次，通过查重直接送审；</w:t>
      </w:r>
    </w:p>
    <w:p w14:paraId="37438D09">
      <w:pPr>
        <w:pStyle w:val="23"/>
        <w:numPr>
          <w:ilvl w:val="0"/>
          <w:numId w:val="2"/>
        </w:numPr>
        <w:tabs>
          <w:tab w:val="left" w:pos="851"/>
        </w:tabs>
        <w:spacing w:line="400" w:lineRule="exact"/>
        <w:ind w:left="418" w:firstLine="422" w:firstLineChars="0"/>
        <w:rPr>
          <w:rFonts w:ascii="宋体" w:hAnsi="宋体"/>
          <w:szCs w:val="21"/>
        </w:rPr>
      </w:pPr>
      <w:r>
        <w:rPr>
          <w:rFonts w:hint="eastAsia" w:ascii="宋体" w:hAnsi="宋体"/>
          <w:szCs w:val="21"/>
        </w:rPr>
        <w:t>查重重复率超过10％，</w:t>
      </w:r>
      <w:r>
        <w:rPr>
          <w:rFonts w:hint="eastAsia" w:ascii="宋体" w:hAnsi="宋体"/>
          <w:b/>
          <w:bCs/>
          <w:color w:val="C00000"/>
          <w:szCs w:val="21"/>
        </w:rPr>
        <w:t>至少推迟半年答辩。</w:t>
      </w:r>
    </w:p>
    <w:p w14:paraId="35866E48">
      <w:pPr>
        <w:spacing w:line="400" w:lineRule="exact"/>
        <w:ind w:firstLine="422" w:firstLineChars="200"/>
        <w:rPr>
          <w:rFonts w:ascii="宋体" w:hAnsi="宋体"/>
          <w:b/>
          <w:szCs w:val="21"/>
          <w:highlight w:val="none"/>
        </w:rPr>
      </w:pPr>
      <w:r>
        <w:rPr>
          <w:rFonts w:hint="eastAsia" w:ascii="宋体" w:hAnsi="宋体"/>
          <w:b/>
          <w:szCs w:val="21"/>
        </w:rPr>
        <w:t>5.学位论文评阅</w:t>
      </w:r>
      <w:r>
        <w:rPr>
          <w:rFonts w:hint="eastAsia" w:ascii="宋体" w:hAnsi="宋体"/>
          <w:b/>
          <w:szCs w:val="21"/>
          <w:highlight w:val="none"/>
        </w:rPr>
        <w:t>（提交论文送审平台双盲评审）</w:t>
      </w:r>
    </w:p>
    <w:p w14:paraId="01419C19">
      <w:pPr>
        <w:spacing w:line="400" w:lineRule="exact"/>
        <w:ind w:firstLine="420" w:firstLineChars="200"/>
        <w:rPr>
          <w:rFonts w:ascii="宋体" w:hAnsi="宋体"/>
          <w:szCs w:val="21"/>
        </w:rPr>
      </w:pPr>
      <w:r>
        <w:rPr>
          <w:rFonts w:hint="eastAsia" w:ascii="宋体" w:hAnsi="宋体"/>
          <w:szCs w:val="21"/>
          <w:highlight w:val="none"/>
        </w:rPr>
        <w:t>硕士论文送审由学院和系共同完成，答辩具体事宜由系总负责，各系根据毕业生人数安排1-2名教师担任</w:t>
      </w:r>
      <w:r>
        <w:rPr>
          <w:rFonts w:hint="eastAsia" w:ascii="宋体" w:hAnsi="宋体"/>
          <w:b/>
          <w:bCs/>
          <w:szCs w:val="21"/>
          <w:highlight w:val="none"/>
        </w:rPr>
        <w:t>系秘书</w:t>
      </w:r>
      <w:r>
        <w:rPr>
          <w:rFonts w:hint="eastAsia" w:ascii="宋体" w:hAnsi="宋体"/>
          <w:szCs w:val="21"/>
          <w:highlight w:val="none"/>
        </w:rPr>
        <w:t>负责相关工作。</w:t>
      </w:r>
    </w:p>
    <w:p w14:paraId="4D0E19B0">
      <w:pPr>
        <w:pStyle w:val="23"/>
        <w:spacing w:line="400" w:lineRule="exact"/>
        <w:ind w:left="426" w:firstLine="0" w:firstLineChars="0"/>
        <w:rPr>
          <w:rFonts w:ascii="宋体" w:hAnsi="宋体"/>
          <w:szCs w:val="21"/>
        </w:rPr>
      </w:pPr>
      <w:r>
        <w:rPr>
          <w:rFonts w:hint="eastAsia" w:ascii="宋体" w:hAnsi="宋体"/>
          <w:b/>
          <w:bCs/>
          <w:szCs w:val="21"/>
        </w:rPr>
        <w:t>（1）论文评审流程如下</w:t>
      </w:r>
      <w:r>
        <w:rPr>
          <w:rFonts w:hint="eastAsia" w:ascii="宋体" w:hAnsi="宋体"/>
          <w:szCs w:val="21"/>
        </w:rPr>
        <w:t>：</w:t>
      </w:r>
    </w:p>
    <w:p w14:paraId="30FC4E08">
      <w:pPr>
        <w:pStyle w:val="23"/>
        <w:spacing w:line="400" w:lineRule="exact"/>
        <w:ind w:left="426" w:firstLine="0" w:firstLineChars="0"/>
        <w:rPr>
          <w:rFonts w:ascii="宋体" w:hAnsi="宋体"/>
          <w:szCs w:val="21"/>
        </w:rPr>
      </w:pPr>
      <w:r>
        <w:rPr>
          <w:rFonts w:hint="eastAsia" w:ascii="宋体" w:hAnsi="宋体"/>
          <w:szCs w:val="21"/>
        </w:rPr>
        <w:t>（a）4月1</w:t>
      </w:r>
      <w:r>
        <w:rPr>
          <w:rFonts w:hint="eastAsia" w:ascii="宋体" w:hAnsi="宋体"/>
          <w:szCs w:val="21"/>
          <w:lang w:val="en-US" w:eastAsia="zh-CN"/>
        </w:rPr>
        <w:t>6</w:t>
      </w:r>
      <w:r>
        <w:rPr>
          <w:rFonts w:hint="eastAsia" w:ascii="宋体" w:hAnsi="宋体"/>
          <w:szCs w:val="21"/>
        </w:rPr>
        <w:t>日左右，学院将查重合格的论文，直接批量提交并委托论文送审平台进行双盲评审，一般送审时长为</w:t>
      </w:r>
      <w:r>
        <w:rPr>
          <w:rFonts w:hint="eastAsia" w:ascii="宋体" w:hAnsi="宋体"/>
          <w:szCs w:val="21"/>
          <w:lang w:val="en-US" w:eastAsia="zh-CN"/>
        </w:rPr>
        <w:t>3周</w:t>
      </w:r>
      <w:r>
        <w:rPr>
          <w:rFonts w:hint="eastAsia" w:ascii="宋体" w:hAnsi="宋体"/>
          <w:szCs w:val="21"/>
        </w:rPr>
        <w:t>；</w:t>
      </w:r>
    </w:p>
    <w:p w14:paraId="5A4A46B9">
      <w:pPr>
        <w:spacing w:line="400" w:lineRule="exact"/>
        <w:ind w:firstLine="422" w:firstLineChars="200"/>
        <w:rPr>
          <w:rFonts w:ascii="宋体" w:hAnsi="宋体"/>
          <w:b/>
          <w:szCs w:val="21"/>
        </w:rPr>
      </w:pPr>
      <w:r>
        <w:rPr>
          <w:rFonts w:hint="eastAsia" w:ascii="宋体" w:hAnsi="宋体"/>
          <w:b/>
          <w:szCs w:val="21"/>
        </w:rPr>
        <w:t>（b）</w:t>
      </w:r>
      <w:r>
        <w:rPr>
          <w:rFonts w:hint="eastAsia" w:ascii="宋体" w:hAnsi="宋体"/>
          <w:szCs w:val="21"/>
        </w:rPr>
        <w:t>一般情况，</w:t>
      </w:r>
      <w:r>
        <w:rPr>
          <w:rFonts w:hint="eastAsia" w:ascii="宋体" w:hAnsi="宋体"/>
          <w:b/>
          <w:color w:val="C00000"/>
          <w:szCs w:val="21"/>
        </w:rPr>
        <w:t>5月10日</w:t>
      </w:r>
      <w:r>
        <w:rPr>
          <w:rFonts w:hint="eastAsia" w:ascii="宋体" w:hAnsi="宋体"/>
          <w:b/>
          <w:color w:val="C00000"/>
          <w:szCs w:val="21"/>
          <w:lang w:val="en-US" w:eastAsia="zh-CN"/>
        </w:rPr>
        <w:t>左右</w:t>
      </w:r>
      <w:r>
        <w:rPr>
          <w:rFonts w:hint="eastAsia" w:ascii="宋体" w:hAnsi="宋体"/>
          <w:b/>
          <w:color w:val="C00000"/>
          <w:szCs w:val="21"/>
        </w:rPr>
        <w:t>返回</w:t>
      </w:r>
      <w:r>
        <w:rPr>
          <w:rFonts w:hint="eastAsia" w:ascii="宋体" w:hAnsi="宋体"/>
          <w:szCs w:val="21"/>
        </w:rPr>
        <w:t>评阅结果，学院、系整理后将评阅书发</w:t>
      </w:r>
      <w:r>
        <w:rPr>
          <w:rFonts w:ascii="宋体" w:hAnsi="宋体"/>
          <w:szCs w:val="21"/>
        </w:rPr>
        <w:t>给</w:t>
      </w:r>
      <w:r>
        <w:rPr>
          <w:rFonts w:hint="eastAsia" w:ascii="宋体" w:hAnsi="宋体"/>
          <w:szCs w:val="21"/>
        </w:rPr>
        <w:t>导师或</w:t>
      </w:r>
      <w:r>
        <w:rPr>
          <w:rFonts w:ascii="宋体" w:hAnsi="宋体"/>
          <w:szCs w:val="21"/>
        </w:rPr>
        <w:t>学生</w:t>
      </w:r>
      <w:r>
        <w:rPr>
          <w:rFonts w:hint="eastAsia" w:ascii="宋体" w:hAnsi="宋体"/>
          <w:szCs w:val="21"/>
        </w:rPr>
        <w:t>，</w:t>
      </w:r>
      <w:r>
        <w:rPr>
          <w:rFonts w:hint="eastAsia" w:ascii="宋体" w:hAnsi="宋体"/>
          <w:bCs/>
          <w:szCs w:val="21"/>
        </w:rPr>
        <w:t>论文</w:t>
      </w:r>
      <w:r>
        <w:rPr>
          <w:rFonts w:ascii="宋体" w:hAnsi="宋体"/>
          <w:bCs/>
          <w:szCs w:val="21"/>
        </w:rPr>
        <w:t>评阅</w:t>
      </w:r>
      <w:r>
        <w:rPr>
          <w:rFonts w:hint="eastAsia" w:ascii="宋体" w:hAnsi="宋体"/>
          <w:bCs/>
          <w:szCs w:val="21"/>
        </w:rPr>
        <w:t>信息</w:t>
      </w:r>
      <w:r>
        <w:rPr>
          <w:rFonts w:hint="eastAsia" w:ascii="宋体" w:hAnsi="宋体"/>
          <w:b/>
          <w:color w:val="C00000"/>
          <w:szCs w:val="21"/>
        </w:rPr>
        <w:t>由</w:t>
      </w:r>
      <w:r>
        <w:rPr>
          <w:rFonts w:ascii="宋体" w:hAnsi="宋体"/>
          <w:b/>
          <w:color w:val="C00000"/>
          <w:szCs w:val="21"/>
        </w:rPr>
        <w:t>导师</w:t>
      </w:r>
      <w:r>
        <w:rPr>
          <w:rFonts w:hint="eastAsia" w:ascii="宋体" w:hAnsi="宋体"/>
          <w:b/>
          <w:color w:val="C00000"/>
          <w:szCs w:val="21"/>
        </w:rPr>
        <w:t>负责录入</w:t>
      </w:r>
      <w:r>
        <w:rPr>
          <w:rFonts w:hint="eastAsia" w:ascii="宋体" w:hAnsi="宋体"/>
          <w:b/>
          <w:szCs w:val="21"/>
        </w:rPr>
        <w:t>研究生</w:t>
      </w:r>
      <w:r>
        <w:rPr>
          <w:rFonts w:ascii="宋体" w:hAnsi="宋体"/>
          <w:b/>
          <w:szCs w:val="21"/>
        </w:rPr>
        <w:t>系统</w:t>
      </w:r>
      <w:r>
        <w:rPr>
          <w:rFonts w:hint="eastAsia" w:ascii="宋体" w:hAnsi="宋体"/>
          <w:b/>
          <w:szCs w:val="21"/>
        </w:rPr>
        <w:t>并</w:t>
      </w:r>
      <w:r>
        <w:rPr>
          <w:rFonts w:ascii="宋体" w:hAnsi="宋体"/>
          <w:b/>
          <w:szCs w:val="21"/>
        </w:rPr>
        <w:t>审核</w:t>
      </w:r>
      <w:r>
        <w:rPr>
          <w:rFonts w:hint="eastAsia" w:ascii="宋体" w:hAnsi="宋体"/>
          <w:b/>
          <w:szCs w:val="21"/>
        </w:rPr>
        <w:t>，同时导师指导、督促学生按评阅意见修改论文，提交</w:t>
      </w:r>
      <w:r>
        <w:rPr>
          <w:rFonts w:hint="eastAsia" w:ascii="宋体" w:hAnsi="宋体"/>
          <w:b/>
          <w:color w:val="C00000"/>
          <w:szCs w:val="21"/>
        </w:rPr>
        <w:t>详细</w:t>
      </w:r>
      <w:r>
        <w:rPr>
          <w:rFonts w:hint="eastAsia" w:ascii="宋体" w:hAnsi="宋体"/>
          <w:b/>
          <w:szCs w:val="21"/>
        </w:rPr>
        <w:t>学位论文修改报告。</w:t>
      </w:r>
    </w:p>
    <w:p w14:paraId="6E87FB6D">
      <w:pPr>
        <w:spacing w:line="400" w:lineRule="exact"/>
        <w:ind w:firstLine="422" w:firstLineChars="200"/>
        <w:rPr>
          <w:rFonts w:ascii="宋体" w:hAnsi="宋体"/>
          <w:b/>
          <w:bCs/>
          <w:szCs w:val="21"/>
        </w:rPr>
      </w:pPr>
      <w:r>
        <w:rPr>
          <w:rFonts w:hint="eastAsia" w:ascii="宋体" w:hAnsi="宋体"/>
          <w:b/>
          <w:bCs/>
          <w:szCs w:val="21"/>
        </w:rPr>
        <w:t>（2）评阅结果及论文修改：</w:t>
      </w:r>
    </w:p>
    <w:p w14:paraId="71C564BA">
      <w:pPr>
        <w:spacing w:line="400" w:lineRule="exact"/>
        <w:ind w:firstLine="420" w:firstLineChars="200"/>
        <w:rPr>
          <w:rFonts w:ascii="宋体" w:hAnsi="宋体"/>
          <w:b/>
          <w:color w:val="C00000"/>
          <w:szCs w:val="21"/>
        </w:rPr>
      </w:pPr>
      <w:r>
        <w:rPr>
          <w:rFonts w:hint="eastAsia" w:ascii="宋体" w:hAnsi="宋体"/>
          <w:bCs/>
          <w:szCs w:val="21"/>
        </w:rPr>
        <w:t>（a）学生</w:t>
      </w:r>
      <w:r>
        <w:rPr>
          <w:rFonts w:hint="eastAsia" w:ascii="宋体" w:hAnsi="宋体"/>
          <w:b/>
          <w:color w:val="C00000"/>
          <w:szCs w:val="21"/>
        </w:rPr>
        <w:t>评阅结果若有不合格，将提交学评会，视论文整体情况和另一评阅结果决定是否复评。不符合者不能参加本学期答辩，至少延期半年。</w:t>
      </w:r>
    </w:p>
    <w:p w14:paraId="3CB63592">
      <w:pPr>
        <w:spacing w:line="400" w:lineRule="exact"/>
        <w:ind w:firstLine="420" w:firstLineChars="200"/>
        <w:rPr>
          <w:rFonts w:ascii="宋体" w:hAnsi="宋体"/>
          <w:bCs/>
          <w:color w:val="C00000"/>
          <w:szCs w:val="21"/>
        </w:rPr>
      </w:pPr>
      <w:r>
        <w:rPr>
          <w:rFonts w:hint="eastAsia" w:ascii="宋体" w:hAnsi="宋体"/>
          <w:bCs/>
          <w:color w:val="C00000"/>
          <w:szCs w:val="21"/>
        </w:rPr>
        <w:t>（b）</w:t>
      </w:r>
      <w:r>
        <w:rPr>
          <w:rFonts w:hint="eastAsia" w:ascii="宋体" w:hAnsi="宋体"/>
          <w:b/>
          <w:color w:val="C00000"/>
          <w:szCs w:val="21"/>
        </w:rPr>
        <w:t>评阅结果中有2个合格者，在答辩时要提供一份详细的论文修改报告供答辩专家检查，并将作为各级学评会的重点审查对象</w:t>
      </w:r>
      <w:r>
        <w:rPr>
          <w:rFonts w:hint="eastAsia" w:ascii="宋体" w:hAnsi="宋体"/>
          <w:bCs/>
          <w:color w:val="C00000"/>
          <w:szCs w:val="21"/>
        </w:rPr>
        <w:t>。</w:t>
      </w:r>
    </w:p>
    <w:p w14:paraId="35320193">
      <w:pPr>
        <w:spacing w:line="400" w:lineRule="exact"/>
        <w:ind w:firstLine="420" w:firstLineChars="200"/>
        <w:rPr>
          <w:rFonts w:ascii="宋体" w:hAnsi="宋体"/>
          <w:b/>
          <w:szCs w:val="21"/>
        </w:rPr>
      </w:pPr>
      <w:r>
        <w:rPr>
          <w:rFonts w:hint="eastAsia" w:ascii="宋体" w:hAnsi="宋体"/>
          <w:szCs w:val="21"/>
        </w:rPr>
        <w:t>（c）学位论文质量要求提高，各级学评会时会随时抽查修改报告。</w:t>
      </w:r>
    </w:p>
    <w:p w14:paraId="5A732E94">
      <w:pPr>
        <w:spacing w:line="400" w:lineRule="exact"/>
        <w:ind w:firstLine="422" w:firstLineChars="200"/>
        <w:outlineLvl w:val="0"/>
        <w:rPr>
          <w:rFonts w:ascii="宋体" w:hAnsi="宋体"/>
          <w:b/>
          <w:szCs w:val="21"/>
        </w:rPr>
      </w:pPr>
      <w:r>
        <w:rPr>
          <w:rFonts w:hint="eastAsia" w:ascii="宋体" w:hAnsi="宋体"/>
          <w:b/>
          <w:szCs w:val="21"/>
        </w:rPr>
        <w:t>（d）据了解，有学院已有更严格的要求，论文评阅中只要出现1个合格，则推迟答辩，以此说明对学位论文的要求越来越高、把关越来越严。</w:t>
      </w:r>
    </w:p>
    <w:p w14:paraId="0FCEDD3A">
      <w:pPr>
        <w:spacing w:line="400" w:lineRule="exact"/>
        <w:ind w:firstLine="422" w:firstLineChars="200"/>
        <w:outlineLvl w:val="0"/>
        <w:rPr>
          <w:rFonts w:ascii="宋体" w:hAnsi="宋体"/>
          <w:b/>
          <w:szCs w:val="21"/>
        </w:rPr>
      </w:pPr>
    </w:p>
    <w:p w14:paraId="0E09BE69">
      <w:pPr>
        <w:spacing w:line="400" w:lineRule="exact"/>
        <w:ind w:firstLine="422" w:firstLineChars="200"/>
        <w:outlineLvl w:val="0"/>
        <w:rPr>
          <w:rFonts w:ascii="宋体" w:hAnsi="宋体"/>
          <w:b/>
          <w:szCs w:val="21"/>
        </w:rPr>
      </w:pPr>
      <w:r>
        <w:rPr>
          <w:rFonts w:hint="eastAsia" w:ascii="宋体" w:hAnsi="宋体"/>
          <w:b/>
          <w:szCs w:val="21"/>
        </w:rPr>
        <w:t>四、学位论文答辩注意</w:t>
      </w:r>
      <w:r>
        <w:rPr>
          <w:rFonts w:ascii="宋体" w:hAnsi="宋体"/>
          <w:b/>
          <w:szCs w:val="21"/>
        </w:rPr>
        <w:t>事项</w:t>
      </w:r>
    </w:p>
    <w:p w14:paraId="26DA686F">
      <w:pPr>
        <w:spacing w:line="400" w:lineRule="exact"/>
        <w:ind w:firstLine="422" w:firstLineChars="200"/>
        <w:rPr>
          <w:rFonts w:ascii="宋体" w:hAnsi="宋体"/>
          <w:b/>
          <w:szCs w:val="21"/>
        </w:rPr>
      </w:pPr>
      <w:r>
        <w:rPr>
          <w:rFonts w:hint="eastAsia" w:ascii="宋体" w:hAnsi="宋体"/>
          <w:b/>
          <w:szCs w:val="21"/>
        </w:rPr>
        <w:t>1.答辩委员会要求</w:t>
      </w:r>
    </w:p>
    <w:p w14:paraId="23E53D32">
      <w:pPr>
        <w:spacing w:line="400" w:lineRule="exact"/>
        <w:ind w:firstLine="420" w:firstLineChars="200"/>
        <w:rPr>
          <w:rFonts w:ascii="宋体" w:hAnsi="宋体"/>
          <w:color w:val="C00000"/>
          <w:szCs w:val="21"/>
        </w:rPr>
      </w:pPr>
      <w:r>
        <w:rPr>
          <w:rFonts w:hint="eastAsia" w:ascii="宋体" w:hAnsi="宋体"/>
          <w:szCs w:val="21"/>
        </w:rPr>
        <w:t>（1）</w:t>
      </w:r>
      <w:r>
        <w:rPr>
          <w:rFonts w:ascii="宋体" w:hAnsi="宋体"/>
          <w:szCs w:val="21"/>
        </w:rPr>
        <w:t>答辩委员会的组成由各</w:t>
      </w:r>
      <w:r>
        <w:rPr>
          <w:rFonts w:hint="eastAsia" w:ascii="宋体" w:hAnsi="宋体"/>
          <w:szCs w:val="21"/>
        </w:rPr>
        <w:t>系</w:t>
      </w:r>
      <w:r>
        <w:rPr>
          <w:rFonts w:ascii="宋体" w:hAnsi="宋体"/>
          <w:szCs w:val="21"/>
        </w:rPr>
        <w:t>确定。答辩委员会由5人组成（</w:t>
      </w:r>
      <w:r>
        <w:rPr>
          <w:rFonts w:hint="eastAsia" w:ascii="宋体" w:hAnsi="宋体"/>
          <w:szCs w:val="21"/>
        </w:rPr>
        <w:t>1</w:t>
      </w:r>
      <w:r>
        <w:rPr>
          <w:rFonts w:ascii="宋体" w:hAnsi="宋体"/>
          <w:szCs w:val="21"/>
        </w:rPr>
        <w:t>名校外专家</w:t>
      </w:r>
      <w:r>
        <w:rPr>
          <w:rFonts w:hint="eastAsia" w:ascii="宋体" w:hAnsi="宋体"/>
          <w:szCs w:val="21"/>
        </w:rPr>
        <w:t>，4名院内专家</w:t>
      </w:r>
      <w:r>
        <w:rPr>
          <w:rFonts w:ascii="宋体" w:hAnsi="宋体"/>
          <w:szCs w:val="21"/>
        </w:rPr>
        <w:t>），主席必须是教授，委员是教授或副教授</w:t>
      </w:r>
      <w:r>
        <w:rPr>
          <w:rFonts w:hint="eastAsia" w:ascii="宋体" w:hAnsi="宋体"/>
          <w:szCs w:val="21"/>
        </w:rPr>
        <w:t>（或相当职称）</w:t>
      </w:r>
      <w:r>
        <w:rPr>
          <w:rFonts w:ascii="宋体" w:hAnsi="宋体"/>
          <w:szCs w:val="21"/>
        </w:rPr>
        <w:t>。为确保客观公正，鼓励</w:t>
      </w:r>
      <w:r>
        <w:rPr>
          <w:rFonts w:hint="eastAsia" w:ascii="宋体" w:hAnsi="宋体"/>
          <w:szCs w:val="21"/>
        </w:rPr>
        <w:t>系</w:t>
      </w:r>
      <w:r>
        <w:rPr>
          <w:rFonts w:ascii="宋体" w:hAnsi="宋体"/>
          <w:szCs w:val="21"/>
        </w:rPr>
        <w:t>交叉组成答辩小组，</w:t>
      </w:r>
      <w:r>
        <w:rPr>
          <w:rFonts w:hint="eastAsia" w:ascii="宋体" w:hAnsi="宋体"/>
          <w:szCs w:val="21"/>
        </w:rPr>
        <w:t>其中本系</w:t>
      </w:r>
      <w:r>
        <w:rPr>
          <w:rFonts w:ascii="宋体" w:hAnsi="宋体"/>
          <w:szCs w:val="21"/>
        </w:rPr>
        <w:t>最多2</w:t>
      </w:r>
      <w:r>
        <w:rPr>
          <w:rFonts w:hint="eastAsia" w:ascii="宋体" w:hAnsi="宋体"/>
          <w:szCs w:val="21"/>
        </w:rPr>
        <w:t>位教师</w:t>
      </w:r>
      <w:r>
        <w:rPr>
          <w:rFonts w:ascii="宋体" w:hAnsi="宋体"/>
          <w:szCs w:val="21"/>
        </w:rPr>
        <w:t>担任答辩委员，</w:t>
      </w:r>
      <w:r>
        <w:rPr>
          <w:rFonts w:hint="eastAsia" w:ascii="宋体" w:hAnsi="宋体"/>
          <w:szCs w:val="21"/>
        </w:rPr>
        <w:t>另2名</w:t>
      </w:r>
      <w:r>
        <w:rPr>
          <w:rFonts w:ascii="宋体" w:hAnsi="宋体"/>
          <w:szCs w:val="21"/>
        </w:rPr>
        <w:t>委员由其他</w:t>
      </w:r>
      <w:r>
        <w:rPr>
          <w:rFonts w:hint="eastAsia" w:ascii="宋体" w:hAnsi="宋体"/>
          <w:szCs w:val="21"/>
        </w:rPr>
        <w:t>系</w:t>
      </w:r>
      <w:r>
        <w:rPr>
          <w:rFonts w:ascii="宋体" w:hAnsi="宋体"/>
          <w:szCs w:val="21"/>
        </w:rPr>
        <w:t>教师担任。导师不能作为答辩委员。</w:t>
      </w:r>
      <w:r>
        <w:rPr>
          <w:rFonts w:ascii="宋体" w:hAnsi="宋体"/>
          <w:color w:val="C00000"/>
          <w:szCs w:val="21"/>
        </w:rPr>
        <w:t>聘请的答辩委员会委员含论文评阅人最多</w:t>
      </w:r>
      <w:r>
        <w:rPr>
          <w:rFonts w:hint="eastAsia" w:ascii="宋体" w:hAnsi="宋体"/>
          <w:color w:val="C00000"/>
          <w:szCs w:val="21"/>
        </w:rPr>
        <w:t>1</w:t>
      </w:r>
      <w:r>
        <w:rPr>
          <w:rFonts w:ascii="宋体" w:hAnsi="宋体"/>
          <w:color w:val="C00000"/>
          <w:szCs w:val="21"/>
        </w:rPr>
        <w:t>人。</w:t>
      </w:r>
    </w:p>
    <w:p w14:paraId="2C697CF5">
      <w:pPr>
        <w:spacing w:line="340" w:lineRule="exact"/>
        <w:ind w:firstLine="420" w:firstLineChars="200"/>
        <w:rPr>
          <w:rFonts w:ascii="Calibri" w:hAnsi="宋体" w:cs="Calibri"/>
          <w:sz w:val="24"/>
        </w:rPr>
      </w:pPr>
      <w:r>
        <w:rPr>
          <w:rFonts w:hint="eastAsia" w:ascii="宋体" w:hAnsi="宋体"/>
          <w:szCs w:val="21"/>
        </w:rPr>
        <w:t>（2）以系为单位统一组织答辩，</w:t>
      </w:r>
      <w:r>
        <w:rPr>
          <w:rFonts w:hint="eastAsia" w:ascii="Calibri" w:hAnsi="宋体" w:cs="Calibri"/>
          <w:sz w:val="24"/>
        </w:rPr>
        <w:t>需在答辩日期</w:t>
      </w:r>
      <w:r>
        <w:rPr>
          <w:rFonts w:ascii="宋体" w:hAnsi="宋体" w:cs="宋体"/>
          <w:b/>
          <w:color w:val="C00000"/>
          <w:sz w:val="24"/>
        </w:rPr>
        <w:t>前</w:t>
      </w:r>
      <w:r>
        <w:rPr>
          <w:rFonts w:hint="eastAsia" w:ascii="宋体" w:hAnsi="宋体" w:cs="宋体"/>
          <w:b/>
          <w:color w:val="C00000"/>
          <w:sz w:val="24"/>
        </w:rPr>
        <w:t>1</w:t>
      </w:r>
      <w:r>
        <w:rPr>
          <w:rFonts w:ascii="宋体" w:hAnsi="宋体" w:cs="宋体"/>
          <w:b/>
          <w:color w:val="C00000"/>
          <w:sz w:val="24"/>
        </w:rPr>
        <w:t>周</w:t>
      </w:r>
      <w:r>
        <w:rPr>
          <w:rFonts w:hint="eastAsia" w:ascii="Calibri" w:hAnsi="宋体" w:cs="Calibri"/>
          <w:sz w:val="24"/>
        </w:rPr>
        <w:t>将答辩委员组成发给教学秘书，并由学评会审核。</w:t>
      </w:r>
    </w:p>
    <w:p w14:paraId="65EB9C04">
      <w:pPr>
        <w:spacing w:line="400" w:lineRule="exact"/>
        <w:ind w:firstLine="420" w:firstLineChars="200"/>
        <w:rPr>
          <w:rFonts w:ascii="宋体" w:hAnsi="宋体"/>
          <w:szCs w:val="21"/>
        </w:rPr>
      </w:pPr>
      <w:r>
        <w:rPr>
          <w:rFonts w:hint="eastAsia" w:ascii="宋体" w:hAnsi="宋体"/>
          <w:szCs w:val="21"/>
        </w:rPr>
        <w:t>（3）各</w:t>
      </w:r>
      <w:r>
        <w:rPr>
          <w:rFonts w:ascii="宋体" w:hAnsi="宋体"/>
          <w:szCs w:val="21"/>
        </w:rPr>
        <w:t>答辩委员会聘请秘书1人，</w:t>
      </w:r>
      <w:r>
        <w:rPr>
          <w:rFonts w:ascii="Calibri" w:hAnsi="宋体" w:cs="Calibri"/>
          <w:szCs w:val="21"/>
        </w:rPr>
        <w:t>答辩委员会秘书必须由学院的教师担任</w:t>
      </w:r>
      <w:r>
        <w:rPr>
          <w:rFonts w:hint="eastAsia" w:ascii="Calibri" w:hAnsi="宋体" w:cs="Calibri"/>
          <w:szCs w:val="21"/>
        </w:rPr>
        <w:t>，</w:t>
      </w:r>
      <w:r>
        <w:rPr>
          <w:rFonts w:hint="eastAsia" w:ascii="宋体" w:hAnsi="宋体"/>
          <w:szCs w:val="21"/>
        </w:rPr>
        <w:t>全程参与到各个答辩组，负责整个答辩环节中答辩记录、答辩决议等答辩材料的审查、整理</w:t>
      </w:r>
      <w:r>
        <w:rPr>
          <w:rFonts w:ascii="宋体" w:hAnsi="宋体"/>
          <w:szCs w:val="21"/>
        </w:rPr>
        <w:t>、归档等工作。</w:t>
      </w:r>
    </w:p>
    <w:p w14:paraId="1ACD3D91">
      <w:pPr>
        <w:spacing w:line="400" w:lineRule="exact"/>
        <w:ind w:firstLine="422" w:firstLineChars="200"/>
        <w:rPr>
          <w:rFonts w:ascii="宋体" w:hAnsi="宋体"/>
          <w:b/>
          <w:szCs w:val="21"/>
        </w:rPr>
      </w:pPr>
      <w:r>
        <w:rPr>
          <w:rFonts w:hint="eastAsia" w:ascii="宋体" w:hAnsi="宋体"/>
          <w:b/>
          <w:szCs w:val="21"/>
        </w:rPr>
        <w:t>2.答辩环境要求</w:t>
      </w:r>
    </w:p>
    <w:p w14:paraId="4EBF9DAB">
      <w:pPr>
        <w:spacing w:line="400" w:lineRule="exact"/>
        <w:ind w:firstLine="420" w:firstLineChars="200"/>
        <w:rPr>
          <w:rFonts w:ascii="宋体" w:hAnsi="宋体"/>
          <w:szCs w:val="21"/>
        </w:rPr>
      </w:pPr>
      <w:r>
        <w:rPr>
          <w:rFonts w:hint="eastAsia" w:ascii="宋体" w:hAnsi="宋体"/>
          <w:szCs w:val="21"/>
        </w:rPr>
        <w:t>（1）</w:t>
      </w:r>
      <w:r>
        <w:rPr>
          <w:rFonts w:ascii="宋体" w:hAnsi="宋体"/>
          <w:szCs w:val="21"/>
        </w:rPr>
        <w:t>答辩场所内禁止吸烟、使用手机；</w:t>
      </w:r>
    </w:p>
    <w:p w14:paraId="28109997">
      <w:pPr>
        <w:spacing w:line="400" w:lineRule="exact"/>
        <w:ind w:firstLine="420" w:firstLineChars="200"/>
        <w:rPr>
          <w:rFonts w:ascii="Calibri" w:hAnsi="宋体" w:cs="Calibri"/>
          <w:szCs w:val="21"/>
        </w:rPr>
      </w:pPr>
      <w:r>
        <w:rPr>
          <w:rFonts w:hint="eastAsia" w:ascii="宋体" w:hAnsi="宋体"/>
          <w:szCs w:val="21"/>
        </w:rPr>
        <w:t>（2）</w:t>
      </w:r>
      <w:r>
        <w:rPr>
          <w:rFonts w:ascii="宋体" w:hAnsi="宋体"/>
          <w:szCs w:val="21"/>
        </w:rPr>
        <w:t>答辩场所内不提倡摆放水果、</w:t>
      </w:r>
      <w:r>
        <w:rPr>
          <w:rFonts w:hint="eastAsia" w:ascii="宋体" w:hAnsi="宋体"/>
          <w:szCs w:val="21"/>
        </w:rPr>
        <w:t>点心等</w:t>
      </w:r>
      <w:r>
        <w:rPr>
          <w:rFonts w:ascii="Calibri" w:hAnsi="宋体" w:cs="Calibri"/>
          <w:szCs w:val="21"/>
        </w:rPr>
        <w:t>；</w:t>
      </w:r>
    </w:p>
    <w:p w14:paraId="1FE101FC">
      <w:pPr>
        <w:spacing w:line="400" w:lineRule="exact"/>
        <w:ind w:firstLine="420" w:firstLineChars="200"/>
        <w:rPr>
          <w:rFonts w:ascii="宋体" w:hAnsi="宋体"/>
          <w:szCs w:val="21"/>
        </w:rPr>
      </w:pPr>
      <w:r>
        <w:rPr>
          <w:rFonts w:hint="eastAsia" w:ascii="宋体" w:hAnsi="宋体"/>
          <w:szCs w:val="21"/>
        </w:rPr>
        <w:t>（3）</w:t>
      </w:r>
      <w:r>
        <w:rPr>
          <w:rFonts w:ascii="宋体" w:hAnsi="宋体"/>
          <w:szCs w:val="21"/>
        </w:rPr>
        <w:t>同一</w:t>
      </w:r>
      <w:r>
        <w:rPr>
          <w:rFonts w:hint="eastAsia" w:ascii="宋体" w:hAnsi="宋体"/>
          <w:szCs w:val="21"/>
        </w:rPr>
        <w:t>答辩小组</w:t>
      </w:r>
      <w:r>
        <w:rPr>
          <w:rFonts w:ascii="宋体" w:hAnsi="宋体"/>
          <w:szCs w:val="21"/>
        </w:rPr>
        <w:t>同一天答辩</w:t>
      </w:r>
      <w:r>
        <w:rPr>
          <w:rFonts w:hint="eastAsia" w:ascii="宋体" w:hAnsi="宋体"/>
          <w:szCs w:val="21"/>
        </w:rPr>
        <w:t>人数</w:t>
      </w:r>
      <w:r>
        <w:rPr>
          <w:rFonts w:ascii="宋体" w:hAnsi="宋体"/>
          <w:szCs w:val="21"/>
        </w:rPr>
        <w:t>不应超过</w:t>
      </w:r>
      <w:r>
        <w:rPr>
          <w:rFonts w:hint="eastAsia" w:ascii="宋体" w:hAnsi="宋体"/>
          <w:szCs w:val="21"/>
        </w:rPr>
        <w:t>6</w:t>
      </w:r>
      <w:r>
        <w:rPr>
          <w:rFonts w:ascii="宋体" w:hAnsi="宋体"/>
          <w:szCs w:val="21"/>
        </w:rPr>
        <w:t>人，</w:t>
      </w:r>
      <w:r>
        <w:rPr>
          <w:rFonts w:hint="eastAsia" w:ascii="宋体" w:hAnsi="宋体"/>
          <w:szCs w:val="21"/>
        </w:rPr>
        <w:t>学</w:t>
      </w:r>
      <w:r>
        <w:rPr>
          <w:rFonts w:ascii="宋体" w:hAnsi="宋体"/>
          <w:szCs w:val="21"/>
        </w:rPr>
        <w:t>生以</w:t>
      </w:r>
      <w:r>
        <w:rPr>
          <w:rFonts w:hint="eastAsia" w:ascii="宋体" w:hAnsi="宋体"/>
          <w:szCs w:val="21"/>
        </w:rPr>
        <w:t>PPT</w:t>
      </w:r>
      <w:r>
        <w:rPr>
          <w:rFonts w:ascii="宋体" w:hAnsi="宋体"/>
          <w:szCs w:val="21"/>
        </w:rPr>
        <w:t>形式报告论文主要内容</w:t>
      </w:r>
      <w:r>
        <w:rPr>
          <w:rFonts w:hint="eastAsia" w:ascii="宋体" w:hAnsi="宋体"/>
          <w:szCs w:val="21"/>
        </w:rPr>
        <w:t>，时长不少于25</w:t>
      </w:r>
      <w:r>
        <w:rPr>
          <w:rFonts w:ascii="宋体" w:hAnsi="宋体"/>
          <w:szCs w:val="21"/>
        </w:rPr>
        <w:t>分钟。</w:t>
      </w:r>
    </w:p>
    <w:p w14:paraId="1615E901">
      <w:pPr>
        <w:spacing w:line="400" w:lineRule="exact"/>
        <w:ind w:firstLine="422" w:firstLineChars="200"/>
        <w:rPr>
          <w:rFonts w:ascii="宋体" w:hAnsi="宋体"/>
          <w:b/>
          <w:szCs w:val="21"/>
        </w:rPr>
      </w:pPr>
      <w:r>
        <w:rPr>
          <w:rFonts w:hint="eastAsia" w:ascii="宋体" w:hAnsi="宋体"/>
          <w:b/>
          <w:szCs w:val="21"/>
        </w:rPr>
        <w:t>3. 答辩时间</w:t>
      </w:r>
    </w:p>
    <w:p w14:paraId="619897A3">
      <w:pPr>
        <w:spacing w:line="400" w:lineRule="exact"/>
        <w:ind w:firstLine="420" w:firstLineChars="200"/>
        <w:rPr>
          <w:rFonts w:ascii="宋体" w:hAnsi="宋体"/>
          <w:szCs w:val="21"/>
        </w:rPr>
      </w:pPr>
      <w:r>
        <w:rPr>
          <w:rFonts w:hint="eastAsia" w:ascii="宋体" w:hAnsi="宋体"/>
          <w:szCs w:val="21"/>
        </w:rPr>
        <w:t>学位论文答辩一般</w:t>
      </w:r>
      <w:r>
        <w:rPr>
          <w:rFonts w:ascii="宋体" w:hAnsi="宋体"/>
          <w:szCs w:val="21"/>
        </w:rPr>
        <w:t>于</w:t>
      </w:r>
      <w:r>
        <w:rPr>
          <w:rFonts w:ascii="宋体" w:hAnsi="宋体"/>
          <w:b/>
          <w:color w:val="C00000"/>
          <w:szCs w:val="21"/>
        </w:rPr>
        <w:t>5月</w:t>
      </w:r>
      <w:r>
        <w:rPr>
          <w:rFonts w:hint="eastAsia" w:ascii="宋体" w:hAnsi="宋体"/>
          <w:b/>
          <w:color w:val="C00000"/>
          <w:szCs w:val="21"/>
        </w:rPr>
        <w:t>20</w:t>
      </w:r>
      <w:r>
        <w:rPr>
          <w:rFonts w:ascii="宋体" w:hAnsi="宋体"/>
          <w:b/>
          <w:color w:val="C00000"/>
          <w:szCs w:val="21"/>
        </w:rPr>
        <w:t>日</w:t>
      </w:r>
      <w:r>
        <w:rPr>
          <w:rFonts w:ascii="宋体" w:hAnsi="宋体"/>
          <w:szCs w:val="21"/>
        </w:rPr>
        <w:t>前完成，</w:t>
      </w:r>
      <w:r>
        <w:rPr>
          <w:rFonts w:hint="eastAsia" w:ascii="宋体" w:hAnsi="宋体"/>
          <w:szCs w:val="21"/>
        </w:rPr>
        <w:t>系</w:t>
      </w:r>
      <w:r>
        <w:rPr>
          <w:rFonts w:ascii="宋体" w:hAnsi="宋体"/>
          <w:szCs w:val="21"/>
        </w:rPr>
        <w:t>负责人</w:t>
      </w:r>
      <w:r>
        <w:rPr>
          <w:rFonts w:hint="eastAsia" w:ascii="宋体" w:hAnsi="宋体"/>
          <w:szCs w:val="21"/>
        </w:rPr>
        <w:t>及系秘书充分考虑、</w:t>
      </w:r>
      <w:r>
        <w:rPr>
          <w:rFonts w:ascii="宋体" w:hAnsi="宋体"/>
          <w:szCs w:val="21"/>
        </w:rPr>
        <w:t>合理安排答辩时间。</w:t>
      </w:r>
      <w:r>
        <w:rPr>
          <w:rFonts w:hint="eastAsia" w:ascii="宋体" w:hAnsi="宋体"/>
          <w:szCs w:val="21"/>
        </w:rPr>
        <w:t>各系秘书于</w:t>
      </w:r>
      <w:r>
        <w:rPr>
          <w:rFonts w:hint="eastAsia" w:ascii="宋体" w:hAnsi="宋体"/>
          <w:b/>
          <w:bCs/>
          <w:color w:val="C00000"/>
          <w:szCs w:val="21"/>
        </w:rPr>
        <w:t>5月12日</w:t>
      </w:r>
      <w:r>
        <w:rPr>
          <w:rFonts w:hint="eastAsia" w:ascii="宋体" w:hAnsi="宋体"/>
          <w:szCs w:val="21"/>
        </w:rPr>
        <w:t>前将各系</w:t>
      </w:r>
      <w:r>
        <w:rPr>
          <w:rFonts w:hint="eastAsia" w:ascii="宋体" w:hAnsi="宋体"/>
          <w:color w:val="C00000"/>
          <w:szCs w:val="21"/>
        </w:rPr>
        <w:t>答辩安排</w:t>
      </w:r>
      <w:r>
        <w:rPr>
          <w:rFonts w:hint="eastAsia" w:ascii="宋体" w:hAnsi="宋体"/>
          <w:szCs w:val="21"/>
        </w:rPr>
        <w:t>发至教学办备案并提交研究生院，研究生院将进行答辩过程的检查。</w:t>
      </w:r>
    </w:p>
    <w:p w14:paraId="35FE44F9">
      <w:pPr>
        <w:spacing w:line="400" w:lineRule="exact"/>
        <w:ind w:firstLine="422" w:firstLineChars="200"/>
        <w:rPr>
          <w:rFonts w:ascii="宋体" w:hAnsi="宋体"/>
          <w:b/>
          <w:szCs w:val="21"/>
        </w:rPr>
      </w:pPr>
    </w:p>
    <w:p w14:paraId="76A8C87D">
      <w:pPr>
        <w:spacing w:line="400" w:lineRule="exact"/>
        <w:ind w:firstLine="422" w:firstLineChars="200"/>
        <w:rPr>
          <w:rFonts w:ascii="宋体" w:hAnsi="宋体"/>
          <w:b/>
          <w:szCs w:val="21"/>
        </w:rPr>
      </w:pPr>
      <w:r>
        <w:rPr>
          <w:rFonts w:hint="eastAsia" w:ascii="宋体" w:hAnsi="宋体"/>
          <w:b/>
          <w:szCs w:val="21"/>
        </w:rPr>
        <w:t>五</w:t>
      </w:r>
      <w:r>
        <w:rPr>
          <w:rFonts w:ascii="宋体" w:hAnsi="宋体"/>
          <w:b/>
          <w:szCs w:val="21"/>
        </w:rPr>
        <w:t>、</w:t>
      </w:r>
      <w:r>
        <w:rPr>
          <w:rFonts w:hint="eastAsia" w:ascii="宋体" w:hAnsi="宋体"/>
          <w:b/>
          <w:szCs w:val="21"/>
        </w:rPr>
        <w:t>学位论文答辩。</w:t>
      </w:r>
    </w:p>
    <w:p w14:paraId="442060EA">
      <w:pPr>
        <w:spacing w:line="400" w:lineRule="exact"/>
        <w:ind w:firstLine="420" w:firstLineChars="200"/>
        <w:rPr>
          <w:rFonts w:ascii="宋体" w:hAnsi="宋体"/>
          <w:szCs w:val="21"/>
        </w:rPr>
      </w:pPr>
      <w:r>
        <w:rPr>
          <w:rFonts w:hint="eastAsia" w:ascii="宋体" w:hAnsi="宋体"/>
          <w:szCs w:val="21"/>
        </w:rPr>
        <w:t>1</w:t>
      </w:r>
      <w:r>
        <w:rPr>
          <w:rFonts w:ascii="宋体" w:hAnsi="宋体"/>
          <w:szCs w:val="21"/>
        </w:rPr>
        <w:t>.认真阅读第</w:t>
      </w:r>
      <w:r>
        <w:rPr>
          <w:rFonts w:hint="eastAsia" w:ascii="宋体" w:hAnsi="宋体"/>
          <w:szCs w:val="21"/>
        </w:rPr>
        <w:t>四</w:t>
      </w:r>
      <w:r>
        <w:rPr>
          <w:rFonts w:ascii="宋体" w:hAnsi="宋体"/>
          <w:szCs w:val="21"/>
        </w:rPr>
        <w:t>点</w:t>
      </w:r>
      <w:r>
        <w:rPr>
          <w:rFonts w:hint="eastAsia" w:ascii="宋体" w:hAnsi="宋体"/>
          <w:szCs w:val="21"/>
        </w:rPr>
        <w:t>学位论文答辩注意</w:t>
      </w:r>
      <w:r>
        <w:rPr>
          <w:rFonts w:ascii="宋体" w:hAnsi="宋体"/>
          <w:szCs w:val="21"/>
        </w:rPr>
        <w:t>事项</w:t>
      </w:r>
      <w:r>
        <w:rPr>
          <w:rFonts w:hint="eastAsia" w:ascii="宋体" w:hAnsi="宋体"/>
          <w:szCs w:val="21"/>
        </w:rPr>
        <w:t>。</w:t>
      </w:r>
    </w:p>
    <w:p w14:paraId="2932D470">
      <w:pPr>
        <w:spacing w:line="400" w:lineRule="exact"/>
        <w:ind w:firstLine="420" w:firstLineChars="200"/>
        <w:rPr>
          <w:rFonts w:ascii="宋体" w:hAnsi="宋体"/>
          <w:b/>
          <w:szCs w:val="21"/>
        </w:rPr>
      </w:pPr>
      <w:r>
        <w:rPr>
          <w:rFonts w:hint="eastAsia" w:ascii="宋体" w:hAnsi="宋体"/>
          <w:szCs w:val="21"/>
        </w:rPr>
        <w:t>2.学生提前与各系秘书沟通了解所在答辩组的答辩秘书，在研究生系统发起学位申请中</w:t>
      </w:r>
      <w:r>
        <w:rPr>
          <w:rFonts w:hint="eastAsia" w:ascii="宋体" w:hAnsi="宋体"/>
          <w:bCs/>
          <w:szCs w:val="21"/>
        </w:rPr>
        <w:t>进行</w:t>
      </w:r>
      <w:r>
        <w:rPr>
          <w:rFonts w:hint="eastAsia" w:ascii="宋体" w:hAnsi="宋体"/>
          <w:b/>
          <w:szCs w:val="21"/>
        </w:rPr>
        <w:t>答辩管理</w:t>
      </w:r>
      <w:r>
        <w:rPr>
          <w:rFonts w:hint="eastAsia" w:ascii="宋体" w:hAnsi="宋体"/>
          <w:szCs w:val="21"/>
        </w:rPr>
        <w:t>，指定答辩秘书</w:t>
      </w:r>
      <w:r>
        <w:rPr>
          <w:rFonts w:hint="eastAsia" w:ascii="宋体" w:hAnsi="宋体"/>
          <w:szCs w:val="21"/>
          <w:highlight w:val="none"/>
        </w:rPr>
        <w:t>，亦可由学院收集答辩安排指定答辩秘书</w:t>
      </w:r>
      <w:r>
        <w:rPr>
          <w:rFonts w:hint="eastAsia" w:ascii="宋体" w:hAnsi="宋体"/>
          <w:szCs w:val="21"/>
        </w:rPr>
        <w:t>。由答辩秘书按要求在研究生系统中创建、填写答辩小组及答辩安排。</w:t>
      </w:r>
    </w:p>
    <w:p w14:paraId="1E0CA7F4">
      <w:pPr>
        <w:spacing w:line="400" w:lineRule="exact"/>
        <w:ind w:firstLine="420" w:firstLineChars="200"/>
        <w:rPr>
          <w:rFonts w:ascii="宋体" w:hAnsi="宋体"/>
          <w:szCs w:val="21"/>
        </w:rPr>
      </w:pPr>
      <w:r>
        <w:rPr>
          <w:rFonts w:hint="eastAsia" w:ascii="宋体" w:hAnsi="宋体"/>
          <w:szCs w:val="21"/>
        </w:rPr>
        <w:t>3</w:t>
      </w:r>
      <w:r>
        <w:rPr>
          <w:rFonts w:ascii="宋体" w:hAnsi="宋体"/>
          <w:szCs w:val="21"/>
        </w:rPr>
        <w:t>.</w:t>
      </w:r>
      <w:r>
        <w:rPr>
          <w:rFonts w:hint="eastAsia" w:ascii="宋体" w:hAnsi="宋体"/>
          <w:szCs w:val="21"/>
        </w:rPr>
        <w:t>学生</w:t>
      </w:r>
      <w:r>
        <w:rPr>
          <w:rFonts w:ascii="宋体" w:hAnsi="宋体"/>
          <w:szCs w:val="21"/>
        </w:rPr>
        <w:t>按</w:t>
      </w:r>
      <w:r>
        <w:rPr>
          <w:rFonts w:hint="eastAsia" w:ascii="宋体" w:hAnsi="宋体"/>
          <w:szCs w:val="21"/>
        </w:rPr>
        <w:t>答辩</w:t>
      </w:r>
      <w:r>
        <w:rPr>
          <w:rFonts w:ascii="宋体" w:hAnsi="宋体"/>
          <w:szCs w:val="21"/>
        </w:rPr>
        <w:t>时间</w:t>
      </w:r>
      <w:r>
        <w:rPr>
          <w:rFonts w:hint="eastAsia" w:ascii="宋体" w:hAnsi="宋体"/>
          <w:szCs w:val="21"/>
        </w:rPr>
        <w:t>、</w:t>
      </w:r>
      <w:r>
        <w:rPr>
          <w:rFonts w:ascii="宋体" w:hAnsi="宋体"/>
          <w:szCs w:val="21"/>
        </w:rPr>
        <w:t>地点</w:t>
      </w:r>
      <w:r>
        <w:rPr>
          <w:rFonts w:hint="eastAsia" w:ascii="宋体" w:hAnsi="宋体"/>
          <w:szCs w:val="21"/>
        </w:rPr>
        <w:t>和</w:t>
      </w:r>
      <w:r>
        <w:rPr>
          <w:rFonts w:ascii="宋体" w:hAnsi="宋体"/>
          <w:szCs w:val="21"/>
        </w:rPr>
        <w:t>答辩要求进行</w:t>
      </w:r>
      <w:r>
        <w:rPr>
          <w:rFonts w:hint="eastAsia" w:ascii="宋体" w:hAnsi="宋体"/>
          <w:szCs w:val="21"/>
        </w:rPr>
        <w:t>学位</w:t>
      </w:r>
      <w:r>
        <w:rPr>
          <w:rFonts w:ascii="宋体" w:hAnsi="宋体"/>
          <w:szCs w:val="21"/>
        </w:rPr>
        <w:t>论文答辩</w:t>
      </w:r>
      <w:r>
        <w:rPr>
          <w:rFonts w:hint="eastAsia" w:ascii="宋体" w:hAnsi="宋体"/>
          <w:szCs w:val="21"/>
        </w:rPr>
        <w:t>，由各答辩</w:t>
      </w:r>
      <w:r>
        <w:rPr>
          <w:rFonts w:ascii="宋体" w:hAnsi="宋体"/>
          <w:szCs w:val="21"/>
        </w:rPr>
        <w:t>委员</w:t>
      </w:r>
      <w:r>
        <w:rPr>
          <w:rFonts w:hint="eastAsia" w:ascii="宋体" w:hAnsi="宋体"/>
          <w:szCs w:val="21"/>
        </w:rPr>
        <w:t>填写《答辩</w:t>
      </w:r>
      <w:r>
        <w:rPr>
          <w:rFonts w:ascii="宋体" w:hAnsi="宋体"/>
          <w:szCs w:val="21"/>
        </w:rPr>
        <w:t>委员会表决票</w:t>
      </w:r>
      <w:r>
        <w:rPr>
          <w:rFonts w:hint="eastAsia" w:ascii="宋体" w:hAnsi="宋体"/>
          <w:szCs w:val="21"/>
        </w:rPr>
        <w:t>》（硕士学位申请表第</w:t>
      </w:r>
      <w:r>
        <w:rPr>
          <w:rFonts w:hint="eastAsia" w:ascii="宋体" w:hAnsi="宋体"/>
          <w:b/>
          <w:bCs/>
          <w:szCs w:val="21"/>
        </w:rPr>
        <w:t>13-17</w:t>
      </w:r>
      <w:r>
        <w:rPr>
          <w:rFonts w:hint="eastAsia" w:ascii="宋体" w:hAnsi="宋体"/>
          <w:szCs w:val="21"/>
        </w:rPr>
        <w:t>页）和答辩决议等</w:t>
      </w:r>
      <w:r>
        <w:rPr>
          <w:rFonts w:ascii="宋体" w:hAnsi="宋体"/>
          <w:szCs w:val="21"/>
        </w:rPr>
        <w:t>。</w:t>
      </w:r>
      <w:r>
        <w:rPr>
          <w:rFonts w:hint="eastAsia" w:ascii="宋体" w:hAnsi="宋体"/>
          <w:b/>
          <w:bCs/>
          <w:color w:val="C00000"/>
          <w:szCs w:val="21"/>
        </w:rPr>
        <w:t>（提醒各答辩秘书，表决票用“O”表示，不能涂改）</w:t>
      </w:r>
    </w:p>
    <w:p w14:paraId="6693F841">
      <w:pPr>
        <w:spacing w:line="400" w:lineRule="exact"/>
        <w:ind w:firstLine="420" w:firstLineChars="200"/>
        <w:rPr>
          <w:rFonts w:ascii="宋体" w:hAnsi="宋体"/>
          <w:szCs w:val="21"/>
        </w:rPr>
      </w:pPr>
      <w:r>
        <w:rPr>
          <w:rFonts w:hint="eastAsia" w:ascii="宋体" w:hAnsi="宋体"/>
          <w:szCs w:val="21"/>
        </w:rPr>
        <w:t>4.答辩结束后，提醒</w:t>
      </w:r>
      <w:r>
        <w:rPr>
          <w:rFonts w:hint="eastAsia" w:ascii="宋体" w:hAnsi="宋体"/>
          <w:b/>
          <w:szCs w:val="21"/>
        </w:rPr>
        <w:t>答辩秘书须2天内在</w:t>
      </w:r>
      <w:r>
        <w:rPr>
          <w:rFonts w:ascii="宋体" w:hAnsi="宋体"/>
          <w:b/>
          <w:szCs w:val="21"/>
        </w:rPr>
        <w:t>研究生系统里</w:t>
      </w:r>
      <w:r>
        <w:rPr>
          <w:rFonts w:hint="eastAsia" w:ascii="宋体" w:hAnsi="宋体"/>
          <w:b/>
          <w:szCs w:val="21"/>
        </w:rPr>
        <w:t>录入学生</w:t>
      </w:r>
      <w:r>
        <w:rPr>
          <w:rFonts w:ascii="宋体" w:hAnsi="宋体"/>
          <w:b/>
          <w:szCs w:val="21"/>
        </w:rPr>
        <w:t>的</w:t>
      </w:r>
      <w:r>
        <w:rPr>
          <w:rFonts w:hint="eastAsia" w:ascii="宋体" w:hAnsi="宋体"/>
          <w:b/>
          <w:szCs w:val="21"/>
        </w:rPr>
        <w:t>答辩结果</w:t>
      </w:r>
      <w:r>
        <w:rPr>
          <w:rFonts w:hint="eastAsia" w:ascii="宋体" w:hAnsi="宋体"/>
          <w:szCs w:val="21"/>
        </w:rPr>
        <w:t>。</w:t>
      </w:r>
    </w:p>
    <w:p w14:paraId="55A7D3CB">
      <w:pPr>
        <w:spacing w:line="400" w:lineRule="exact"/>
        <w:ind w:firstLine="420" w:firstLineChars="200"/>
        <w:rPr>
          <w:rFonts w:hint="eastAsia" w:ascii="宋体" w:hAnsi="宋体"/>
          <w:szCs w:val="21"/>
          <w:highlight w:val="yellow"/>
        </w:rPr>
      </w:pPr>
      <w:r>
        <w:rPr>
          <w:rFonts w:ascii="宋体" w:hAnsi="宋体"/>
          <w:szCs w:val="21"/>
        </w:rPr>
        <w:t>5.</w:t>
      </w:r>
      <w:r>
        <w:rPr>
          <w:rFonts w:hint="eastAsia" w:ascii="宋体" w:hAnsi="宋体"/>
          <w:szCs w:val="21"/>
        </w:rPr>
        <w:t>答辩通过且导师已审核的学生，及时在系统里归档论文和填写学位上报数据。</w:t>
      </w:r>
      <w:r>
        <w:rPr>
          <w:rFonts w:hint="eastAsia" w:ascii="宋体" w:hAnsi="宋体"/>
          <w:b/>
          <w:bCs/>
          <w:color w:val="C00000"/>
          <w:szCs w:val="21"/>
          <w:highlight w:val="yellow"/>
        </w:rPr>
        <w:t>注意</w:t>
      </w:r>
      <w:r>
        <w:rPr>
          <w:rFonts w:hint="eastAsia" w:ascii="宋体" w:hAnsi="宋体"/>
          <w:szCs w:val="21"/>
        </w:rPr>
        <w:t>：此时提交的论文不一定是最终论文，是学评会上可能要调用查看修改版本，后续学生须</w:t>
      </w:r>
      <w:r>
        <w:rPr>
          <w:rFonts w:hint="eastAsia" w:ascii="宋体" w:hAnsi="宋体"/>
          <w:b/>
          <w:bCs/>
          <w:color w:val="C00000"/>
          <w:szCs w:val="21"/>
          <w:highlight w:val="yellow"/>
        </w:rPr>
        <w:t>撤回再提交最终版本（特别重要，务必做到）</w:t>
      </w:r>
      <w:r>
        <w:rPr>
          <w:rFonts w:hint="eastAsia" w:ascii="宋体" w:hAnsi="宋体"/>
          <w:szCs w:val="21"/>
          <w:highlight w:val="yellow"/>
        </w:rPr>
        <w:t>。</w:t>
      </w:r>
    </w:p>
    <w:p w14:paraId="2274E817">
      <w:pPr>
        <w:spacing w:line="400" w:lineRule="exact"/>
        <w:ind w:firstLine="420" w:firstLineChars="200"/>
        <w:rPr>
          <w:rFonts w:hint="eastAsia" w:ascii="宋体" w:hAnsi="宋体"/>
          <w:szCs w:val="21"/>
        </w:rPr>
      </w:pPr>
      <w:r>
        <w:rPr>
          <w:rFonts w:ascii="宋体" w:hAnsi="宋体"/>
          <w:szCs w:val="21"/>
        </w:rPr>
        <w:t>6.</w:t>
      </w:r>
      <w:r>
        <w:rPr>
          <w:rFonts w:hint="eastAsia" w:ascii="宋体" w:hAnsi="宋体"/>
          <w:szCs w:val="21"/>
        </w:rPr>
        <w:t>学生整理答辩材料，</w:t>
      </w:r>
      <w:r>
        <w:rPr>
          <w:rFonts w:hint="eastAsia" w:ascii="宋体" w:hAnsi="宋体"/>
          <w:b/>
          <w:color w:val="C00000"/>
          <w:szCs w:val="21"/>
        </w:rPr>
        <w:t>5月</w:t>
      </w:r>
      <w:r>
        <w:rPr>
          <w:rFonts w:ascii="宋体" w:hAnsi="宋体"/>
          <w:b/>
          <w:color w:val="C00000"/>
          <w:szCs w:val="21"/>
        </w:rPr>
        <w:t>2</w:t>
      </w:r>
      <w:r>
        <w:rPr>
          <w:rFonts w:hint="eastAsia" w:ascii="宋体" w:hAnsi="宋体"/>
          <w:b/>
          <w:color w:val="C00000"/>
          <w:szCs w:val="21"/>
        </w:rPr>
        <w:t>3日17:00之前</w:t>
      </w:r>
      <w:r>
        <w:rPr>
          <w:rFonts w:hint="eastAsia" w:ascii="宋体" w:hAnsi="宋体"/>
          <w:szCs w:val="21"/>
        </w:rPr>
        <w:t>将答辩材料交</w:t>
      </w:r>
      <w:r>
        <w:rPr>
          <w:rFonts w:hint="eastAsia" w:ascii="宋体" w:hAnsi="宋体"/>
          <w:b/>
          <w:szCs w:val="21"/>
        </w:rPr>
        <w:t>教学办A301 A3</w:t>
      </w:r>
      <w:r>
        <w:rPr>
          <w:rFonts w:hint="eastAsia" w:ascii="宋体" w:hAnsi="宋体"/>
          <w:b/>
          <w:color w:val="C00000"/>
          <w:szCs w:val="21"/>
        </w:rPr>
        <w:t>（未在系统提交答辩结果者，不能接收其答辩材料），</w:t>
      </w:r>
      <w:r>
        <w:rPr>
          <w:rFonts w:hint="eastAsia" w:ascii="宋体" w:hAnsi="宋体"/>
          <w:szCs w:val="21"/>
        </w:rPr>
        <w:t>逾期不交材料者，不受理毕业和学位申请。</w:t>
      </w:r>
    </w:p>
    <w:p w14:paraId="79F88FEC">
      <w:pPr>
        <w:spacing w:line="400" w:lineRule="exact"/>
        <w:ind w:firstLine="422" w:firstLineChars="200"/>
        <w:rPr>
          <w:b/>
          <w:szCs w:val="21"/>
        </w:rPr>
      </w:pPr>
      <w:r>
        <w:rPr>
          <w:rFonts w:hint="eastAsia"/>
          <w:b/>
          <w:bCs/>
          <w:color w:val="C00000"/>
          <w:szCs w:val="21"/>
        </w:rPr>
        <w:t>7.强调：无二次答辩，</w:t>
      </w:r>
      <w:r>
        <w:rPr>
          <w:rFonts w:hint="eastAsia"/>
          <w:b/>
          <w:szCs w:val="21"/>
        </w:rPr>
        <w:t>每位导师、每个学生必须高度重视论文撰写、指导、修改，把握答辩机会，保证学位论文质量。</w:t>
      </w:r>
    </w:p>
    <w:p w14:paraId="4FB63B35">
      <w:pPr>
        <w:spacing w:line="400" w:lineRule="exact"/>
        <w:ind w:firstLine="422" w:firstLineChars="200"/>
        <w:rPr>
          <w:szCs w:val="21"/>
        </w:rPr>
      </w:pPr>
      <w:r>
        <w:rPr>
          <w:rFonts w:hint="eastAsia"/>
          <w:b/>
          <w:szCs w:val="21"/>
        </w:rPr>
        <w:t>8.</w:t>
      </w:r>
      <w:r>
        <w:rPr>
          <w:rFonts w:hint="eastAsia"/>
          <w:bCs/>
          <w:szCs w:val="21"/>
        </w:rPr>
        <w:t>除省学位办对硕士论文进行抽检外，学校也将组织对硕士论文抽检工作，要求和处理与省硕士学位论文抽检办法一致。</w:t>
      </w:r>
      <w:r>
        <w:rPr>
          <w:rFonts w:hint="eastAsia"/>
          <w:szCs w:val="21"/>
        </w:rPr>
        <w:t xml:space="preserve"> </w:t>
      </w:r>
      <w:r>
        <w:rPr>
          <w:rFonts w:hint="eastAsia"/>
          <w:b/>
          <w:bCs/>
          <w:color w:val="C00000"/>
          <w:szCs w:val="21"/>
        </w:rPr>
        <w:t>抽检不合格对学院、导师、学生均有很大影响，学生将撤消学位</w:t>
      </w:r>
      <w:r>
        <w:rPr>
          <w:rFonts w:hint="eastAsia"/>
          <w:szCs w:val="21"/>
        </w:rPr>
        <w:t>。</w:t>
      </w:r>
    </w:p>
    <w:p w14:paraId="1D0A3E71">
      <w:pPr>
        <w:spacing w:line="400" w:lineRule="exact"/>
        <w:ind w:firstLine="420" w:firstLineChars="200"/>
        <w:rPr>
          <w:rFonts w:ascii="宋体" w:hAnsi="宋体" w:cs="宋体"/>
          <w:color w:val="333333"/>
          <w:kern w:val="0"/>
          <w:szCs w:val="21"/>
        </w:rPr>
      </w:pPr>
    </w:p>
    <w:p w14:paraId="2D0A34E4">
      <w:pPr>
        <w:spacing w:line="400" w:lineRule="exact"/>
        <w:ind w:firstLine="422" w:firstLineChars="200"/>
        <w:rPr>
          <w:rFonts w:ascii="宋体" w:hAnsi="宋体"/>
          <w:szCs w:val="21"/>
        </w:rPr>
      </w:pPr>
      <w:r>
        <w:rPr>
          <w:rFonts w:hint="eastAsia" w:ascii="宋体" w:hAnsi="宋体"/>
          <w:b/>
          <w:szCs w:val="21"/>
        </w:rPr>
        <w:t>六、答辩材料提交明细（</w:t>
      </w:r>
      <w:r>
        <w:rPr>
          <w:rFonts w:hint="eastAsia" w:ascii="宋体" w:hAnsi="宋体"/>
          <w:b/>
          <w:color w:val="C00000"/>
          <w:szCs w:val="21"/>
        </w:rPr>
        <w:t>学位申请表、开题报告、实习实践手册装订要求：</w:t>
      </w:r>
      <w:r>
        <w:rPr>
          <w:rFonts w:hint="eastAsia" w:ascii="宋体" w:hAnsi="宋体"/>
          <w:b/>
          <w:color w:val="C00000"/>
          <w:szCs w:val="21"/>
          <w:highlight w:val="yellow"/>
        </w:rPr>
        <w:t>胶装</w:t>
      </w:r>
      <w:r>
        <w:rPr>
          <w:rFonts w:hint="eastAsia" w:ascii="宋体" w:hAnsi="宋体"/>
          <w:color w:val="C00000"/>
          <w:szCs w:val="21"/>
        </w:rPr>
        <w:t>。</w:t>
      </w:r>
      <w:r>
        <w:rPr>
          <w:rFonts w:hint="eastAsia" w:ascii="宋体" w:hAnsi="宋体"/>
          <w:szCs w:val="21"/>
        </w:rPr>
        <w:t>）</w:t>
      </w:r>
    </w:p>
    <w:p w14:paraId="7B9BDF5F">
      <w:pPr>
        <w:spacing w:line="400" w:lineRule="exact"/>
        <w:ind w:firstLine="420" w:firstLineChars="200"/>
        <w:rPr>
          <w:rFonts w:hAnsi="宋体"/>
          <w:szCs w:val="21"/>
        </w:rPr>
      </w:pPr>
      <w:r>
        <w:rPr>
          <w:rFonts w:hint="eastAsia" w:ascii="宋体" w:hAnsi="宋体"/>
          <w:szCs w:val="21"/>
        </w:rPr>
        <w:t>1．</w:t>
      </w:r>
      <w:r>
        <w:rPr>
          <w:rFonts w:ascii="宋体" w:hAnsi="宋体"/>
          <w:b/>
          <w:color w:val="C00000"/>
          <w:szCs w:val="21"/>
        </w:rPr>
        <w:t>硕士学位申请表</w:t>
      </w:r>
      <w:r>
        <w:rPr>
          <w:rFonts w:hint="eastAsia" w:ascii="宋体" w:hAnsi="宋体"/>
          <w:b/>
          <w:color w:val="C00000"/>
          <w:szCs w:val="21"/>
        </w:rPr>
        <w:t>。</w:t>
      </w:r>
      <w:r>
        <w:rPr>
          <w:rFonts w:ascii="宋体" w:hAnsi="宋体"/>
          <w:b/>
          <w:color w:val="C00000"/>
          <w:szCs w:val="21"/>
        </w:rPr>
        <w:t>按页</w:t>
      </w:r>
      <w:r>
        <w:rPr>
          <w:rFonts w:hint="eastAsia" w:ascii="宋体" w:hAnsi="宋体"/>
          <w:b/>
          <w:color w:val="C00000"/>
          <w:szCs w:val="21"/>
        </w:rPr>
        <w:t>码</w:t>
      </w:r>
      <w:r>
        <w:rPr>
          <w:rFonts w:ascii="宋体" w:hAnsi="宋体"/>
          <w:b/>
          <w:color w:val="C00000"/>
          <w:szCs w:val="21"/>
        </w:rPr>
        <w:t>顺序</w:t>
      </w:r>
      <w:r>
        <w:rPr>
          <w:rFonts w:hAnsi="宋体"/>
          <w:szCs w:val="21"/>
        </w:rPr>
        <w:t>整理好1-1</w:t>
      </w:r>
      <w:r>
        <w:rPr>
          <w:rFonts w:hint="eastAsia" w:hAnsi="宋体"/>
          <w:szCs w:val="21"/>
        </w:rPr>
        <w:t>8</w:t>
      </w:r>
      <w:r>
        <w:rPr>
          <w:rFonts w:hAnsi="宋体"/>
          <w:szCs w:val="21"/>
        </w:rPr>
        <w:t>页</w:t>
      </w:r>
      <w:r>
        <w:rPr>
          <w:rFonts w:hint="eastAsia" w:hAnsi="宋体"/>
          <w:szCs w:val="21"/>
        </w:rPr>
        <w:t>，其中评阅表由学生自己打印学院下发的</w:t>
      </w:r>
      <w:r>
        <w:rPr>
          <w:rFonts w:hint="eastAsia" w:hAnsi="宋体"/>
          <w:b/>
          <w:bCs/>
          <w:color w:val="C00000"/>
          <w:szCs w:val="21"/>
        </w:rPr>
        <w:t>“水印版”</w:t>
      </w:r>
      <w:r>
        <w:rPr>
          <w:rFonts w:hint="eastAsia" w:hAnsi="宋体"/>
          <w:szCs w:val="21"/>
        </w:rPr>
        <w:t>后插入相应位置，评阅人个人信息页不放入，P18页修改报告要详细记载修改情况，可附加页。学位申请表</w:t>
      </w:r>
      <w:r>
        <w:rPr>
          <w:rFonts w:hAnsi="宋体"/>
          <w:szCs w:val="21"/>
        </w:rPr>
        <w:t>封面</w:t>
      </w:r>
      <w:r>
        <w:rPr>
          <w:rFonts w:hint="eastAsia" w:hAnsi="宋体"/>
          <w:szCs w:val="21"/>
        </w:rPr>
        <w:t>填表</w:t>
      </w:r>
      <w:r>
        <w:rPr>
          <w:rFonts w:hAnsi="宋体"/>
          <w:szCs w:val="21"/>
        </w:rPr>
        <w:t>时间</w:t>
      </w:r>
      <w:r>
        <w:rPr>
          <w:rFonts w:hint="eastAsia" w:hAnsi="宋体"/>
          <w:szCs w:val="21"/>
        </w:rPr>
        <w:t>：2025</w:t>
      </w:r>
      <w:r>
        <w:rPr>
          <w:rFonts w:hAnsi="宋体"/>
          <w:szCs w:val="21"/>
        </w:rPr>
        <w:t>年5月10日</w:t>
      </w:r>
      <w:r>
        <w:rPr>
          <w:rFonts w:hint="eastAsia" w:hAnsi="宋体"/>
          <w:szCs w:val="21"/>
        </w:rPr>
        <w:t>。</w:t>
      </w:r>
    </w:p>
    <w:p w14:paraId="25D549D5">
      <w:pPr>
        <w:spacing w:line="400" w:lineRule="exact"/>
        <w:ind w:firstLine="420" w:firstLineChars="200"/>
        <w:rPr>
          <w:rFonts w:hAnsi="宋体"/>
          <w:szCs w:val="21"/>
        </w:rPr>
      </w:pPr>
      <w:r>
        <w:rPr>
          <w:rFonts w:hint="eastAsia" w:hAnsi="宋体"/>
          <w:szCs w:val="21"/>
        </w:rPr>
        <w:t>注意：</w:t>
      </w:r>
    </w:p>
    <w:p w14:paraId="027E2FD9">
      <w:pPr>
        <w:spacing w:line="400" w:lineRule="exact"/>
        <w:ind w:firstLine="420" w:firstLineChars="200"/>
        <w:rPr>
          <w:rFonts w:hAnsi="宋体"/>
          <w:szCs w:val="21"/>
        </w:rPr>
      </w:pPr>
      <w:r>
        <w:rPr>
          <w:rFonts w:hint="eastAsia" w:hAnsi="宋体"/>
          <w:szCs w:val="21"/>
        </w:rPr>
        <w:t>（1）各</w:t>
      </w:r>
      <w:r>
        <w:rPr>
          <w:rFonts w:hAnsi="宋体"/>
          <w:szCs w:val="21"/>
        </w:rPr>
        <w:t>签名、盖章、粘贴照片</w:t>
      </w:r>
      <w:r>
        <w:rPr>
          <w:rFonts w:hint="eastAsia" w:hAnsi="宋体"/>
          <w:szCs w:val="21"/>
        </w:rPr>
        <w:t>处要完整；</w:t>
      </w:r>
    </w:p>
    <w:p w14:paraId="3DFE458A">
      <w:pPr>
        <w:spacing w:line="400" w:lineRule="exact"/>
        <w:ind w:firstLine="420" w:firstLineChars="200"/>
        <w:rPr>
          <w:rFonts w:ascii="宋体" w:hAnsi="宋体"/>
          <w:b/>
          <w:color w:val="C00000"/>
          <w:szCs w:val="21"/>
        </w:rPr>
      </w:pPr>
      <w:r>
        <w:rPr>
          <w:rFonts w:hint="eastAsia" w:hAnsi="宋体"/>
          <w:szCs w:val="21"/>
        </w:rPr>
        <w:t>（2）各阶段时间先后顺序为：</w:t>
      </w:r>
      <w:r>
        <w:rPr>
          <w:rFonts w:hint="eastAsia" w:ascii="宋体" w:hAnsi="宋体"/>
          <w:b/>
          <w:color w:val="C00000"/>
          <w:szCs w:val="21"/>
        </w:rPr>
        <w:t>申请人签名→指导教师签名→答辩；</w:t>
      </w:r>
    </w:p>
    <w:p w14:paraId="5EBE9154">
      <w:pPr>
        <w:spacing w:line="400" w:lineRule="exact"/>
        <w:ind w:firstLine="420" w:firstLineChars="200"/>
        <w:rPr>
          <w:rFonts w:hAnsi="宋体"/>
          <w:szCs w:val="21"/>
          <w:highlight w:val="yellow"/>
        </w:rPr>
      </w:pPr>
      <w:r>
        <w:rPr>
          <w:rFonts w:hint="eastAsia" w:hAnsi="宋体"/>
          <w:szCs w:val="21"/>
        </w:rPr>
        <w:t>（3）因是盲审，所以</w:t>
      </w:r>
      <w:r>
        <w:rPr>
          <w:rFonts w:hint="eastAsia" w:ascii="宋体" w:hAnsi="宋体"/>
          <w:b/>
          <w:color w:val="C00000"/>
          <w:szCs w:val="21"/>
        </w:rPr>
        <w:t>评阅人信息栏</w:t>
      </w:r>
      <w:r>
        <w:rPr>
          <w:rFonts w:hint="eastAsia" w:ascii="宋体" w:hAnsi="宋体"/>
          <w:bCs/>
          <w:szCs w:val="21"/>
        </w:rPr>
        <w:t>只填写</w:t>
      </w:r>
      <w:r>
        <w:rPr>
          <w:rFonts w:hint="eastAsia" w:ascii="宋体" w:hAnsi="宋体"/>
          <w:b/>
          <w:color w:val="C00000"/>
          <w:szCs w:val="21"/>
        </w:rPr>
        <w:t>普通盲审。</w:t>
      </w:r>
    </w:p>
    <w:p w14:paraId="4FDA3E53">
      <w:pPr>
        <w:spacing w:line="400" w:lineRule="exact"/>
        <w:ind w:firstLine="422" w:firstLineChars="200"/>
        <w:rPr>
          <w:rFonts w:ascii="宋体" w:hAnsi="宋体"/>
          <w:b/>
          <w:color w:val="C00000"/>
          <w:szCs w:val="21"/>
        </w:rPr>
      </w:pPr>
      <w:r>
        <w:rPr>
          <w:rFonts w:hint="eastAsia" w:ascii="宋体" w:hAnsi="宋体"/>
          <w:b/>
          <w:color w:val="C00000"/>
          <w:szCs w:val="21"/>
        </w:rPr>
        <w:t>（4）表决票上的个人信息填写完整，院系名称（盖章）处要手写“国家网络安全学院”</w:t>
      </w:r>
    </w:p>
    <w:p w14:paraId="0295C4D5">
      <w:pPr>
        <w:pStyle w:val="23"/>
        <w:numPr>
          <w:ilvl w:val="0"/>
          <w:numId w:val="3"/>
        </w:numPr>
        <w:spacing w:line="400" w:lineRule="exact"/>
        <w:ind w:left="0" w:firstLine="426" w:firstLineChars="0"/>
        <w:rPr>
          <w:b/>
          <w:szCs w:val="21"/>
        </w:rPr>
      </w:pPr>
      <w:r>
        <w:rPr>
          <w:rFonts w:ascii="宋体" w:hAnsi="宋体"/>
          <w:b/>
          <w:color w:val="C00000"/>
          <w:szCs w:val="21"/>
        </w:rPr>
        <w:t>学位论文开题报告</w:t>
      </w:r>
      <w:r>
        <w:rPr>
          <w:rFonts w:hint="eastAsia" w:ascii="宋体" w:hAnsi="宋体"/>
          <w:bCs/>
          <w:szCs w:val="21"/>
        </w:rPr>
        <w:t>（已集中收集）。</w:t>
      </w:r>
      <w:r>
        <w:rPr>
          <w:rFonts w:hint="eastAsia" w:ascii="宋体" w:hAnsi="宋体"/>
          <w:color w:val="000000"/>
          <w:szCs w:val="21"/>
        </w:rPr>
        <w:t>研究生院官网下载《研究生学位论文开题报告登记表》，开题报告内容（不少于3000字）附表后，</w:t>
      </w:r>
      <w:r>
        <w:rPr>
          <w:rFonts w:hint="eastAsia" w:ascii="宋体" w:hAnsi="宋体"/>
          <w:b/>
          <w:color w:val="C00000"/>
          <w:szCs w:val="21"/>
        </w:rPr>
        <w:t>开题报告</w:t>
      </w:r>
      <w:r>
        <w:rPr>
          <w:rFonts w:ascii="宋体" w:hAnsi="宋体"/>
          <w:b/>
          <w:color w:val="C00000"/>
          <w:szCs w:val="21"/>
        </w:rPr>
        <w:t>封面时间</w:t>
      </w:r>
      <w:r>
        <w:rPr>
          <w:rFonts w:hint="eastAsia" w:ascii="宋体" w:hAnsi="宋体"/>
          <w:b/>
          <w:color w:val="C00000"/>
          <w:szCs w:val="21"/>
        </w:rPr>
        <w:t>为开题时间。</w:t>
      </w:r>
    </w:p>
    <w:p w14:paraId="46ACC837">
      <w:pPr>
        <w:pStyle w:val="23"/>
        <w:spacing w:line="400" w:lineRule="exact"/>
        <w:ind w:left="426" w:firstLine="0" w:firstLineChars="0"/>
        <w:rPr>
          <w:rFonts w:ascii="宋体" w:hAnsi="宋体"/>
          <w:b/>
          <w:color w:val="C00000"/>
          <w:szCs w:val="21"/>
        </w:rPr>
      </w:pPr>
      <w:r>
        <w:rPr>
          <w:rFonts w:hint="eastAsia" w:ascii="宋体" w:hAnsi="宋体"/>
          <w:b/>
          <w:color w:val="C00000"/>
          <w:szCs w:val="21"/>
        </w:rPr>
        <w:t>注意：</w:t>
      </w:r>
    </w:p>
    <w:p w14:paraId="6D89BF98">
      <w:pPr>
        <w:pStyle w:val="23"/>
        <w:spacing w:line="400" w:lineRule="exact"/>
        <w:ind w:left="426" w:firstLine="0" w:firstLineChars="0"/>
        <w:rPr>
          <w:rFonts w:ascii="宋体" w:hAnsi="宋体"/>
          <w:b/>
          <w:color w:val="C00000"/>
          <w:szCs w:val="21"/>
        </w:rPr>
      </w:pPr>
      <w:r>
        <w:rPr>
          <w:rFonts w:hint="eastAsia" w:ascii="宋体" w:hAnsi="宋体"/>
          <w:b/>
          <w:color w:val="C00000"/>
          <w:szCs w:val="21"/>
        </w:rPr>
        <w:t>（1）开题报告一经批准，研究生应按开题报告计划进行学位论文研究工作，一般不得更改学位论文的选题。如确有特殊原因须对学位论文选题进行更改者，须按要求重新开题，并相应推迟论文答辩时间。</w:t>
      </w:r>
    </w:p>
    <w:p w14:paraId="5888245A">
      <w:pPr>
        <w:pStyle w:val="23"/>
        <w:spacing w:line="400" w:lineRule="exact"/>
        <w:ind w:left="426" w:firstLine="0" w:firstLineChars="0"/>
        <w:rPr>
          <w:rFonts w:ascii="宋体" w:hAnsi="宋体"/>
          <w:b/>
          <w:color w:val="C00000"/>
          <w:szCs w:val="21"/>
        </w:rPr>
      </w:pPr>
      <w:r>
        <w:rPr>
          <w:rFonts w:hint="eastAsia" w:ascii="宋体" w:hAnsi="宋体"/>
          <w:b/>
          <w:color w:val="C00000"/>
          <w:szCs w:val="21"/>
        </w:rPr>
        <w:t>（2）开题后，毕业设计过程中若按意见需调整论文题目，如题目改动不大，系统中开题不用改，如果改动大，退回后，学生需重新公开走开题流程。</w:t>
      </w:r>
    </w:p>
    <w:p w14:paraId="79E76D87">
      <w:pPr>
        <w:pStyle w:val="23"/>
        <w:spacing w:line="400" w:lineRule="exact"/>
        <w:ind w:left="426" w:firstLine="0" w:firstLineChars="0"/>
        <w:rPr>
          <w:rFonts w:ascii="宋体" w:hAnsi="宋体"/>
          <w:b/>
          <w:color w:val="C00000"/>
          <w:szCs w:val="21"/>
        </w:rPr>
      </w:pPr>
      <w:r>
        <w:rPr>
          <w:rFonts w:hint="eastAsia" w:ascii="宋体" w:hAnsi="宋体"/>
          <w:b/>
          <w:color w:val="C00000"/>
          <w:szCs w:val="21"/>
        </w:rPr>
        <w:t>（3）开题报告登记表内的格式自行调整，不要空页或某页只有签字而大面积留白。</w:t>
      </w:r>
    </w:p>
    <w:p w14:paraId="3E61D645">
      <w:pPr>
        <w:pStyle w:val="23"/>
        <w:spacing w:line="400" w:lineRule="exact"/>
        <w:ind w:left="426" w:firstLine="0" w:firstLineChars="0"/>
        <w:rPr>
          <w:rFonts w:ascii="宋体" w:hAnsi="宋体"/>
          <w:b/>
          <w:color w:val="C00000"/>
          <w:szCs w:val="21"/>
        </w:rPr>
      </w:pPr>
      <w:r>
        <w:rPr>
          <w:rFonts w:hint="eastAsia" w:ascii="宋体" w:hAnsi="宋体"/>
          <w:b/>
          <w:color w:val="C00000"/>
          <w:szCs w:val="21"/>
        </w:rPr>
        <w:t>（4）开题报告评语等不能只写“同意开题”，要写出具体的意见、评语。</w:t>
      </w:r>
    </w:p>
    <w:p w14:paraId="4A65E337">
      <w:pPr>
        <w:pStyle w:val="23"/>
        <w:numPr>
          <w:ilvl w:val="0"/>
          <w:numId w:val="3"/>
        </w:numPr>
        <w:spacing w:line="400" w:lineRule="exact"/>
        <w:ind w:left="0" w:firstLine="426" w:firstLineChars="0"/>
        <w:rPr>
          <w:b/>
          <w:szCs w:val="21"/>
        </w:rPr>
      </w:pPr>
      <w:r>
        <w:rPr>
          <w:rFonts w:ascii="宋体" w:hAnsi="宋体"/>
          <w:b/>
          <w:color w:val="C00000"/>
          <w:szCs w:val="21"/>
        </w:rPr>
        <w:t>毕业生登记表2份</w:t>
      </w:r>
      <w:r>
        <w:rPr>
          <w:rFonts w:hAnsi="宋体"/>
          <w:color w:val="000000" w:themeColor="text1"/>
          <w:szCs w:val="21"/>
          <w14:textFill>
            <w14:solidFill>
              <w14:schemeClr w14:val="tx1"/>
            </w14:solidFill>
          </w14:textFill>
        </w:rPr>
        <w:t>（封面时间写</w:t>
      </w:r>
      <w:r>
        <w:rPr>
          <w:rFonts w:hint="eastAsia"/>
          <w:b/>
          <w:color w:val="C00000"/>
          <w:szCs w:val="21"/>
        </w:rPr>
        <w:t>2025</w:t>
      </w:r>
      <w:r>
        <w:rPr>
          <w:rFonts w:hAnsi="宋体"/>
          <w:b/>
          <w:color w:val="C00000"/>
          <w:szCs w:val="21"/>
        </w:rPr>
        <w:t>年</w:t>
      </w:r>
      <w:r>
        <w:rPr>
          <w:b/>
          <w:color w:val="C00000"/>
          <w:szCs w:val="21"/>
        </w:rPr>
        <w:t>5</w:t>
      </w:r>
      <w:r>
        <w:rPr>
          <w:rFonts w:hAnsi="宋体"/>
          <w:b/>
          <w:color w:val="C00000"/>
          <w:szCs w:val="21"/>
        </w:rPr>
        <w:t>月</w:t>
      </w:r>
      <w:r>
        <w:rPr>
          <w:b/>
          <w:color w:val="C00000"/>
          <w:szCs w:val="21"/>
        </w:rPr>
        <w:t>10</w:t>
      </w:r>
      <w:r>
        <w:rPr>
          <w:rFonts w:hAnsi="宋体"/>
          <w:b/>
          <w:color w:val="C00000"/>
          <w:szCs w:val="21"/>
        </w:rPr>
        <w:t>日</w:t>
      </w:r>
      <w:r>
        <w:rPr>
          <w:rFonts w:hAnsi="宋体"/>
          <w:color w:val="000000" w:themeColor="text1"/>
          <w:szCs w:val="21"/>
          <w14:textFill>
            <w14:solidFill>
              <w14:schemeClr w14:val="tx1"/>
            </w14:solidFill>
          </w14:textFill>
        </w:rPr>
        <w:t>）</w:t>
      </w:r>
      <w:r>
        <w:rPr>
          <w:rFonts w:hint="eastAsia" w:hAnsi="宋体"/>
          <w:color w:val="000000" w:themeColor="text1"/>
          <w:szCs w:val="21"/>
          <w14:textFill>
            <w14:solidFill>
              <w14:schemeClr w14:val="tx1"/>
            </w14:solidFill>
          </w14:textFill>
        </w:rPr>
        <w:t>，将会分别放入</w:t>
      </w:r>
      <w:r>
        <w:rPr>
          <w:rFonts w:hint="eastAsia" w:ascii="宋体" w:hAnsi="宋体"/>
          <w:b/>
          <w:color w:val="000000"/>
          <w:szCs w:val="21"/>
        </w:rPr>
        <w:t>人事档案和学位档案，</w:t>
      </w:r>
      <w:r>
        <w:rPr>
          <w:rFonts w:hint="eastAsia" w:hAnsi="宋体"/>
          <w:color w:val="000000" w:themeColor="text1"/>
          <w:szCs w:val="21"/>
          <w14:textFill>
            <w14:solidFill>
              <w14:schemeClr w14:val="tx1"/>
            </w14:solidFill>
          </w14:textFill>
        </w:rPr>
        <w:t>填写要求见群内文件</w:t>
      </w:r>
      <w:r>
        <w:rPr>
          <w:rFonts w:hAnsi="宋体"/>
          <w:color w:val="000000"/>
          <w:szCs w:val="21"/>
        </w:rPr>
        <w:t>；</w:t>
      </w:r>
    </w:p>
    <w:p w14:paraId="41CAA021">
      <w:pPr>
        <w:pStyle w:val="23"/>
        <w:numPr>
          <w:ilvl w:val="0"/>
          <w:numId w:val="3"/>
        </w:numPr>
        <w:spacing w:line="400" w:lineRule="exact"/>
        <w:ind w:left="0" w:firstLine="426" w:firstLineChars="0"/>
        <w:rPr>
          <w:b/>
          <w:szCs w:val="21"/>
        </w:rPr>
      </w:pPr>
      <w:r>
        <w:rPr>
          <w:rFonts w:hint="eastAsia" w:ascii="宋体" w:hAnsi="宋体"/>
          <w:b/>
          <w:color w:val="C00000"/>
          <w:szCs w:val="21"/>
        </w:rPr>
        <w:t>纸版</w:t>
      </w:r>
      <w:r>
        <w:rPr>
          <w:rFonts w:ascii="宋体" w:hAnsi="宋体"/>
          <w:b/>
          <w:color w:val="C00000"/>
          <w:szCs w:val="21"/>
        </w:rPr>
        <w:t>学位论文</w:t>
      </w:r>
      <w:r>
        <w:rPr>
          <w:rFonts w:hint="eastAsia" w:ascii="宋体" w:hAnsi="宋体"/>
          <w:b/>
          <w:color w:val="C00000"/>
          <w:szCs w:val="21"/>
        </w:rPr>
        <w:t>。需提交2</w:t>
      </w:r>
      <w:r>
        <w:rPr>
          <w:rFonts w:ascii="宋体" w:hAnsi="宋体"/>
          <w:b/>
          <w:color w:val="C00000"/>
          <w:szCs w:val="21"/>
        </w:rPr>
        <w:t>本</w:t>
      </w:r>
      <w:r>
        <w:rPr>
          <w:rFonts w:hint="eastAsia" w:ascii="宋体" w:hAnsi="宋体"/>
          <w:b/>
          <w:color w:val="C00000"/>
          <w:szCs w:val="21"/>
        </w:rPr>
        <w:t>，请严格按照论文装订顺序及相关格式要求排版打印。</w:t>
      </w:r>
      <w:r>
        <w:rPr>
          <w:rFonts w:ascii="宋体" w:hAnsi="宋体"/>
          <w:b/>
          <w:color w:val="C00000"/>
          <w:szCs w:val="21"/>
        </w:rPr>
        <w:t>提交前</w:t>
      </w:r>
      <w:r>
        <w:rPr>
          <w:rFonts w:hint="eastAsia" w:ascii="宋体" w:hAnsi="宋体"/>
          <w:b/>
          <w:color w:val="C00000"/>
          <w:szCs w:val="21"/>
        </w:rPr>
        <w:t>检查个人声明</w:t>
      </w:r>
      <w:r>
        <w:rPr>
          <w:rFonts w:hint="eastAsia" w:ascii="宋体" w:hAnsi="宋体"/>
          <w:color w:val="000000"/>
          <w:szCs w:val="21"/>
        </w:rPr>
        <w:t>的签字，且</w:t>
      </w:r>
      <w:r>
        <w:rPr>
          <w:rFonts w:ascii="宋体" w:hAnsi="宋体"/>
          <w:b/>
          <w:color w:val="C00000"/>
          <w:szCs w:val="21"/>
        </w:rPr>
        <w:t>由导师在论文封底</w:t>
      </w:r>
      <w:r>
        <w:rPr>
          <w:rFonts w:hint="eastAsia" w:ascii="宋体" w:hAnsi="宋体"/>
          <w:b/>
          <w:color w:val="C00000"/>
          <w:szCs w:val="21"/>
        </w:rPr>
        <w:t>亲笔</w:t>
      </w:r>
      <w:r>
        <w:rPr>
          <w:rFonts w:ascii="宋体" w:hAnsi="宋体"/>
          <w:b/>
          <w:color w:val="C00000"/>
          <w:szCs w:val="21"/>
        </w:rPr>
        <w:t>签</w:t>
      </w:r>
      <w:r>
        <w:rPr>
          <w:rFonts w:hint="eastAsia" w:ascii="宋体" w:hAnsi="宋体"/>
          <w:b/>
          <w:color w:val="C00000"/>
          <w:szCs w:val="21"/>
        </w:rPr>
        <w:t>字“</w:t>
      </w:r>
      <w:r>
        <w:rPr>
          <w:rFonts w:ascii="宋体" w:hAnsi="宋体"/>
          <w:b/>
          <w:color w:val="C00000"/>
          <w:szCs w:val="21"/>
        </w:rPr>
        <w:t>同意上交</w:t>
      </w:r>
      <w:r>
        <w:rPr>
          <w:rFonts w:hint="eastAsia" w:ascii="宋体" w:hAnsi="宋体"/>
          <w:b/>
          <w:color w:val="C00000"/>
          <w:szCs w:val="21"/>
        </w:rPr>
        <w:t>及导师姓名”。</w:t>
      </w:r>
      <w:r>
        <w:rPr>
          <w:rFonts w:hint="eastAsia" w:hAnsi="宋体"/>
          <w:bCs/>
          <w:szCs w:val="21"/>
        </w:rPr>
        <w:t>其中1本</w:t>
      </w:r>
      <w:r>
        <w:rPr>
          <w:rFonts w:hint="eastAsia" w:hAnsi="宋体"/>
          <w:color w:val="000000"/>
          <w:szCs w:val="21"/>
        </w:rPr>
        <w:t>交由学院集中收集给院资料室，另1本由学生个人按要求流程提</w:t>
      </w:r>
      <w:r>
        <w:rPr>
          <w:rFonts w:hAnsi="宋体"/>
          <w:color w:val="000000"/>
          <w:szCs w:val="21"/>
        </w:rPr>
        <w:t>交</w:t>
      </w:r>
      <w:r>
        <w:rPr>
          <w:rFonts w:hint="eastAsia" w:hAnsi="宋体"/>
          <w:color w:val="000000"/>
          <w:szCs w:val="21"/>
        </w:rPr>
        <w:t>学校</w:t>
      </w:r>
      <w:r>
        <w:rPr>
          <w:rFonts w:hAnsi="宋体"/>
          <w:color w:val="000000"/>
          <w:szCs w:val="21"/>
        </w:rPr>
        <w:t>图书馆</w:t>
      </w:r>
      <w:r>
        <w:rPr>
          <w:rFonts w:hint="eastAsia" w:hAnsi="宋体"/>
          <w:color w:val="000000"/>
          <w:szCs w:val="21"/>
        </w:rPr>
        <w:t>（基地图书馆服务台可接收）。</w:t>
      </w:r>
    </w:p>
    <w:p w14:paraId="156DE217">
      <w:pPr>
        <w:pStyle w:val="23"/>
        <w:spacing w:line="400" w:lineRule="exact"/>
        <w:ind w:firstLine="422"/>
        <w:rPr>
          <w:rFonts w:ascii="宋体" w:hAnsi="宋体"/>
          <w:b/>
          <w:color w:val="C00000"/>
          <w:szCs w:val="21"/>
        </w:rPr>
      </w:pPr>
      <w:r>
        <w:rPr>
          <w:rFonts w:hint="eastAsia" w:hAnsi="宋体"/>
          <w:b/>
          <w:bCs/>
          <w:color w:val="C00000"/>
          <w:szCs w:val="21"/>
        </w:rPr>
        <w:t>注意：</w:t>
      </w:r>
      <w:r>
        <w:rPr>
          <w:rFonts w:hint="eastAsia" w:hAnsi="宋体"/>
          <w:color w:val="000000"/>
          <w:szCs w:val="21"/>
        </w:rPr>
        <w:t>为了保证学生有充分的时间修改论文，确保学位论文质量，终版学位论文可推迟至6月15号前提交，</w:t>
      </w:r>
      <w:r>
        <w:rPr>
          <w:rFonts w:hint="eastAsia" w:ascii="宋体" w:hAnsi="宋体"/>
          <w:b/>
          <w:color w:val="C00000"/>
          <w:szCs w:val="21"/>
        </w:rPr>
        <w:t>但切记终版论文要提交学院、研究生系统、图书馆。</w:t>
      </w:r>
    </w:p>
    <w:p w14:paraId="33874680">
      <w:pPr>
        <w:pStyle w:val="23"/>
        <w:numPr>
          <w:ilvl w:val="0"/>
          <w:numId w:val="3"/>
        </w:numPr>
        <w:spacing w:line="400" w:lineRule="exact"/>
        <w:ind w:left="0" w:firstLine="426" w:firstLineChars="0"/>
        <w:rPr>
          <w:b/>
          <w:szCs w:val="21"/>
        </w:rPr>
      </w:pPr>
      <w:r>
        <w:rPr>
          <w:rFonts w:ascii="宋体" w:hAnsi="宋体"/>
          <w:b/>
          <w:color w:val="C00000"/>
          <w:szCs w:val="21"/>
        </w:rPr>
        <w:t>学位论文使用授权</w:t>
      </w:r>
      <w:r>
        <w:rPr>
          <w:rFonts w:hint="eastAsia" w:ascii="宋体" w:hAnsi="宋体"/>
          <w:b/>
          <w:color w:val="C00000"/>
          <w:szCs w:val="21"/>
        </w:rPr>
        <w:t>协议</w:t>
      </w:r>
      <w:r>
        <w:rPr>
          <w:rFonts w:ascii="宋体" w:hAnsi="宋体"/>
          <w:b/>
          <w:color w:val="C00000"/>
          <w:szCs w:val="21"/>
        </w:rPr>
        <w:t>书</w:t>
      </w:r>
      <w:r>
        <w:rPr>
          <w:rFonts w:hint="eastAsia" w:ascii="宋体" w:hAnsi="宋体"/>
          <w:b/>
          <w:color w:val="C00000"/>
          <w:szCs w:val="21"/>
        </w:rPr>
        <w:t>。</w:t>
      </w:r>
      <w:r>
        <w:rPr>
          <w:rFonts w:ascii="宋体" w:hAnsi="宋体"/>
          <w:b/>
          <w:color w:val="C00000"/>
          <w:szCs w:val="21"/>
        </w:rPr>
        <w:t>学位申请表中</w:t>
      </w:r>
      <w:r>
        <w:rPr>
          <w:rFonts w:hint="eastAsia" w:ascii="宋体" w:hAnsi="宋体"/>
          <w:b/>
          <w:color w:val="C00000"/>
          <w:szCs w:val="21"/>
        </w:rPr>
        <w:t>20-21</w:t>
      </w:r>
      <w:r>
        <w:rPr>
          <w:rFonts w:ascii="宋体" w:hAnsi="宋体"/>
          <w:b/>
          <w:color w:val="C00000"/>
          <w:szCs w:val="21"/>
        </w:rPr>
        <w:t>页</w:t>
      </w:r>
      <w:r>
        <w:rPr>
          <w:rFonts w:hint="eastAsia" w:ascii="宋体" w:hAnsi="宋体"/>
          <w:b/>
          <w:color w:val="C00000"/>
          <w:szCs w:val="21"/>
        </w:rPr>
        <w:t>，</w:t>
      </w:r>
      <w:r>
        <w:rPr>
          <w:rFonts w:hint="eastAsia" w:hAnsi="宋体"/>
          <w:b/>
          <w:color w:val="000000" w:themeColor="text1"/>
          <w:szCs w:val="21"/>
          <w14:textFill>
            <w14:solidFill>
              <w14:schemeClr w14:val="tx1"/>
            </w14:solidFill>
          </w14:textFill>
        </w:rPr>
        <w:t>一份由论文作者保存，一份填好后装订在提交图书馆的纸质论文末页存档</w:t>
      </w:r>
      <w:r>
        <w:rPr>
          <w:rFonts w:hint="eastAsia" w:hAnsi="宋体"/>
          <w:color w:val="000000"/>
          <w:szCs w:val="21"/>
        </w:rPr>
        <w:t>。</w:t>
      </w:r>
    </w:p>
    <w:p w14:paraId="67A8748A">
      <w:pPr>
        <w:pStyle w:val="23"/>
        <w:numPr>
          <w:ilvl w:val="0"/>
          <w:numId w:val="3"/>
        </w:numPr>
        <w:spacing w:line="400" w:lineRule="exact"/>
        <w:ind w:left="0" w:firstLine="426" w:firstLineChars="0"/>
        <w:rPr>
          <w:b/>
          <w:szCs w:val="21"/>
        </w:rPr>
      </w:pPr>
      <w:r>
        <w:rPr>
          <w:rFonts w:ascii="宋体" w:hAnsi="宋体"/>
          <w:b/>
          <w:color w:val="C00000"/>
          <w:szCs w:val="21"/>
        </w:rPr>
        <w:t>学位论文使用授权书</w:t>
      </w:r>
      <w:r>
        <w:rPr>
          <w:rFonts w:hint="eastAsia" w:ascii="宋体" w:hAnsi="宋体"/>
          <w:b/>
          <w:color w:val="C00000"/>
          <w:szCs w:val="21"/>
        </w:rPr>
        <w:t>。</w:t>
      </w:r>
      <w:r>
        <w:rPr>
          <w:rFonts w:ascii="宋体" w:hAnsi="宋体"/>
          <w:b/>
          <w:color w:val="C00000"/>
          <w:szCs w:val="21"/>
        </w:rPr>
        <w:t>学位申请表中</w:t>
      </w:r>
      <w:r>
        <w:rPr>
          <w:rFonts w:hint="eastAsia" w:ascii="宋体" w:hAnsi="宋体"/>
          <w:b/>
          <w:color w:val="C00000"/>
          <w:szCs w:val="21"/>
        </w:rPr>
        <w:t>22-25</w:t>
      </w:r>
      <w:r>
        <w:rPr>
          <w:rFonts w:ascii="宋体" w:hAnsi="宋体"/>
          <w:b/>
          <w:color w:val="C00000"/>
          <w:szCs w:val="21"/>
        </w:rPr>
        <w:t>页</w:t>
      </w:r>
      <w:r>
        <w:rPr>
          <w:rFonts w:hint="eastAsia" w:ascii="宋体" w:hAnsi="宋体"/>
          <w:b/>
          <w:color w:val="C00000"/>
          <w:szCs w:val="21"/>
        </w:rPr>
        <w:t>，</w:t>
      </w:r>
      <w:r>
        <w:rPr>
          <w:rFonts w:hint="eastAsia" w:ascii="宋体" w:hAnsi="宋体"/>
          <w:b/>
          <w:szCs w:val="21"/>
        </w:rPr>
        <w:t>需由学生本人及导师签字后，将提交“万方”和“中国优秀硕士学位论文全文数据库”的2页交由教学秘书，其他2份自己留存。</w:t>
      </w:r>
    </w:p>
    <w:p w14:paraId="448BBC62">
      <w:pPr>
        <w:pStyle w:val="23"/>
        <w:numPr>
          <w:ilvl w:val="0"/>
          <w:numId w:val="3"/>
        </w:numPr>
        <w:spacing w:line="400" w:lineRule="exact"/>
        <w:ind w:left="0" w:firstLine="426" w:firstLineChars="0"/>
        <w:rPr>
          <w:b/>
          <w:szCs w:val="21"/>
        </w:rPr>
      </w:pPr>
      <w:r>
        <w:rPr>
          <w:rFonts w:hint="eastAsia" w:ascii="宋体" w:hAnsi="宋体"/>
          <w:b/>
          <w:color w:val="C00000"/>
          <w:szCs w:val="21"/>
        </w:rPr>
        <w:t>论文修改报告。</w:t>
      </w:r>
      <w:r>
        <w:rPr>
          <w:rFonts w:hint="eastAsia"/>
          <w:b/>
          <w:szCs w:val="21"/>
        </w:rPr>
        <w:t>针对评阅、答辩专家和导师建议对论文进行修改，需详细写出</w:t>
      </w:r>
      <w:r>
        <w:rPr>
          <w:rFonts w:hint="eastAsia" w:ascii="宋体" w:hAnsi="宋体"/>
          <w:b/>
          <w:color w:val="C00000"/>
          <w:szCs w:val="21"/>
        </w:rPr>
        <w:t>具体的修改情况</w:t>
      </w:r>
      <w:r>
        <w:rPr>
          <w:rFonts w:hint="eastAsia"/>
          <w:b/>
          <w:szCs w:val="21"/>
        </w:rPr>
        <w:t>，不能只写“已修改”。</w:t>
      </w:r>
    </w:p>
    <w:p w14:paraId="3FC6C4CF">
      <w:pPr>
        <w:pStyle w:val="23"/>
        <w:numPr>
          <w:ilvl w:val="0"/>
          <w:numId w:val="3"/>
        </w:numPr>
        <w:spacing w:line="400" w:lineRule="exact"/>
        <w:ind w:left="0" w:firstLine="426" w:firstLineChars="0"/>
        <w:rPr>
          <w:b/>
          <w:szCs w:val="21"/>
        </w:rPr>
      </w:pPr>
      <w:r>
        <w:rPr>
          <w:rFonts w:hint="eastAsia" w:ascii="宋体" w:hAnsi="宋体"/>
          <w:b/>
          <w:color w:val="C00000"/>
          <w:szCs w:val="21"/>
        </w:rPr>
        <w:t>研究生学位档案袋。</w:t>
      </w:r>
      <w:r>
        <w:rPr>
          <w:rFonts w:hint="eastAsia" w:hAnsi="宋体"/>
          <w:b/>
          <w:szCs w:val="21"/>
        </w:rPr>
        <w:t>认真无误填写，</w:t>
      </w:r>
      <w:r>
        <w:rPr>
          <w:rFonts w:hint="eastAsia" w:ascii="宋体" w:hAnsi="宋体"/>
          <w:b/>
          <w:color w:val="C00000"/>
          <w:szCs w:val="21"/>
        </w:rPr>
        <w:t>在姓名旁写上本人手机号，底部除“序号”由学院根据档案馆提供数据来填写外，其他个人信息填写完整</w:t>
      </w:r>
      <w:r>
        <w:rPr>
          <w:rFonts w:hint="eastAsia" w:ascii="宋体" w:hAnsi="宋体"/>
          <w:b/>
          <w:szCs w:val="21"/>
        </w:rPr>
        <w:t>。</w:t>
      </w:r>
    </w:p>
    <w:p w14:paraId="4778FE6F">
      <w:pPr>
        <w:pStyle w:val="23"/>
        <w:numPr>
          <w:ilvl w:val="0"/>
          <w:numId w:val="3"/>
        </w:numPr>
        <w:spacing w:line="400" w:lineRule="exact"/>
        <w:ind w:left="0" w:firstLine="426" w:firstLineChars="0"/>
        <w:rPr>
          <w:b/>
          <w:szCs w:val="21"/>
        </w:rPr>
      </w:pPr>
      <w:r>
        <w:rPr>
          <w:rFonts w:hint="eastAsia" w:ascii="宋体" w:hAnsi="宋体"/>
          <w:b/>
          <w:color w:val="C00000"/>
          <w:szCs w:val="21"/>
          <w:highlight w:val="none"/>
        </w:rPr>
        <w:t>两证及学信网照片</w:t>
      </w:r>
      <w:r>
        <w:rPr>
          <w:rFonts w:hint="eastAsia" w:ascii="宋体" w:hAnsi="宋体"/>
          <w:b/>
          <w:color w:val="C00000"/>
          <w:szCs w:val="21"/>
        </w:rPr>
        <w:t>。</w:t>
      </w:r>
      <w:r>
        <w:rPr>
          <w:rFonts w:hint="eastAsia" w:hAnsi="宋体"/>
          <w:b/>
          <w:szCs w:val="21"/>
        </w:rPr>
        <w:t>须按学校要求进行</w:t>
      </w:r>
      <w:r>
        <w:rPr>
          <w:rFonts w:hint="eastAsia" w:hAnsi="宋体"/>
          <w:b/>
          <w:szCs w:val="21"/>
          <w:lang w:val="en-US" w:eastAsia="zh-CN"/>
        </w:rPr>
        <w:t>集中</w:t>
      </w:r>
      <w:r>
        <w:rPr>
          <w:rFonts w:hint="eastAsia" w:hAnsi="宋体"/>
          <w:b/>
          <w:szCs w:val="21"/>
        </w:rPr>
        <w:t>图像采集</w:t>
      </w:r>
      <w:r>
        <w:rPr>
          <w:rFonts w:hint="eastAsia" w:hAnsi="宋体"/>
          <w:b/>
          <w:szCs w:val="21"/>
          <w:lang w:val="en-US" w:eastAsia="zh-CN"/>
        </w:rPr>
        <w:t>或自己上传符合要求的照片</w:t>
      </w:r>
      <w:r>
        <w:rPr>
          <w:rFonts w:hint="eastAsia" w:hAnsi="宋体"/>
          <w:b/>
          <w:szCs w:val="21"/>
        </w:rPr>
        <w:t>。</w:t>
      </w:r>
    </w:p>
    <w:p w14:paraId="1D636438">
      <w:pPr>
        <w:spacing w:line="400" w:lineRule="exact"/>
        <w:ind w:firstLine="424" w:firstLineChars="201"/>
        <w:rPr>
          <w:rFonts w:hint="default" w:ascii="宋体" w:hAnsi="宋体" w:eastAsia="宋体"/>
          <w:b/>
          <w:szCs w:val="21"/>
          <w:lang w:val="en-US" w:eastAsia="zh-CN"/>
        </w:rPr>
      </w:pPr>
      <w:r>
        <w:rPr>
          <w:rFonts w:hint="eastAsia" w:ascii="宋体" w:hAnsi="宋体"/>
          <w:b/>
          <w:szCs w:val="21"/>
        </w:rPr>
        <w:t>以上所有材料需确认日期、签字均已填写好，表内照片均已贴好。</w:t>
      </w:r>
      <w:r>
        <w:rPr>
          <w:rFonts w:hint="eastAsia" w:ascii="宋体" w:hAnsi="宋体"/>
          <w:b/>
          <w:szCs w:val="21"/>
          <w:highlight w:val="yellow"/>
          <w:lang w:val="en-US" w:eastAsia="zh-CN"/>
        </w:rPr>
        <w:t>没有特殊说明的日期如实填写</w:t>
      </w:r>
      <w:r>
        <w:rPr>
          <w:rFonts w:hint="eastAsia" w:ascii="宋体" w:hAnsi="宋体"/>
          <w:b/>
          <w:szCs w:val="21"/>
          <w:lang w:val="en-US" w:eastAsia="zh-CN"/>
        </w:rPr>
        <w:t>。</w:t>
      </w:r>
    </w:p>
    <w:p w14:paraId="07C5BBDF">
      <w:pPr>
        <w:spacing w:line="400" w:lineRule="exact"/>
        <w:ind w:firstLine="424" w:firstLineChars="201"/>
        <w:rPr>
          <w:rFonts w:ascii="宋体" w:hAnsi="宋体"/>
          <w:b/>
          <w:szCs w:val="21"/>
        </w:rPr>
      </w:pPr>
      <w:r>
        <w:rPr>
          <w:rFonts w:hint="eastAsia" w:ascii="宋体" w:hAnsi="宋体"/>
          <w:b/>
          <w:szCs w:val="21"/>
        </w:rPr>
        <w:t>若有疑问请联系刘</w:t>
      </w:r>
      <w:r>
        <w:rPr>
          <w:rFonts w:ascii="宋体" w:hAnsi="宋体"/>
          <w:b/>
          <w:szCs w:val="21"/>
        </w:rPr>
        <w:t>老师</w:t>
      </w:r>
      <w:r>
        <w:rPr>
          <w:rFonts w:hint="eastAsia" w:ascii="宋体" w:hAnsi="宋体"/>
          <w:b/>
          <w:szCs w:val="21"/>
        </w:rPr>
        <w:t>。</w:t>
      </w:r>
      <w:r>
        <w:rPr>
          <w:rFonts w:hint="eastAsia" w:ascii="宋体" w:hAnsi="宋体"/>
          <w:b/>
          <w:color w:val="C00000"/>
          <w:szCs w:val="21"/>
        </w:rPr>
        <w:t>未按时</w:t>
      </w:r>
      <w:r>
        <w:rPr>
          <w:rFonts w:ascii="宋体" w:hAnsi="宋体"/>
          <w:b/>
          <w:color w:val="C00000"/>
          <w:szCs w:val="21"/>
        </w:rPr>
        <w:t>提交纸质答辩材料</w:t>
      </w:r>
      <w:r>
        <w:rPr>
          <w:rFonts w:hint="eastAsia" w:ascii="宋体" w:hAnsi="宋体"/>
          <w:b/>
          <w:color w:val="C00000"/>
          <w:szCs w:val="21"/>
        </w:rPr>
        <w:t>者，</w:t>
      </w:r>
      <w:r>
        <w:rPr>
          <w:rFonts w:ascii="宋体" w:hAnsi="宋体"/>
          <w:b/>
          <w:color w:val="C00000"/>
          <w:szCs w:val="21"/>
        </w:rPr>
        <w:t>视为本学期放弃毕业申请和学位申请</w:t>
      </w:r>
      <w:r>
        <w:rPr>
          <w:rFonts w:hint="eastAsia" w:ascii="宋体" w:hAnsi="宋体"/>
          <w:b/>
          <w:color w:val="C00000"/>
          <w:szCs w:val="21"/>
        </w:rPr>
        <w:t>！</w:t>
      </w:r>
    </w:p>
    <w:p w14:paraId="47C521CB">
      <w:pPr>
        <w:spacing w:line="400" w:lineRule="exact"/>
        <w:ind w:firstLine="422" w:firstLineChars="200"/>
        <w:rPr>
          <w:rFonts w:ascii="宋体" w:hAnsi="宋体"/>
          <w:b/>
          <w:szCs w:val="21"/>
        </w:rPr>
      </w:pPr>
    </w:p>
    <w:p w14:paraId="210A4828">
      <w:pPr>
        <w:spacing w:line="400" w:lineRule="exact"/>
        <w:ind w:firstLine="422" w:firstLineChars="200"/>
        <w:rPr>
          <w:rFonts w:hint="eastAsia" w:ascii="宋体" w:hAnsi="宋体"/>
          <w:b/>
          <w:szCs w:val="21"/>
          <w:lang w:val="en-US" w:eastAsia="zh-CN"/>
        </w:rPr>
      </w:pPr>
      <w:r>
        <w:rPr>
          <w:rFonts w:hint="eastAsia" w:ascii="宋体" w:hAnsi="宋体"/>
          <w:b/>
          <w:szCs w:val="21"/>
          <w:lang w:val="en-US" w:eastAsia="zh-CN"/>
        </w:rPr>
        <w:t>七、学位论文归档</w:t>
      </w:r>
    </w:p>
    <w:p w14:paraId="570B7E83">
      <w:pPr>
        <w:spacing w:line="400" w:lineRule="exact"/>
        <w:ind w:firstLine="422" w:firstLineChars="200"/>
        <w:rPr>
          <w:rFonts w:hint="eastAsia" w:ascii="宋体" w:hAnsi="宋体" w:eastAsia="宋体" w:cs="Times New Roman"/>
          <w:b/>
          <w:color w:val="C00000"/>
          <w:kern w:val="2"/>
          <w:sz w:val="21"/>
          <w:szCs w:val="21"/>
          <w:lang w:val="en-US" w:eastAsia="zh-CN" w:bidi="ar-SA"/>
        </w:rPr>
      </w:pPr>
      <w:r>
        <w:rPr>
          <w:rFonts w:hint="eastAsia" w:ascii="宋体" w:hAnsi="宋体" w:eastAsia="宋体" w:cs="Times New Roman"/>
          <w:b/>
          <w:color w:val="C00000"/>
          <w:kern w:val="2"/>
          <w:sz w:val="21"/>
          <w:szCs w:val="21"/>
          <w:lang w:val="en-US" w:eastAsia="zh-CN" w:bidi="ar-SA"/>
        </w:rPr>
        <w:t>按教育部新规，2025年开始所有研究生学位论文需提交教育部平台。因此学校要求从2026年学位授予第一批次开始，学生在提交归档论文（实践成果总结报告）信息时，除原有论文题目、关键词与论文原文附件外，还需填报研究类型、研究方向、选题来源、撰写语种、主要创新点、学科交叉情况、企业导师信息，并同时上传学位论文摘要和使用授权书附件（涉密论文或实践成果不上传相关附件）。</w:t>
      </w:r>
    </w:p>
    <w:p w14:paraId="72EEFA3D">
      <w:pPr>
        <w:spacing w:line="400" w:lineRule="exact"/>
        <w:ind w:firstLine="422" w:firstLineChars="200"/>
        <w:rPr>
          <w:rFonts w:hint="default" w:ascii="宋体" w:hAnsi="宋体"/>
          <w:b/>
          <w:szCs w:val="21"/>
          <w:lang w:val="en-US" w:eastAsia="zh-CN"/>
        </w:rPr>
      </w:pPr>
      <w:r>
        <w:rPr>
          <w:rFonts w:hint="default" w:ascii="宋体" w:hAnsi="宋体"/>
          <w:b/>
          <w:szCs w:val="21"/>
          <w:lang w:val="en-US" w:eastAsia="zh-CN"/>
        </w:rPr>
        <w:t>在系统中提交归档论文：</w:t>
      </w:r>
    </w:p>
    <w:p w14:paraId="68C6DE56">
      <w:pPr>
        <w:spacing w:line="400" w:lineRule="exact"/>
        <w:ind w:firstLine="422" w:firstLineChars="200"/>
        <w:rPr>
          <w:rFonts w:hint="default" w:ascii="宋体" w:hAnsi="宋体"/>
          <w:b/>
          <w:szCs w:val="21"/>
          <w:lang w:val="en-US" w:eastAsia="zh-CN"/>
        </w:rPr>
      </w:pPr>
      <w:r>
        <w:rPr>
          <w:rFonts w:hint="default" w:ascii="宋体" w:hAnsi="宋体"/>
          <w:b/>
          <w:szCs w:val="21"/>
          <w:lang w:val="en-US" w:eastAsia="zh-CN"/>
        </w:rPr>
        <w:t>1</w:t>
      </w:r>
      <w:r>
        <w:rPr>
          <w:rFonts w:hint="eastAsia" w:ascii="宋体" w:hAnsi="宋体"/>
          <w:b/>
          <w:szCs w:val="21"/>
          <w:lang w:val="en-US" w:eastAsia="zh-CN"/>
        </w:rPr>
        <w:t>.</w:t>
      </w:r>
      <w:r>
        <w:rPr>
          <w:rFonts w:hint="default" w:ascii="宋体" w:hAnsi="宋体"/>
          <w:b/>
          <w:szCs w:val="21"/>
          <w:lang w:val="en-US" w:eastAsia="zh-CN"/>
        </w:rPr>
        <w:t>学生提交</w:t>
      </w:r>
      <w:r>
        <w:rPr>
          <w:rFonts w:hint="default" w:ascii="宋体" w:hAnsi="宋体" w:eastAsia="宋体" w:cs="Times New Roman"/>
          <w:b/>
          <w:color w:val="C00000"/>
          <w:kern w:val="2"/>
          <w:sz w:val="21"/>
          <w:szCs w:val="21"/>
          <w:lang w:val="en-US" w:eastAsia="zh-CN" w:bidi="ar-SA"/>
        </w:rPr>
        <w:t>论文摘要（txt格式）</w:t>
      </w:r>
      <w:r>
        <w:rPr>
          <w:rFonts w:hint="default" w:ascii="宋体" w:hAnsi="宋体"/>
          <w:b/>
          <w:szCs w:val="21"/>
          <w:lang w:val="en-US" w:eastAsia="zh-CN"/>
        </w:rPr>
        <w:t>，本年度交存论文此项为必填项；</w:t>
      </w:r>
    </w:p>
    <w:p w14:paraId="5E6EDE33">
      <w:pPr>
        <w:spacing w:line="400" w:lineRule="exact"/>
        <w:ind w:firstLine="422" w:firstLineChars="200"/>
        <w:rPr>
          <w:rFonts w:hint="default" w:ascii="宋体" w:hAnsi="宋体"/>
          <w:b/>
          <w:szCs w:val="21"/>
          <w:lang w:val="en-US" w:eastAsia="zh-CN"/>
        </w:rPr>
      </w:pPr>
      <w:r>
        <w:rPr>
          <w:rFonts w:hint="default" w:ascii="宋体" w:hAnsi="宋体"/>
          <w:b/>
          <w:szCs w:val="21"/>
          <w:lang w:val="en-US" w:eastAsia="zh-CN"/>
        </w:rPr>
        <w:t>2</w:t>
      </w:r>
      <w:r>
        <w:rPr>
          <w:rFonts w:hint="eastAsia" w:ascii="宋体" w:hAnsi="宋体"/>
          <w:b/>
          <w:szCs w:val="21"/>
          <w:lang w:val="en-US" w:eastAsia="zh-CN"/>
        </w:rPr>
        <w:t>.</w:t>
      </w:r>
      <w:r>
        <w:rPr>
          <w:rFonts w:hint="default" w:ascii="宋体" w:hAnsi="宋体"/>
          <w:b/>
          <w:szCs w:val="21"/>
          <w:lang w:val="en-US" w:eastAsia="zh-CN"/>
        </w:rPr>
        <w:t>学生将</w:t>
      </w:r>
      <w:r>
        <w:rPr>
          <w:rFonts w:hint="eastAsia" w:ascii="宋体" w:hAnsi="宋体"/>
          <w:b/>
          <w:szCs w:val="21"/>
          <w:lang w:val="en-US" w:eastAsia="zh-CN"/>
        </w:rPr>
        <w:t>(见附件）</w:t>
      </w:r>
      <w:r>
        <w:rPr>
          <w:rFonts w:hint="default" w:ascii="宋体" w:hAnsi="宋体" w:eastAsia="宋体" w:cs="Times New Roman"/>
          <w:b/>
          <w:color w:val="C00000"/>
          <w:kern w:val="2"/>
          <w:sz w:val="21"/>
          <w:szCs w:val="21"/>
          <w:lang w:val="en-US" w:eastAsia="zh-CN" w:bidi="ar-SA"/>
        </w:rPr>
        <w:t>授权书签字后做成PDF格式</w:t>
      </w:r>
      <w:r>
        <w:rPr>
          <w:rFonts w:hint="default" w:ascii="宋体" w:hAnsi="宋体"/>
          <w:b/>
          <w:szCs w:val="21"/>
          <w:lang w:val="en-US" w:eastAsia="zh-CN"/>
        </w:rPr>
        <w:t>放在论文原创性声明后提交系统；</w:t>
      </w:r>
    </w:p>
    <w:p w14:paraId="15D2BD66">
      <w:pPr>
        <w:spacing w:line="400" w:lineRule="exact"/>
        <w:ind w:firstLine="422" w:firstLineChars="200"/>
        <w:rPr>
          <w:rFonts w:hint="default" w:ascii="宋体" w:hAnsi="宋体"/>
          <w:b/>
          <w:szCs w:val="21"/>
          <w:lang w:val="en-US" w:eastAsia="zh-CN"/>
        </w:rPr>
      </w:pPr>
      <w:r>
        <w:rPr>
          <w:rFonts w:hint="default" w:ascii="宋体" w:hAnsi="宋体"/>
          <w:b/>
          <w:szCs w:val="21"/>
          <w:lang w:val="en-US" w:eastAsia="zh-CN"/>
        </w:rPr>
        <w:t>3</w:t>
      </w:r>
      <w:r>
        <w:rPr>
          <w:rFonts w:hint="eastAsia" w:ascii="宋体" w:hAnsi="宋体"/>
          <w:b/>
          <w:szCs w:val="21"/>
          <w:lang w:val="en-US" w:eastAsia="zh-CN"/>
        </w:rPr>
        <w:t>.</w:t>
      </w:r>
      <w:r>
        <w:rPr>
          <w:rFonts w:hint="default" w:ascii="宋体" w:hAnsi="宋体"/>
          <w:b/>
          <w:szCs w:val="21"/>
          <w:lang w:val="en-US" w:eastAsia="zh-CN"/>
        </w:rPr>
        <w:t>归档论文将提交给教育部用于质量监督等，</w:t>
      </w:r>
      <w:r>
        <w:rPr>
          <w:rFonts w:hint="eastAsia" w:ascii="宋体" w:hAnsi="宋体"/>
          <w:b/>
          <w:szCs w:val="21"/>
          <w:lang w:val="en-US" w:eastAsia="zh-CN"/>
        </w:rPr>
        <w:t>归档</w:t>
      </w:r>
      <w:r>
        <w:rPr>
          <w:rFonts w:hint="default" w:ascii="宋体" w:hAnsi="宋体"/>
          <w:b/>
          <w:szCs w:val="21"/>
          <w:lang w:val="en-US" w:eastAsia="zh-CN"/>
        </w:rPr>
        <w:t>论文</w:t>
      </w:r>
      <w:r>
        <w:rPr>
          <w:rFonts w:hint="eastAsia" w:ascii="宋体" w:hAnsi="宋体"/>
          <w:b/>
          <w:szCs w:val="21"/>
          <w:lang w:val="en-US" w:eastAsia="zh-CN"/>
        </w:rPr>
        <w:t>的电子版和</w:t>
      </w:r>
      <w:r>
        <w:rPr>
          <w:rFonts w:hint="default" w:ascii="宋体" w:hAnsi="宋体"/>
          <w:b/>
          <w:szCs w:val="21"/>
          <w:lang w:val="en-US" w:eastAsia="zh-CN"/>
        </w:rPr>
        <w:t>纸质版须保持一致。</w:t>
      </w:r>
    </w:p>
    <w:p w14:paraId="49E4BDA2">
      <w:pPr>
        <w:spacing w:line="400" w:lineRule="exact"/>
        <w:ind w:firstLine="422" w:firstLineChars="200"/>
        <w:rPr>
          <w:rFonts w:hint="default" w:ascii="宋体" w:hAnsi="宋体"/>
          <w:b/>
          <w:szCs w:val="21"/>
          <w:lang w:val="en-US" w:eastAsia="zh-CN"/>
        </w:rPr>
      </w:pPr>
      <w:r>
        <w:rPr>
          <w:rFonts w:hint="eastAsia" w:ascii="宋体" w:hAnsi="宋体"/>
          <w:b/>
          <w:szCs w:val="21"/>
          <w:lang w:val="en-US" w:eastAsia="zh-CN"/>
        </w:rPr>
        <w:t>注意：</w:t>
      </w:r>
    </w:p>
    <w:p w14:paraId="2B6FE521">
      <w:pPr>
        <w:spacing w:line="400" w:lineRule="exact"/>
        <w:ind w:firstLine="422" w:firstLineChars="200"/>
        <w:rPr>
          <w:rFonts w:hint="default" w:ascii="宋体" w:hAnsi="宋体"/>
          <w:b/>
          <w:szCs w:val="21"/>
          <w:lang w:val="en-US" w:eastAsia="zh-CN"/>
        </w:rPr>
      </w:pPr>
      <w:r>
        <w:rPr>
          <w:rFonts w:hint="default" w:ascii="宋体" w:hAnsi="宋体"/>
          <w:b/>
          <w:szCs w:val="21"/>
          <w:lang w:val="en-US" w:eastAsia="zh-CN"/>
        </w:rPr>
        <w:t>为了减轻学生重复填写的负担，学生第一次打开归档论文页面时，系统会自动将学位申请中学生填写的“主要创新点1”~“主要创新点5”的内容自动同步过来，但因为国家硕博士学位论文管理平台对创新点文字内容长度有要求，所以同步得到的创新点文字内容长度可能会超过国家要求，所以学生需要在归档论文页面上做进一步的精简。</w:t>
      </w:r>
    </w:p>
    <w:p w14:paraId="307F3943">
      <w:pPr>
        <w:spacing w:line="400" w:lineRule="exact"/>
        <w:ind w:firstLine="422" w:firstLineChars="200"/>
        <w:rPr>
          <w:rFonts w:hint="default" w:ascii="宋体" w:hAnsi="宋体"/>
          <w:b/>
          <w:szCs w:val="21"/>
          <w:lang w:val="en-US" w:eastAsia="zh-CN"/>
        </w:rPr>
      </w:pPr>
    </w:p>
    <w:p w14:paraId="70AE4308">
      <w:pPr>
        <w:spacing w:line="400" w:lineRule="exact"/>
        <w:ind w:firstLine="422" w:firstLineChars="200"/>
        <w:rPr>
          <w:rFonts w:ascii="宋体" w:hAnsi="宋体"/>
          <w:b/>
          <w:szCs w:val="21"/>
        </w:rPr>
      </w:pPr>
      <w:r>
        <w:rPr>
          <w:rFonts w:hint="eastAsia" w:ascii="宋体" w:hAnsi="宋体"/>
          <w:b/>
          <w:szCs w:val="21"/>
          <w:lang w:val="en-US" w:eastAsia="zh-CN"/>
        </w:rPr>
        <w:t>八</w:t>
      </w:r>
      <w:r>
        <w:rPr>
          <w:rFonts w:hint="eastAsia" w:ascii="宋体" w:hAnsi="宋体"/>
          <w:b/>
          <w:szCs w:val="21"/>
        </w:rPr>
        <w:t>、系统逐项操作流程（学校更新系统流程，学院将根据情况在群里及时通知更新环节的具体要求）</w:t>
      </w:r>
    </w:p>
    <w:p w14:paraId="684E8563">
      <w:pPr>
        <w:spacing w:line="400" w:lineRule="exact"/>
        <w:ind w:firstLine="422" w:firstLineChars="200"/>
        <w:rPr>
          <w:b/>
          <w:bCs/>
          <w:color w:val="C00000"/>
          <w:szCs w:val="21"/>
        </w:rPr>
      </w:pPr>
      <w:r>
        <w:rPr>
          <w:rFonts w:hint="eastAsia"/>
          <w:b/>
          <w:bCs/>
          <w:color w:val="C00000"/>
          <w:szCs w:val="21"/>
        </w:rPr>
        <w:t>1.登录老系统提交中期考核申请→2.提交开题申请（上传开题报告）→3.</w:t>
      </w:r>
      <w:r>
        <w:rPr>
          <w:b/>
          <w:bCs/>
          <w:color w:val="C00000"/>
          <w:szCs w:val="21"/>
        </w:rPr>
        <w:t>提交</w:t>
      </w:r>
      <w:r>
        <w:rPr>
          <w:rFonts w:hint="eastAsia"/>
          <w:b/>
          <w:bCs/>
          <w:color w:val="C00000"/>
          <w:szCs w:val="21"/>
        </w:rPr>
        <w:t>毕业申请（3月中上旬）→4.登录新系统→5.成果管理（个人成果录入3-4月）→6.发起学位申请（填写相应信息并上传查重论文:4月10-13日）→7.导师分别对学位申请进行</w:t>
      </w:r>
      <w:r>
        <w:rPr>
          <w:rFonts w:hint="eastAsia"/>
          <w:b/>
          <w:bCs/>
          <w:color w:val="0000FF"/>
          <w:szCs w:val="21"/>
        </w:rPr>
        <w:t>审核</w:t>
      </w:r>
      <w:r>
        <w:rPr>
          <w:rFonts w:hint="eastAsia"/>
          <w:b/>
          <w:bCs/>
          <w:color w:val="C00000"/>
          <w:szCs w:val="21"/>
        </w:rPr>
        <w:t>并对上传的查重论文及摘要进行</w:t>
      </w:r>
      <w:r>
        <w:rPr>
          <w:rFonts w:hint="eastAsia"/>
          <w:b/>
          <w:bCs/>
          <w:color w:val="0000FF"/>
          <w:szCs w:val="21"/>
        </w:rPr>
        <w:t>确认（导师注意，这是两个操作）</w:t>
      </w:r>
      <w:r>
        <w:rPr>
          <w:rFonts w:hint="eastAsia"/>
          <w:b/>
          <w:bCs/>
          <w:color w:val="C00000"/>
          <w:szCs w:val="21"/>
        </w:rPr>
        <w:t>→8.答辩管理（仅指定答辩秘书，</w:t>
      </w:r>
      <w:r>
        <w:rPr>
          <w:rFonts w:hint="eastAsia"/>
          <w:b/>
          <w:bCs/>
          <w:color w:val="C00000"/>
          <w:szCs w:val="21"/>
          <w:highlight w:val="yellow"/>
        </w:rPr>
        <w:t>不要填写答辩安排</w:t>
      </w:r>
      <w:r>
        <w:rPr>
          <w:rFonts w:hint="eastAsia"/>
          <w:b/>
          <w:bCs/>
          <w:color w:val="C00000"/>
          <w:szCs w:val="21"/>
        </w:rPr>
        <w:t>）→9.答辩秘书按答辩组填写答辩安排、学院审核→学生答辩、答辩秘书录入答辩结果和答辩决议并确认是否填写正确→学生提交归档论文和填写学位上报数据</w:t>
      </w:r>
      <w:r>
        <w:rPr>
          <w:rFonts w:hint="eastAsia"/>
          <w:b/>
          <w:bCs/>
          <w:color w:val="C00000"/>
          <w:szCs w:val="21"/>
          <w:highlight w:val="yellow"/>
          <w:lang w:eastAsia="zh-CN"/>
        </w:rPr>
        <w:t>（</w:t>
      </w:r>
      <w:r>
        <w:rPr>
          <w:rFonts w:hint="eastAsia"/>
          <w:b/>
          <w:bCs/>
          <w:color w:val="C00000"/>
          <w:szCs w:val="21"/>
          <w:highlight w:val="yellow"/>
          <w:lang w:val="en-US" w:eastAsia="zh-CN"/>
        </w:rPr>
        <w:t>务必检查上报数据是否准确）</w:t>
      </w:r>
      <w:r>
        <w:rPr>
          <w:rFonts w:hint="eastAsia"/>
          <w:b/>
          <w:bCs/>
          <w:color w:val="C00000"/>
          <w:szCs w:val="21"/>
        </w:rPr>
        <w:t>→10.学院学评会→11.学部学评会→11.校学评会。</w:t>
      </w:r>
    </w:p>
    <w:p w14:paraId="27600DFE">
      <w:pPr>
        <w:spacing w:line="400" w:lineRule="exact"/>
        <w:ind w:firstLine="422" w:firstLineChars="200"/>
        <w:rPr>
          <w:rFonts w:ascii="宋体" w:hAnsi="宋体"/>
          <w:b/>
          <w:szCs w:val="21"/>
        </w:rPr>
      </w:pPr>
    </w:p>
    <w:p w14:paraId="2B0599BF">
      <w:pPr>
        <w:spacing w:line="400" w:lineRule="exact"/>
        <w:ind w:firstLine="422" w:firstLineChars="200"/>
        <w:rPr>
          <w:rFonts w:ascii="宋体" w:hAnsi="宋体"/>
          <w:b/>
          <w:color w:val="1F497D"/>
          <w:szCs w:val="21"/>
        </w:rPr>
      </w:pPr>
      <w:r>
        <w:rPr>
          <w:rFonts w:hint="eastAsia" w:ascii="宋体" w:hAnsi="宋体"/>
          <w:b/>
          <w:szCs w:val="21"/>
          <w:lang w:val="en-US" w:eastAsia="zh-CN"/>
        </w:rPr>
        <w:t>九</w:t>
      </w:r>
      <w:r>
        <w:rPr>
          <w:rFonts w:hint="eastAsia" w:ascii="宋体" w:hAnsi="宋体"/>
          <w:b/>
          <w:szCs w:val="21"/>
        </w:rPr>
        <w:t>、论文撰写、印制等相关规定参考</w:t>
      </w:r>
    </w:p>
    <w:p w14:paraId="08F41965">
      <w:pPr>
        <w:spacing w:line="400" w:lineRule="exact"/>
        <w:ind w:firstLine="422" w:firstLineChars="200"/>
        <w:rPr>
          <w:rFonts w:hint="eastAsia" w:ascii="宋体" w:hAnsi="宋体"/>
          <w:color w:val="C00000"/>
          <w:szCs w:val="21"/>
        </w:rPr>
      </w:pPr>
      <w:r>
        <w:rPr>
          <w:rFonts w:hint="eastAsia" w:ascii="宋体" w:hAnsi="宋体"/>
          <w:b/>
          <w:color w:val="C00000"/>
          <w:szCs w:val="21"/>
        </w:rPr>
        <w:t>1.</w:t>
      </w:r>
      <w:r>
        <w:rPr>
          <w:rFonts w:ascii="宋体" w:hAnsi="宋体"/>
          <w:b/>
          <w:color w:val="C00000"/>
          <w:szCs w:val="21"/>
        </w:rPr>
        <w:t>《硕士学位论文撰写评审及答辩的有关规定》</w:t>
      </w:r>
      <w:r>
        <w:rPr>
          <w:rFonts w:hint="eastAsia" w:ascii="宋体" w:hAnsi="宋体"/>
          <w:color w:val="C00000"/>
          <w:szCs w:val="21"/>
        </w:rPr>
        <w:t>：</w:t>
      </w:r>
    </w:p>
    <w:p w14:paraId="104808A8">
      <w:pPr>
        <w:spacing w:line="400" w:lineRule="exact"/>
        <w:ind w:firstLine="348" w:firstLineChars="200"/>
        <w:rPr>
          <w:rFonts w:ascii="宋体" w:hAnsi="宋体"/>
          <w:color w:val="C00000"/>
          <w:spacing w:val="-18"/>
          <w:szCs w:val="21"/>
        </w:rPr>
      </w:pPr>
      <w:r>
        <w:rPr>
          <w:rFonts w:hint="eastAsia" w:ascii="宋体" w:hAnsi="宋体"/>
          <w:color w:val="C00000"/>
          <w:spacing w:val="-18"/>
          <w:szCs w:val="21"/>
        </w:rPr>
        <w:t>https://gs.whu.edu.cn/content.jsp?urltype=news.NewsContentUrl&amp;wbtreeid=1022&amp;wbnewsid=3236</w:t>
      </w:r>
    </w:p>
    <w:p w14:paraId="71836DA9">
      <w:pPr>
        <w:spacing w:line="400" w:lineRule="exact"/>
        <w:ind w:firstLine="422" w:firstLineChars="200"/>
        <w:rPr>
          <w:rFonts w:hint="eastAsia" w:ascii="宋体" w:hAnsi="宋体"/>
          <w:color w:val="C00000"/>
          <w:szCs w:val="21"/>
        </w:rPr>
      </w:pPr>
      <w:r>
        <w:rPr>
          <w:rFonts w:hint="eastAsia" w:ascii="宋体" w:hAnsi="宋体"/>
          <w:b/>
          <w:color w:val="C00000"/>
          <w:szCs w:val="21"/>
        </w:rPr>
        <w:t>2.</w:t>
      </w:r>
      <w:r>
        <w:rPr>
          <w:rFonts w:ascii="宋体" w:hAnsi="宋体"/>
          <w:b/>
          <w:color w:val="C00000"/>
          <w:szCs w:val="21"/>
        </w:rPr>
        <w:t>《武汉大学硕士学位论文印制规定》</w:t>
      </w:r>
      <w:r>
        <w:rPr>
          <w:rFonts w:hint="eastAsia" w:ascii="宋体" w:hAnsi="宋体"/>
          <w:color w:val="C00000"/>
          <w:szCs w:val="21"/>
        </w:rPr>
        <w:t>：</w:t>
      </w:r>
    </w:p>
    <w:p w14:paraId="3680BC12">
      <w:pPr>
        <w:spacing w:line="400" w:lineRule="exact"/>
        <w:ind w:firstLine="420" w:firstLineChars="200"/>
        <w:rPr>
          <w:rStyle w:val="17"/>
          <w:rFonts w:ascii="宋体" w:hAnsi="宋体"/>
          <w:color w:val="C00000"/>
          <w:spacing w:val="-18"/>
          <w:szCs w:val="21"/>
        </w:rPr>
      </w:pPr>
      <w:r>
        <w:rPr>
          <w:rFonts w:hint="eastAsia"/>
        </w:rPr>
        <w:t>https://gs.whu.edu.cn/content.jsp?urltype=news.NewsContentUrl&amp;wbtreeid=1022&amp;wbnewsid=3235</w:t>
      </w:r>
    </w:p>
    <w:p w14:paraId="593B27BD">
      <w:pPr>
        <w:spacing w:line="400" w:lineRule="exact"/>
        <w:ind w:firstLine="422" w:firstLineChars="200"/>
        <w:rPr>
          <w:rFonts w:ascii="宋体" w:hAnsi="宋体"/>
          <w:b/>
          <w:color w:val="C00000"/>
          <w:szCs w:val="21"/>
        </w:rPr>
      </w:pPr>
      <w:r>
        <w:rPr>
          <w:rFonts w:hint="eastAsia" w:ascii="宋体" w:hAnsi="宋体"/>
          <w:b/>
          <w:color w:val="C00000"/>
          <w:szCs w:val="21"/>
        </w:rPr>
        <w:t>3.关于进一步加强研究生学位论文开题报告工作的通知：</w:t>
      </w:r>
    </w:p>
    <w:p w14:paraId="315D0951">
      <w:pPr>
        <w:spacing w:line="400" w:lineRule="exact"/>
        <w:ind w:firstLine="420" w:firstLineChars="200"/>
        <w:rPr>
          <w:rFonts w:ascii="宋体" w:hAnsi="宋体"/>
          <w:color w:val="C00000"/>
          <w:spacing w:val="-18"/>
          <w:szCs w:val="21"/>
        </w:rPr>
      </w:pPr>
      <w:r>
        <w:rPr>
          <w:rFonts w:hint="eastAsia" w:hAnsi="宋体"/>
          <w:color w:val="000000"/>
          <w:szCs w:val="21"/>
        </w:rPr>
        <w:t>http://gs.whu.edu.cn/info/1063/7279.htm</w:t>
      </w:r>
    </w:p>
    <w:p w14:paraId="1A6F78C5">
      <w:pPr>
        <w:spacing w:line="400" w:lineRule="exact"/>
        <w:ind w:firstLine="422" w:firstLineChars="200"/>
        <w:rPr>
          <w:rFonts w:hint="eastAsia" w:ascii="宋体" w:hAnsi="宋体"/>
          <w:b/>
          <w:szCs w:val="21"/>
          <w:lang w:val="en-US" w:eastAsia="zh-CN"/>
        </w:rPr>
      </w:pPr>
    </w:p>
    <w:p w14:paraId="3624978C">
      <w:pPr>
        <w:spacing w:line="400" w:lineRule="exact"/>
        <w:ind w:firstLine="422" w:firstLineChars="200"/>
        <w:rPr>
          <w:rFonts w:ascii="宋体" w:hAnsi="宋体"/>
          <w:b/>
          <w:szCs w:val="21"/>
        </w:rPr>
      </w:pPr>
      <w:r>
        <w:rPr>
          <w:rFonts w:hint="eastAsia" w:ascii="宋体" w:hAnsi="宋体"/>
          <w:b/>
          <w:szCs w:val="21"/>
          <w:lang w:val="en-US" w:eastAsia="zh-CN"/>
        </w:rPr>
        <w:t>十</w:t>
      </w:r>
      <w:r>
        <w:rPr>
          <w:rFonts w:hint="eastAsia" w:ascii="宋体" w:hAnsi="宋体"/>
          <w:b/>
          <w:szCs w:val="21"/>
        </w:rPr>
        <w:t>、论文提交</w:t>
      </w:r>
    </w:p>
    <w:p w14:paraId="3B00B47B">
      <w:pPr>
        <w:spacing w:line="400" w:lineRule="exact"/>
        <w:ind w:firstLine="424" w:firstLineChars="201"/>
        <w:rPr>
          <w:rFonts w:ascii="宋体" w:hAnsi="宋体"/>
          <w:b/>
          <w:szCs w:val="21"/>
        </w:rPr>
      </w:pPr>
      <w:r>
        <w:rPr>
          <w:rFonts w:hint="eastAsia" w:ascii="宋体" w:hAnsi="宋体"/>
          <w:b/>
          <w:szCs w:val="21"/>
        </w:rPr>
        <w:t>1.博硕士论文提交图书馆</w:t>
      </w:r>
      <w:r>
        <w:rPr>
          <w:rFonts w:hint="eastAsia" w:ascii="宋体" w:hAnsi="宋体"/>
          <w:b/>
          <w:szCs w:val="21"/>
          <w:lang w:val="en-US" w:eastAsia="zh-CN"/>
        </w:rPr>
        <w:t>和分类号查询等</w:t>
      </w:r>
      <w:r>
        <w:rPr>
          <w:rFonts w:hint="eastAsia" w:ascii="宋体" w:hAnsi="宋体"/>
          <w:b/>
          <w:szCs w:val="21"/>
        </w:rPr>
        <w:t>：</w:t>
      </w:r>
    </w:p>
    <w:p w14:paraId="4A9D0552">
      <w:pPr>
        <w:spacing w:line="400" w:lineRule="exact"/>
        <w:ind w:firstLine="424" w:firstLineChars="201"/>
        <w:rPr>
          <w:rFonts w:hint="eastAsia" w:ascii="宋体" w:hAnsi="宋体"/>
          <w:b/>
          <w:szCs w:val="21"/>
        </w:rPr>
      </w:pPr>
      <w:r>
        <w:rPr>
          <w:rFonts w:hint="eastAsia" w:ascii="宋体" w:hAnsi="宋体"/>
          <w:b/>
          <w:szCs w:val="21"/>
        </w:rPr>
        <w:drawing>
          <wp:inline distT="0" distB="0" distL="114300" distR="114300">
            <wp:extent cx="190500" cy="1428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190500" cy="142875"/>
                    </a:xfrm>
                    <a:prstGeom prst="rect">
                      <a:avLst/>
                    </a:prstGeom>
                    <a:noFill/>
                    <a:ln w="9525">
                      <a:noFill/>
                    </a:ln>
                  </pic:spPr>
                </pic:pic>
              </a:graphicData>
            </a:graphic>
          </wp:inline>
        </w:drawing>
      </w:r>
      <w:r>
        <w:rPr>
          <w:rFonts w:hint="eastAsia" w:ascii="宋体" w:hAnsi="宋体"/>
          <w:b/>
          <w:szCs w:val="21"/>
        </w:rPr>
        <w:t>https://www.lib.whu.edu.cn/engine2/m/1C89356331E2E41C?p=740716&amp;typeId=10038477。</w:t>
      </w:r>
    </w:p>
    <w:p w14:paraId="2B97F245">
      <w:pPr>
        <w:spacing w:line="400" w:lineRule="exact"/>
        <w:ind w:firstLine="424" w:firstLineChars="201"/>
        <w:rPr>
          <w:rFonts w:ascii="宋体" w:hAnsi="宋体"/>
          <w:b/>
          <w:szCs w:val="21"/>
        </w:rPr>
      </w:pPr>
      <w:bookmarkStart w:id="0" w:name="_GoBack"/>
      <w:r>
        <w:rPr>
          <w:rFonts w:hint="eastAsia" w:ascii="宋体" w:hAnsi="宋体"/>
          <w:b/>
          <w:szCs w:val="21"/>
          <w:highlight w:val="yellow"/>
          <w:lang w:val="en-US" w:eastAsia="zh-CN"/>
        </w:rPr>
        <w:t>需先按要求提交电子版审核通过后再提交纸版。</w:t>
      </w:r>
      <w:bookmarkEnd w:id="0"/>
      <w:r>
        <w:rPr>
          <w:rFonts w:hint="eastAsia" w:ascii="宋体" w:hAnsi="宋体"/>
          <w:b/>
          <w:szCs w:val="21"/>
        </w:rPr>
        <w:t>经与基地图书馆协商，纸版论文可直接交到基地图书馆前台。</w:t>
      </w:r>
    </w:p>
    <w:p w14:paraId="7F3606D2">
      <w:pPr>
        <w:spacing w:line="400" w:lineRule="exact"/>
        <w:ind w:left="851" w:hanging="425"/>
        <w:rPr>
          <w:rFonts w:ascii="宋体" w:hAnsi="宋体"/>
          <w:b/>
          <w:szCs w:val="21"/>
        </w:rPr>
      </w:pPr>
      <w:r>
        <w:rPr>
          <w:rFonts w:hint="eastAsia" w:ascii="宋体" w:hAnsi="宋体"/>
          <w:b/>
          <w:szCs w:val="21"/>
        </w:rPr>
        <w:t>2.研究生综合管理系统学位论文提交流程：</w:t>
      </w:r>
    </w:p>
    <w:p w14:paraId="56B0AA9D">
      <w:pPr>
        <w:spacing w:line="400" w:lineRule="exact"/>
        <w:ind w:left="426"/>
        <w:rPr>
          <w:rFonts w:ascii="宋体" w:hAnsi="宋体"/>
          <w:b/>
          <w:szCs w:val="21"/>
        </w:rPr>
      </w:pPr>
      <w:r>
        <w:rPr>
          <w:rFonts w:hint="eastAsia" w:ascii="宋体" w:hAnsi="宋体"/>
          <w:b/>
          <w:szCs w:val="21"/>
        </w:rPr>
        <w:t>（1）撤回学评会前提交到系统的非终版论文（如之前导师已审核，则需导师在论文归档管理里撤销审核）</w:t>
      </w:r>
      <w:r>
        <w:rPr>
          <w:rFonts w:hint="eastAsia" w:ascii="宋体" w:hAnsi="宋体"/>
          <w:b/>
          <w:szCs w:val="21"/>
        </w:rPr>
        <w:br w:type="textWrapping"/>
      </w:r>
      <w:r>
        <w:rPr>
          <w:rFonts w:hint="eastAsia" w:ascii="宋体" w:hAnsi="宋体"/>
          <w:b/>
          <w:szCs w:val="21"/>
        </w:rPr>
        <w:t>（2）将最终版论文提交到系统，正式归档，</w:t>
      </w:r>
      <w:r>
        <w:rPr>
          <w:rFonts w:hint="eastAsia"/>
          <w:b/>
          <w:bCs/>
          <w:color w:val="C00000"/>
          <w:szCs w:val="21"/>
          <w:highlight w:val="yellow"/>
        </w:rPr>
        <w:t>系统中务必保证是最终版论文</w:t>
      </w:r>
      <w:r>
        <w:rPr>
          <w:rFonts w:hint="eastAsia" w:ascii="宋体" w:hAnsi="宋体"/>
          <w:b/>
          <w:szCs w:val="21"/>
        </w:rPr>
        <w:br w:type="textWrapping"/>
      </w:r>
      <w:r>
        <w:rPr>
          <w:rFonts w:hint="eastAsia" w:ascii="宋体" w:hAnsi="宋体"/>
          <w:b/>
          <w:szCs w:val="21"/>
        </w:rPr>
        <w:t>（3）纸版论文导师签字确认同意提交</w:t>
      </w:r>
      <w:r>
        <w:rPr>
          <w:rFonts w:hint="eastAsia" w:ascii="宋体" w:hAnsi="宋体"/>
          <w:b/>
          <w:szCs w:val="21"/>
        </w:rPr>
        <w:br w:type="textWrapping"/>
      </w:r>
      <w:r>
        <w:rPr>
          <w:rFonts w:hint="eastAsia" w:ascii="宋体" w:hAnsi="宋体"/>
          <w:b/>
          <w:szCs w:val="21"/>
        </w:rPr>
        <w:t>（4）纸版论文交教学办归档</w:t>
      </w:r>
    </w:p>
    <w:p w14:paraId="528E1A7B">
      <w:pPr>
        <w:spacing w:line="400" w:lineRule="exact"/>
        <w:ind w:left="426"/>
        <w:rPr>
          <w:rFonts w:ascii="宋体" w:hAnsi="宋体"/>
          <w:b/>
          <w:szCs w:val="21"/>
        </w:rPr>
      </w:pPr>
    </w:p>
    <w:p w14:paraId="309ACB88">
      <w:pPr>
        <w:spacing w:line="400" w:lineRule="exact"/>
        <w:ind w:firstLine="422" w:firstLineChars="200"/>
        <w:rPr>
          <w:rFonts w:ascii="宋体" w:hAnsi="宋体"/>
          <w:b/>
          <w:szCs w:val="21"/>
        </w:rPr>
      </w:pPr>
      <w:r>
        <w:rPr>
          <w:rFonts w:hint="eastAsia" w:ascii="宋体" w:hAnsi="宋体"/>
          <w:b/>
          <w:szCs w:val="21"/>
        </w:rPr>
        <w:t>十</w:t>
      </w:r>
      <w:r>
        <w:rPr>
          <w:rFonts w:hint="eastAsia" w:ascii="宋体" w:hAnsi="宋体"/>
          <w:b/>
          <w:szCs w:val="21"/>
          <w:lang w:val="en-US" w:eastAsia="zh-CN"/>
        </w:rPr>
        <w:t>一</w:t>
      </w:r>
      <w:r>
        <w:rPr>
          <w:rFonts w:hint="eastAsia" w:ascii="宋体" w:hAnsi="宋体"/>
          <w:b/>
          <w:szCs w:val="21"/>
        </w:rPr>
        <w:t>、其它说明</w:t>
      </w:r>
    </w:p>
    <w:p w14:paraId="3D7EFAFF">
      <w:pPr>
        <w:spacing w:line="400" w:lineRule="exact"/>
        <w:ind w:firstLine="420" w:firstLineChars="200"/>
        <w:rPr>
          <w:rFonts w:hAnsi="宋体"/>
          <w:color w:val="000000"/>
          <w:szCs w:val="21"/>
        </w:rPr>
      </w:pPr>
      <w:r>
        <w:rPr>
          <w:rFonts w:hint="eastAsia" w:hAnsi="宋体"/>
          <w:color w:val="000000"/>
          <w:szCs w:val="21"/>
        </w:rPr>
        <w:t>1.如学校、研究生院有新的研究生答辩要求，将遵循新的答辩安排。</w:t>
      </w:r>
    </w:p>
    <w:p w14:paraId="4B6FD344">
      <w:pPr>
        <w:spacing w:line="400" w:lineRule="exact"/>
        <w:ind w:firstLine="420" w:firstLineChars="200"/>
        <w:rPr>
          <w:b/>
          <w:bCs/>
          <w:szCs w:val="21"/>
        </w:rPr>
      </w:pPr>
      <w:r>
        <w:rPr>
          <w:rFonts w:hint="eastAsia" w:hAnsi="宋体"/>
          <w:color w:val="000000"/>
          <w:szCs w:val="21"/>
        </w:rPr>
        <w:t>2.学位申请不等同于学位授予，是否同意授予学位需经过学院、学部及学校学评会逐级评审。顺利通过各级学评会评审，方可授予学位。</w:t>
      </w:r>
    </w:p>
    <w:p w14:paraId="1C08AE3F">
      <w:pPr>
        <w:spacing w:line="400" w:lineRule="exact"/>
        <w:ind w:firstLine="6510" w:firstLineChars="3100"/>
        <w:rPr>
          <w:rFonts w:ascii="宋体" w:hAnsi="宋体"/>
          <w:szCs w:val="21"/>
        </w:rPr>
      </w:pPr>
    </w:p>
    <w:p w14:paraId="141178DC">
      <w:pPr>
        <w:spacing w:line="400" w:lineRule="exact"/>
        <w:ind w:firstLine="6510" w:firstLineChars="3100"/>
        <w:rPr>
          <w:rFonts w:ascii="宋体" w:hAnsi="宋体"/>
          <w:szCs w:val="21"/>
        </w:rPr>
      </w:pPr>
    </w:p>
    <w:p w14:paraId="7D565ED1">
      <w:pPr>
        <w:spacing w:line="400" w:lineRule="exact"/>
        <w:ind w:firstLine="6720" w:firstLineChars="3200"/>
        <w:rPr>
          <w:rFonts w:ascii="宋体" w:hAnsi="宋体"/>
          <w:szCs w:val="21"/>
        </w:rPr>
      </w:pPr>
      <w:r>
        <w:rPr>
          <w:rFonts w:hint="eastAsia" w:ascii="宋体" w:hAnsi="宋体"/>
          <w:szCs w:val="21"/>
        </w:rPr>
        <w:t>国家网络安全学院</w:t>
      </w:r>
    </w:p>
    <w:p w14:paraId="39B0E6E1">
      <w:pPr>
        <w:spacing w:line="400" w:lineRule="exact"/>
        <w:ind w:left="420" w:leftChars="200" w:firstLine="6405" w:firstLineChars="3050"/>
        <w:jc w:val="left"/>
        <w:rPr>
          <w:rFonts w:hint="eastAsia"/>
          <w:szCs w:val="21"/>
        </w:rPr>
      </w:pPr>
      <w:r>
        <w:rPr>
          <w:rFonts w:hint="eastAsia"/>
          <w:szCs w:val="21"/>
        </w:rPr>
        <w:t>2025</w:t>
      </w:r>
      <w:r>
        <w:rPr>
          <w:szCs w:val="21"/>
        </w:rPr>
        <w:t>年</w:t>
      </w:r>
      <w:r>
        <w:rPr>
          <w:rFonts w:hint="eastAsia"/>
          <w:szCs w:val="21"/>
        </w:rPr>
        <w:t>3</w:t>
      </w:r>
      <w:r>
        <w:rPr>
          <w:szCs w:val="21"/>
        </w:rPr>
        <w:t>月</w:t>
      </w:r>
      <w:r>
        <w:rPr>
          <w:rFonts w:hint="eastAsia"/>
          <w:szCs w:val="21"/>
        </w:rPr>
        <w:t>6</w:t>
      </w:r>
      <w:r>
        <w:rPr>
          <w:szCs w:val="21"/>
        </w:rPr>
        <w:t>日</w:t>
      </w:r>
    </w:p>
    <w:p w14:paraId="77C98915">
      <w:pPr>
        <w:spacing w:line="400" w:lineRule="exact"/>
        <w:ind w:firstLine="512" w:firstLineChars="200"/>
        <w:rPr>
          <w:rFonts w:hint="eastAsia" w:ascii="微软雅黑" w:hAnsi="微软雅黑" w:eastAsia="微软雅黑" w:cs="微软雅黑"/>
          <w:color w:val="000000"/>
          <w:spacing w:val="8"/>
          <w:sz w:val="24"/>
          <w:highlight w:val="cyan"/>
          <w:shd w:val="clear" w:color="auto" w:fill="FFFFFF"/>
        </w:rPr>
      </w:pPr>
    </w:p>
    <w:p w14:paraId="3C04535F">
      <w:pPr>
        <w:spacing w:line="400" w:lineRule="exact"/>
        <w:ind w:firstLine="512" w:firstLineChars="200"/>
        <w:rPr>
          <w:rFonts w:ascii="微软雅黑" w:hAnsi="微软雅黑" w:eastAsia="微软雅黑" w:cs="微软雅黑"/>
          <w:color w:val="000000"/>
          <w:spacing w:val="8"/>
          <w:sz w:val="24"/>
          <w:shd w:val="clear" w:color="auto" w:fill="FFFFFF"/>
        </w:rPr>
      </w:pPr>
      <w:r>
        <w:rPr>
          <w:rFonts w:hint="eastAsia" w:ascii="微软雅黑" w:hAnsi="微软雅黑" w:eastAsia="微软雅黑" w:cs="微软雅黑"/>
          <w:color w:val="000000"/>
          <w:spacing w:val="8"/>
          <w:sz w:val="24"/>
          <w:highlight w:val="cyan"/>
          <w:shd w:val="clear" w:color="auto" w:fill="FFFFFF"/>
        </w:rPr>
        <w:t>附件1（提交查重送审论文“科研成果页”样例）：</w:t>
      </w:r>
    </w:p>
    <w:p w14:paraId="35660870">
      <w:pPr>
        <w:spacing w:line="400" w:lineRule="exact"/>
        <w:ind w:firstLine="512" w:firstLineChars="200"/>
        <w:rPr>
          <w:rFonts w:ascii="微软雅黑" w:hAnsi="微软雅黑" w:eastAsia="微软雅黑" w:cs="微软雅黑"/>
          <w:color w:val="000000"/>
          <w:spacing w:val="8"/>
          <w:sz w:val="24"/>
          <w:shd w:val="clear" w:color="auto" w:fill="FFFFFF"/>
        </w:rPr>
      </w:pPr>
    </w:p>
    <w:p w14:paraId="16BA5EA4">
      <w:pPr>
        <w:keepNext w:val="0"/>
        <w:keepLines w:val="0"/>
        <w:pageBreakBefore w:val="0"/>
        <w:widowControl w:val="0"/>
        <w:kinsoku/>
        <w:wordWrap/>
        <w:overflowPunct/>
        <w:topLinePunct w:val="0"/>
        <w:autoSpaceDE/>
        <w:autoSpaceDN/>
        <w:bidi w:val="0"/>
        <w:adjustRightInd/>
        <w:snapToGrid/>
        <w:spacing w:line="240" w:lineRule="auto"/>
        <w:textAlignment w:val="auto"/>
        <w:rPr>
          <w:rFonts w:ascii="微软雅黑" w:hAnsi="微软雅黑" w:eastAsia="微软雅黑" w:cs="微软雅黑"/>
          <w:color w:val="000000"/>
          <w:spacing w:val="8"/>
          <w:sz w:val="24"/>
          <w:highlight w:val="cyan"/>
          <w:shd w:val="clear" w:color="auto" w:fill="FFFFFF"/>
        </w:rPr>
      </w:pPr>
      <w:r>
        <w:rPr>
          <w:rFonts w:ascii="微软雅黑" w:hAnsi="微软雅黑" w:eastAsia="微软雅黑" w:cs="微软雅黑"/>
          <w:color w:val="000000"/>
          <w:spacing w:val="8"/>
          <w:sz w:val="24"/>
          <w:shd w:val="clear" w:color="auto" w:fill="FFFFFF"/>
        </w:rPr>
        <w:drawing>
          <wp:inline distT="0" distB="0" distL="114300" distR="114300">
            <wp:extent cx="5450205" cy="942975"/>
            <wp:effectExtent l="0" t="0" r="10795" b="222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50400" cy="943200"/>
                    </a:xfrm>
                    <a:prstGeom prst="rect">
                      <a:avLst/>
                    </a:prstGeom>
                  </pic:spPr>
                </pic:pic>
              </a:graphicData>
            </a:graphic>
          </wp:inline>
        </w:drawing>
      </w:r>
    </w:p>
    <w:p w14:paraId="44E950D2">
      <w:pPr>
        <w:spacing w:line="400" w:lineRule="exact"/>
        <w:ind w:firstLine="512" w:firstLineChars="200"/>
        <w:rPr>
          <w:rFonts w:ascii="微软雅黑" w:hAnsi="微软雅黑" w:eastAsia="微软雅黑" w:cs="微软雅黑"/>
          <w:color w:val="000000"/>
          <w:spacing w:val="8"/>
          <w:sz w:val="24"/>
          <w:shd w:val="clear" w:color="auto" w:fill="FFFFFF"/>
        </w:rPr>
      </w:pPr>
    </w:p>
    <w:p w14:paraId="46354ADE">
      <w:pPr>
        <w:widowControl/>
        <w:jc w:val="left"/>
        <w:rPr>
          <w:rFonts w:ascii="微软雅黑" w:hAnsi="微软雅黑" w:eastAsia="微软雅黑" w:cs="微软雅黑"/>
          <w:color w:val="000000"/>
          <w:spacing w:val="8"/>
          <w:sz w:val="24"/>
          <w:shd w:val="clear" w:color="auto" w:fill="FFFFFF"/>
        </w:rPr>
      </w:pPr>
      <w:r>
        <w:rPr>
          <w:rFonts w:ascii="微软雅黑" w:hAnsi="微软雅黑" w:eastAsia="微软雅黑" w:cs="微软雅黑"/>
          <w:color w:val="000000"/>
          <w:spacing w:val="8"/>
          <w:sz w:val="24"/>
          <w:shd w:val="clear" w:color="auto" w:fill="FFFFFF"/>
        </w:rPr>
        <w:br w:type="page"/>
      </w:r>
    </w:p>
    <w:p w14:paraId="787F73E0">
      <w:pPr>
        <w:spacing w:line="400" w:lineRule="exact"/>
        <w:ind w:firstLine="512" w:firstLineChars="200"/>
        <w:rPr>
          <w:rFonts w:hint="eastAsia" w:ascii="微软雅黑" w:hAnsi="微软雅黑" w:eastAsia="微软雅黑" w:cs="微软雅黑"/>
          <w:color w:val="000000"/>
          <w:spacing w:val="8"/>
          <w:sz w:val="24"/>
          <w:highlight w:val="cyan"/>
          <w:shd w:val="clear" w:color="auto" w:fill="FFFFFF"/>
        </w:rPr>
      </w:pPr>
      <w:r>
        <w:rPr>
          <w:rFonts w:hint="eastAsia" w:ascii="微软雅黑" w:hAnsi="微软雅黑" w:eastAsia="微软雅黑" w:cs="微软雅黑"/>
          <w:color w:val="000000"/>
          <w:spacing w:val="8"/>
          <w:sz w:val="24"/>
          <w:highlight w:val="cyan"/>
          <w:shd w:val="clear" w:color="auto" w:fill="FFFFFF"/>
        </w:rPr>
        <w:t>附件</w:t>
      </w:r>
      <w:r>
        <w:rPr>
          <w:rFonts w:ascii="微软雅黑" w:hAnsi="微软雅黑" w:eastAsia="微软雅黑" w:cs="微软雅黑"/>
          <w:color w:val="000000"/>
          <w:spacing w:val="8"/>
          <w:sz w:val="24"/>
          <w:highlight w:val="cyan"/>
          <w:shd w:val="clear" w:color="auto" w:fill="FFFFFF"/>
        </w:rPr>
        <w:t>2</w:t>
      </w:r>
      <w:r>
        <w:rPr>
          <w:rFonts w:hint="eastAsia" w:ascii="微软雅黑" w:hAnsi="微软雅黑" w:eastAsia="微软雅黑" w:cs="微软雅黑"/>
          <w:color w:val="000000"/>
          <w:spacing w:val="8"/>
          <w:sz w:val="24"/>
          <w:highlight w:val="cyan"/>
          <w:shd w:val="clear" w:color="auto" w:fill="FFFFFF"/>
        </w:rPr>
        <w:t>（</w:t>
      </w:r>
      <w:r>
        <w:rPr>
          <w:rFonts w:hint="eastAsia" w:ascii="微软雅黑" w:hAnsi="微软雅黑" w:eastAsia="微软雅黑" w:cs="微软雅黑"/>
          <w:color w:val="000000"/>
          <w:spacing w:val="8"/>
          <w:sz w:val="24"/>
          <w:highlight w:val="cyan"/>
          <w:shd w:val="clear" w:color="auto" w:fill="FFFFFF"/>
          <w:lang w:eastAsia="zh-CN"/>
        </w:rPr>
        <w:t>“</w:t>
      </w:r>
      <w:r>
        <w:rPr>
          <w:rFonts w:hint="eastAsia" w:ascii="微软雅黑" w:hAnsi="微软雅黑" w:eastAsia="微软雅黑" w:cs="微软雅黑"/>
          <w:color w:val="000000"/>
          <w:spacing w:val="8"/>
          <w:sz w:val="24"/>
          <w:highlight w:val="cyan"/>
          <w:shd w:val="clear" w:color="auto" w:fill="FFFFFF"/>
        </w:rPr>
        <w:t>硕士学位申请表</w:t>
      </w:r>
      <w:r>
        <w:rPr>
          <w:rFonts w:hint="eastAsia" w:ascii="微软雅黑" w:hAnsi="微软雅黑" w:eastAsia="微软雅黑" w:cs="微软雅黑"/>
          <w:color w:val="000000"/>
          <w:spacing w:val="8"/>
          <w:sz w:val="24"/>
          <w:highlight w:val="cyan"/>
          <w:shd w:val="clear" w:color="auto" w:fill="FFFFFF"/>
          <w:lang w:eastAsia="zh-CN"/>
        </w:rPr>
        <w:t>”</w:t>
      </w:r>
      <w:r>
        <w:rPr>
          <w:rFonts w:hint="eastAsia" w:ascii="微软雅黑" w:hAnsi="微软雅黑" w:eastAsia="微软雅黑" w:cs="微软雅黑"/>
          <w:color w:val="000000"/>
          <w:spacing w:val="8"/>
          <w:sz w:val="24"/>
          <w:highlight w:val="cyan"/>
          <w:shd w:val="clear" w:color="auto" w:fill="FFFFFF"/>
        </w:rPr>
        <w:t>样例）：</w:t>
      </w:r>
    </w:p>
    <w:p w14:paraId="69D0AB8D">
      <w:pPr>
        <w:spacing w:line="240" w:lineRule="auto"/>
        <w:ind w:firstLine="512" w:firstLineChars="200"/>
        <w:rPr>
          <w:rFonts w:hint="eastAsia" w:ascii="微软雅黑" w:hAnsi="微软雅黑" w:eastAsia="微软雅黑" w:cs="微软雅黑"/>
          <w:color w:val="000000"/>
          <w:spacing w:val="8"/>
          <w:sz w:val="24"/>
          <w:highlight w:val="none"/>
          <w:shd w:val="clear" w:color="auto" w:fill="FFFFFF"/>
          <w:lang w:eastAsia="zh-CN"/>
        </w:rPr>
      </w:pPr>
      <w:r>
        <w:rPr>
          <w:rFonts w:hint="eastAsia" w:ascii="微软雅黑" w:hAnsi="微软雅黑" w:eastAsia="微软雅黑" w:cs="微软雅黑"/>
          <w:color w:val="000000"/>
          <w:spacing w:val="8"/>
          <w:sz w:val="24"/>
          <w:highlight w:val="none"/>
          <w:shd w:val="clear" w:color="auto" w:fill="FFFFFF"/>
          <w:lang w:eastAsia="zh-CN"/>
        </w:rPr>
        <w:drawing>
          <wp:inline distT="0" distB="0" distL="114300" distR="114300">
            <wp:extent cx="5965825" cy="8722360"/>
            <wp:effectExtent l="0" t="0" r="3175" b="15240"/>
            <wp:docPr id="8" name="图片 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
                    <pic:cNvPicPr>
                      <a:picLocks noChangeAspect="1"/>
                    </pic:cNvPicPr>
                  </pic:nvPicPr>
                  <pic:blipFill>
                    <a:blip r:embed="rId7"/>
                    <a:stretch>
                      <a:fillRect/>
                    </a:stretch>
                  </pic:blipFill>
                  <pic:spPr>
                    <a:xfrm>
                      <a:off x="0" y="0"/>
                      <a:ext cx="5965825" cy="8722360"/>
                    </a:xfrm>
                    <a:prstGeom prst="rect">
                      <a:avLst/>
                    </a:prstGeom>
                  </pic:spPr>
                </pic:pic>
              </a:graphicData>
            </a:graphic>
          </wp:inline>
        </w:drawing>
      </w:r>
      <w:r>
        <w:rPr>
          <w:rFonts w:hint="eastAsia" w:ascii="微软雅黑" w:hAnsi="微软雅黑" w:eastAsia="微软雅黑" w:cs="微软雅黑"/>
          <w:color w:val="000000"/>
          <w:spacing w:val="8"/>
          <w:sz w:val="24"/>
          <w:highlight w:val="none"/>
          <w:shd w:val="clear" w:color="auto" w:fill="FFFFFF"/>
          <w:lang w:eastAsia="zh-CN"/>
        </w:rPr>
        <w:drawing>
          <wp:inline distT="0" distB="0" distL="114300" distR="114300">
            <wp:extent cx="5984240" cy="8566785"/>
            <wp:effectExtent l="0" t="0" r="16510" b="5715"/>
            <wp:docPr id="7" name="图片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
                    <pic:cNvPicPr>
                      <a:picLocks noChangeAspect="1"/>
                    </pic:cNvPicPr>
                  </pic:nvPicPr>
                  <pic:blipFill>
                    <a:blip r:embed="rId8"/>
                    <a:stretch>
                      <a:fillRect/>
                    </a:stretch>
                  </pic:blipFill>
                  <pic:spPr>
                    <a:xfrm>
                      <a:off x="0" y="0"/>
                      <a:ext cx="5984240" cy="8566785"/>
                    </a:xfrm>
                    <a:prstGeom prst="rect">
                      <a:avLst/>
                    </a:prstGeom>
                  </pic:spPr>
                </pic:pic>
              </a:graphicData>
            </a:graphic>
          </wp:inline>
        </w:drawing>
      </w:r>
      <w:r>
        <w:rPr>
          <w:rFonts w:hint="eastAsia" w:ascii="微软雅黑" w:hAnsi="微软雅黑" w:eastAsia="微软雅黑" w:cs="微软雅黑"/>
          <w:color w:val="000000"/>
          <w:spacing w:val="8"/>
          <w:sz w:val="24"/>
          <w:highlight w:val="none"/>
          <w:shd w:val="clear" w:color="auto" w:fill="FFFFFF"/>
          <w:lang w:eastAsia="zh-CN"/>
        </w:rPr>
        <w:drawing>
          <wp:inline distT="0" distB="0" distL="114300" distR="114300">
            <wp:extent cx="5962015" cy="8670925"/>
            <wp:effectExtent l="0" t="0" r="6985" b="15875"/>
            <wp:docPr id="6" name="图片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
                    <pic:cNvPicPr>
                      <a:picLocks noChangeAspect="1"/>
                    </pic:cNvPicPr>
                  </pic:nvPicPr>
                  <pic:blipFill>
                    <a:blip r:embed="rId9"/>
                    <a:stretch>
                      <a:fillRect/>
                    </a:stretch>
                  </pic:blipFill>
                  <pic:spPr>
                    <a:xfrm>
                      <a:off x="0" y="0"/>
                      <a:ext cx="5962015" cy="8670925"/>
                    </a:xfrm>
                    <a:prstGeom prst="rect">
                      <a:avLst/>
                    </a:prstGeom>
                  </pic:spPr>
                </pic:pic>
              </a:graphicData>
            </a:graphic>
          </wp:inline>
        </w:drawing>
      </w:r>
      <w:r>
        <w:rPr>
          <w:rFonts w:hint="eastAsia" w:ascii="微软雅黑" w:hAnsi="微软雅黑" w:eastAsia="微软雅黑" w:cs="微软雅黑"/>
          <w:color w:val="000000"/>
          <w:spacing w:val="8"/>
          <w:sz w:val="24"/>
          <w:highlight w:val="none"/>
          <w:shd w:val="clear" w:color="auto" w:fill="FFFFFF"/>
          <w:lang w:eastAsia="zh-CN"/>
        </w:rPr>
        <w:drawing>
          <wp:inline distT="0" distB="0" distL="114300" distR="114300">
            <wp:extent cx="5997575" cy="8112125"/>
            <wp:effectExtent l="0" t="0" r="22225" b="15875"/>
            <wp:docPr id="5" name="图片 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
                    <pic:cNvPicPr>
                      <a:picLocks noChangeAspect="1"/>
                    </pic:cNvPicPr>
                  </pic:nvPicPr>
                  <pic:blipFill>
                    <a:blip r:embed="rId10"/>
                    <a:stretch>
                      <a:fillRect/>
                    </a:stretch>
                  </pic:blipFill>
                  <pic:spPr>
                    <a:xfrm>
                      <a:off x="0" y="0"/>
                      <a:ext cx="5997575" cy="8112125"/>
                    </a:xfrm>
                    <a:prstGeom prst="rect">
                      <a:avLst/>
                    </a:prstGeom>
                  </pic:spPr>
                </pic:pic>
              </a:graphicData>
            </a:graphic>
          </wp:inline>
        </w:drawing>
      </w:r>
      <w:r>
        <w:rPr>
          <w:rFonts w:hint="eastAsia" w:ascii="微软雅黑" w:hAnsi="微软雅黑" w:eastAsia="微软雅黑" w:cs="微软雅黑"/>
          <w:color w:val="000000"/>
          <w:spacing w:val="8"/>
          <w:sz w:val="24"/>
          <w:highlight w:val="none"/>
          <w:shd w:val="clear" w:color="auto" w:fill="FFFFFF"/>
          <w:lang w:eastAsia="zh-CN"/>
        </w:rPr>
        <w:drawing>
          <wp:inline distT="0" distB="0" distL="114300" distR="114300">
            <wp:extent cx="5962650" cy="8862695"/>
            <wp:effectExtent l="0" t="0" r="6350" b="1905"/>
            <wp:docPr id="4" name="图片 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
                    <pic:cNvPicPr>
                      <a:picLocks noChangeAspect="1"/>
                    </pic:cNvPicPr>
                  </pic:nvPicPr>
                  <pic:blipFill>
                    <a:blip r:embed="rId11"/>
                    <a:stretch>
                      <a:fillRect/>
                    </a:stretch>
                  </pic:blipFill>
                  <pic:spPr>
                    <a:xfrm>
                      <a:off x="0" y="0"/>
                      <a:ext cx="5962650" cy="8862695"/>
                    </a:xfrm>
                    <a:prstGeom prst="rect">
                      <a:avLst/>
                    </a:prstGeom>
                  </pic:spPr>
                </pic:pic>
              </a:graphicData>
            </a:graphic>
          </wp:inline>
        </w:drawing>
      </w:r>
    </w:p>
    <w:sectPr>
      <w:footerReference r:id="rId3" w:type="default"/>
      <w:pgSz w:w="11906" w:h="16838"/>
      <w:pgMar w:top="1134" w:right="1170" w:bottom="1246" w:left="127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AA155">
    <w:pPr>
      <w:pStyle w:val="7"/>
      <w:framePr w:wrap="around" w:vAnchor="text" w:hAnchor="margin" w:xAlign="outside" w:y="1"/>
      <w:rPr>
        <w:rStyle w:val="15"/>
      </w:rPr>
    </w:pPr>
    <w:r>
      <w:rPr>
        <w:rStyle w:val="15"/>
      </w:rPr>
      <w:fldChar w:fldCharType="begin"/>
    </w:r>
    <w:r>
      <w:rPr>
        <w:rStyle w:val="15"/>
      </w:rPr>
      <w:instrText xml:space="preserve">PAGE  </w:instrText>
    </w:r>
    <w:r>
      <w:rPr>
        <w:rStyle w:val="15"/>
      </w:rPr>
      <w:fldChar w:fldCharType="separate"/>
    </w:r>
    <w:r>
      <w:rPr>
        <w:rStyle w:val="15"/>
      </w:rPr>
      <w:t>4</w:t>
    </w:r>
    <w:r>
      <w:rPr>
        <w:rStyle w:val="15"/>
      </w:rPr>
      <w:fldChar w:fldCharType="end"/>
    </w:r>
  </w:p>
  <w:p w14:paraId="3C4C0B40">
    <w:pPr>
      <w:pStyle w:val="7"/>
      <w:ind w:right="360" w:firstLine="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140883"/>
    <w:multiLevelType w:val="singleLevel"/>
    <w:tmpl w:val="97140883"/>
    <w:lvl w:ilvl="0" w:tentative="0">
      <w:start w:val="1"/>
      <w:numFmt w:val="decimal"/>
      <w:suff w:val="nothing"/>
      <w:lvlText w:val="（%1）"/>
      <w:lvlJc w:val="left"/>
    </w:lvl>
  </w:abstractNum>
  <w:abstractNum w:abstractNumId="1">
    <w:nsid w:val="FB6A98F0"/>
    <w:multiLevelType w:val="singleLevel"/>
    <w:tmpl w:val="FB6A98F0"/>
    <w:lvl w:ilvl="0" w:tentative="0">
      <w:start w:val="1"/>
      <w:numFmt w:val="decimal"/>
      <w:suff w:val="nothing"/>
      <w:lvlText w:val="（%1）"/>
      <w:lvlJc w:val="left"/>
      <w:pPr>
        <w:ind w:left="-8"/>
      </w:pPr>
    </w:lvl>
  </w:abstractNum>
  <w:abstractNum w:abstractNumId="2">
    <w:nsid w:val="57EF26A2"/>
    <w:multiLevelType w:val="multilevel"/>
    <w:tmpl w:val="57EF26A2"/>
    <w:lvl w:ilvl="0" w:tentative="0">
      <w:start w:val="2"/>
      <w:numFmt w:val="decimal"/>
      <w:lvlText w:val="%1．"/>
      <w:lvlJc w:val="left"/>
      <w:pPr>
        <w:ind w:left="786" w:hanging="360"/>
      </w:pPr>
      <w:rPr>
        <w:rFonts w:hint="default" w:hAnsi="宋体"/>
        <w:color w:val="800000"/>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FiMDE2NjUzMmRhYTY3Mzg4YTFhYzJlNTM4ZjdiYjEifQ=="/>
  </w:docVars>
  <w:rsids>
    <w:rsidRoot w:val="00624BFF"/>
    <w:rsid w:val="00003289"/>
    <w:rsid w:val="0001080E"/>
    <w:rsid w:val="00010BBE"/>
    <w:rsid w:val="000128FF"/>
    <w:rsid w:val="00022C2D"/>
    <w:rsid w:val="00023321"/>
    <w:rsid w:val="00024695"/>
    <w:rsid w:val="00025660"/>
    <w:rsid w:val="00036744"/>
    <w:rsid w:val="00037276"/>
    <w:rsid w:val="00047589"/>
    <w:rsid w:val="00050368"/>
    <w:rsid w:val="00051801"/>
    <w:rsid w:val="00052892"/>
    <w:rsid w:val="00053022"/>
    <w:rsid w:val="00056260"/>
    <w:rsid w:val="0006116E"/>
    <w:rsid w:val="00061827"/>
    <w:rsid w:val="000646D2"/>
    <w:rsid w:val="00064FE2"/>
    <w:rsid w:val="0007220B"/>
    <w:rsid w:val="00074B59"/>
    <w:rsid w:val="00084B72"/>
    <w:rsid w:val="00094E98"/>
    <w:rsid w:val="000A020A"/>
    <w:rsid w:val="000A1B8D"/>
    <w:rsid w:val="000A600B"/>
    <w:rsid w:val="000B5C22"/>
    <w:rsid w:val="000D10FB"/>
    <w:rsid w:val="000D65D4"/>
    <w:rsid w:val="000E7A81"/>
    <w:rsid w:val="000F2640"/>
    <w:rsid w:val="000F4FCF"/>
    <w:rsid w:val="000F644C"/>
    <w:rsid w:val="00107334"/>
    <w:rsid w:val="00107DBB"/>
    <w:rsid w:val="00107E77"/>
    <w:rsid w:val="00116852"/>
    <w:rsid w:val="00117E38"/>
    <w:rsid w:val="00123F79"/>
    <w:rsid w:val="00124DCE"/>
    <w:rsid w:val="001262AF"/>
    <w:rsid w:val="00132213"/>
    <w:rsid w:val="00136464"/>
    <w:rsid w:val="00137218"/>
    <w:rsid w:val="001423AB"/>
    <w:rsid w:val="00146C2F"/>
    <w:rsid w:val="001473F3"/>
    <w:rsid w:val="00147CEE"/>
    <w:rsid w:val="00150119"/>
    <w:rsid w:val="00152321"/>
    <w:rsid w:val="0015623C"/>
    <w:rsid w:val="001641CE"/>
    <w:rsid w:val="001642D3"/>
    <w:rsid w:val="00165BF9"/>
    <w:rsid w:val="00174F59"/>
    <w:rsid w:val="00180BCF"/>
    <w:rsid w:val="00182E9F"/>
    <w:rsid w:val="001879DF"/>
    <w:rsid w:val="001912A2"/>
    <w:rsid w:val="00195A6B"/>
    <w:rsid w:val="00196213"/>
    <w:rsid w:val="001A0813"/>
    <w:rsid w:val="001C6481"/>
    <w:rsid w:val="001D28DD"/>
    <w:rsid w:val="001D2A22"/>
    <w:rsid w:val="001D4D92"/>
    <w:rsid w:val="001D5366"/>
    <w:rsid w:val="001E2488"/>
    <w:rsid w:val="001E7C31"/>
    <w:rsid w:val="001F38EA"/>
    <w:rsid w:val="001F54C5"/>
    <w:rsid w:val="001F60B0"/>
    <w:rsid w:val="0020074F"/>
    <w:rsid w:val="00201A98"/>
    <w:rsid w:val="0020356B"/>
    <w:rsid w:val="002116CA"/>
    <w:rsid w:val="00212E0D"/>
    <w:rsid w:val="002179B0"/>
    <w:rsid w:val="0022029B"/>
    <w:rsid w:val="00231917"/>
    <w:rsid w:val="00232FCA"/>
    <w:rsid w:val="00236B0D"/>
    <w:rsid w:val="00241ECF"/>
    <w:rsid w:val="00242614"/>
    <w:rsid w:val="002528AD"/>
    <w:rsid w:val="0025686D"/>
    <w:rsid w:val="00261613"/>
    <w:rsid w:val="002667A4"/>
    <w:rsid w:val="00270830"/>
    <w:rsid w:val="0027380C"/>
    <w:rsid w:val="00277BA0"/>
    <w:rsid w:val="00290338"/>
    <w:rsid w:val="00290B77"/>
    <w:rsid w:val="00297E54"/>
    <w:rsid w:val="002A13DB"/>
    <w:rsid w:val="002B470D"/>
    <w:rsid w:val="002B541C"/>
    <w:rsid w:val="002B634C"/>
    <w:rsid w:val="002C01C8"/>
    <w:rsid w:val="002C7228"/>
    <w:rsid w:val="002D565D"/>
    <w:rsid w:val="002D66D3"/>
    <w:rsid w:val="002E4719"/>
    <w:rsid w:val="002E5065"/>
    <w:rsid w:val="002E6499"/>
    <w:rsid w:val="002E65C2"/>
    <w:rsid w:val="002E6E32"/>
    <w:rsid w:val="002E740F"/>
    <w:rsid w:val="002F6208"/>
    <w:rsid w:val="00310532"/>
    <w:rsid w:val="00310C8E"/>
    <w:rsid w:val="003115B7"/>
    <w:rsid w:val="00314B7E"/>
    <w:rsid w:val="003150D2"/>
    <w:rsid w:val="003205A3"/>
    <w:rsid w:val="00321D36"/>
    <w:rsid w:val="0033021B"/>
    <w:rsid w:val="00331640"/>
    <w:rsid w:val="00334738"/>
    <w:rsid w:val="00350031"/>
    <w:rsid w:val="003509BA"/>
    <w:rsid w:val="00355030"/>
    <w:rsid w:val="003559F0"/>
    <w:rsid w:val="0035627A"/>
    <w:rsid w:val="00356AE8"/>
    <w:rsid w:val="003729D4"/>
    <w:rsid w:val="00382EC2"/>
    <w:rsid w:val="00390F67"/>
    <w:rsid w:val="00391FBB"/>
    <w:rsid w:val="0039333F"/>
    <w:rsid w:val="003A0574"/>
    <w:rsid w:val="003A164D"/>
    <w:rsid w:val="003A1B8E"/>
    <w:rsid w:val="003C3DC3"/>
    <w:rsid w:val="003C5807"/>
    <w:rsid w:val="003C6802"/>
    <w:rsid w:val="003C6E79"/>
    <w:rsid w:val="003D4C57"/>
    <w:rsid w:val="003E6240"/>
    <w:rsid w:val="003E660B"/>
    <w:rsid w:val="00405A25"/>
    <w:rsid w:val="00411089"/>
    <w:rsid w:val="00413AEB"/>
    <w:rsid w:val="00414598"/>
    <w:rsid w:val="00415781"/>
    <w:rsid w:val="00424EF1"/>
    <w:rsid w:val="00425369"/>
    <w:rsid w:val="00426293"/>
    <w:rsid w:val="00430C3D"/>
    <w:rsid w:val="004437CD"/>
    <w:rsid w:val="0045411D"/>
    <w:rsid w:val="00460555"/>
    <w:rsid w:val="00467302"/>
    <w:rsid w:val="004752D6"/>
    <w:rsid w:val="00475674"/>
    <w:rsid w:val="004758B4"/>
    <w:rsid w:val="0048496F"/>
    <w:rsid w:val="004A434A"/>
    <w:rsid w:val="004A6496"/>
    <w:rsid w:val="004B1ECC"/>
    <w:rsid w:val="004B4CEB"/>
    <w:rsid w:val="004B7543"/>
    <w:rsid w:val="004C014A"/>
    <w:rsid w:val="004C2B35"/>
    <w:rsid w:val="004D229B"/>
    <w:rsid w:val="004D4EB0"/>
    <w:rsid w:val="004D70A9"/>
    <w:rsid w:val="004E1A11"/>
    <w:rsid w:val="004E3FB0"/>
    <w:rsid w:val="004E532B"/>
    <w:rsid w:val="004E739C"/>
    <w:rsid w:val="004F2337"/>
    <w:rsid w:val="004F2715"/>
    <w:rsid w:val="004F37C6"/>
    <w:rsid w:val="004F3FDB"/>
    <w:rsid w:val="004F4AF8"/>
    <w:rsid w:val="005065A7"/>
    <w:rsid w:val="00520838"/>
    <w:rsid w:val="00522E5E"/>
    <w:rsid w:val="00523AB6"/>
    <w:rsid w:val="00527F36"/>
    <w:rsid w:val="005313C8"/>
    <w:rsid w:val="0054129B"/>
    <w:rsid w:val="005422C1"/>
    <w:rsid w:val="00544883"/>
    <w:rsid w:val="0055221E"/>
    <w:rsid w:val="005559BC"/>
    <w:rsid w:val="00560354"/>
    <w:rsid w:val="00560AFC"/>
    <w:rsid w:val="00576FE6"/>
    <w:rsid w:val="005810E5"/>
    <w:rsid w:val="005868B3"/>
    <w:rsid w:val="00591C81"/>
    <w:rsid w:val="00594D71"/>
    <w:rsid w:val="00596218"/>
    <w:rsid w:val="005A0DE4"/>
    <w:rsid w:val="005A3563"/>
    <w:rsid w:val="005A7333"/>
    <w:rsid w:val="005B00B2"/>
    <w:rsid w:val="005B4744"/>
    <w:rsid w:val="005B6274"/>
    <w:rsid w:val="005B7A62"/>
    <w:rsid w:val="005C44A3"/>
    <w:rsid w:val="005C552F"/>
    <w:rsid w:val="005D0FEB"/>
    <w:rsid w:val="005D5342"/>
    <w:rsid w:val="005E0A6C"/>
    <w:rsid w:val="005E3CA3"/>
    <w:rsid w:val="005F4C94"/>
    <w:rsid w:val="00603FC9"/>
    <w:rsid w:val="00606D18"/>
    <w:rsid w:val="00607B16"/>
    <w:rsid w:val="0061259C"/>
    <w:rsid w:val="00616454"/>
    <w:rsid w:val="00623EBB"/>
    <w:rsid w:val="00624BFF"/>
    <w:rsid w:val="00633939"/>
    <w:rsid w:val="00635A43"/>
    <w:rsid w:val="0064101B"/>
    <w:rsid w:val="0064332A"/>
    <w:rsid w:val="00643546"/>
    <w:rsid w:val="0065474C"/>
    <w:rsid w:val="006578FE"/>
    <w:rsid w:val="006579A3"/>
    <w:rsid w:val="00667268"/>
    <w:rsid w:val="006729AA"/>
    <w:rsid w:val="0068319F"/>
    <w:rsid w:val="00684203"/>
    <w:rsid w:val="00685490"/>
    <w:rsid w:val="006859F8"/>
    <w:rsid w:val="006879CE"/>
    <w:rsid w:val="00694B5F"/>
    <w:rsid w:val="00696588"/>
    <w:rsid w:val="006A25CE"/>
    <w:rsid w:val="006A261E"/>
    <w:rsid w:val="006A535C"/>
    <w:rsid w:val="006A753A"/>
    <w:rsid w:val="006A7BF2"/>
    <w:rsid w:val="006B445C"/>
    <w:rsid w:val="006B4776"/>
    <w:rsid w:val="006C77F8"/>
    <w:rsid w:val="006D53C6"/>
    <w:rsid w:val="006D6758"/>
    <w:rsid w:val="006D6F96"/>
    <w:rsid w:val="006D7FB0"/>
    <w:rsid w:val="006F176C"/>
    <w:rsid w:val="006F1CE9"/>
    <w:rsid w:val="006F65F7"/>
    <w:rsid w:val="006F6FE3"/>
    <w:rsid w:val="0070215F"/>
    <w:rsid w:val="007065F0"/>
    <w:rsid w:val="0070672A"/>
    <w:rsid w:val="00706A0C"/>
    <w:rsid w:val="0071110E"/>
    <w:rsid w:val="0071301A"/>
    <w:rsid w:val="0072344A"/>
    <w:rsid w:val="00726609"/>
    <w:rsid w:val="00726905"/>
    <w:rsid w:val="00727FB3"/>
    <w:rsid w:val="00736D24"/>
    <w:rsid w:val="0073723D"/>
    <w:rsid w:val="007429D7"/>
    <w:rsid w:val="00750F44"/>
    <w:rsid w:val="0077146D"/>
    <w:rsid w:val="00774186"/>
    <w:rsid w:val="007763C8"/>
    <w:rsid w:val="00782348"/>
    <w:rsid w:val="007858A5"/>
    <w:rsid w:val="007900B0"/>
    <w:rsid w:val="007915D9"/>
    <w:rsid w:val="00791B91"/>
    <w:rsid w:val="007A0F98"/>
    <w:rsid w:val="007A2B26"/>
    <w:rsid w:val="007A68E3"/>
    <w:rsid w:val="007B0497"/>
    <w:rsid w:val="007B26CE"/>
    <w:rsid w:val="007B33D1"/>
    <w:rsid w:val="007B554C"/>
    <w:rsid w:val="007B6296"/>
    <w:rsid w:val="007C0ABF"/>
    <w:rsid w:val="007C2A43"/>
    <w:rsid w:val="007C72A4"/>
    <w:rsid w:val="007D3C55"/>
    <w:rsid w:val="007F649A"/>
    <w:rsid w:val="008003DE"/>
    <w:rsid w:val="00806009"/>
    <w:rsid w:val="00814904"/>
    <w:rsid w:val="00815888"/>
    <w:rsid w:val="00815DCD"/>
    <w:rsid w:val="00815E8A"/>
    <w:rsid w:val="00816EE5"/>
    <w:rsid w:val="008176E0"/>
    <w:rsid w:val="00821F40"/>
    <w:rsid w:val="0082472E"/>
    <w:rsid w:val="008253E7"/>
    <w:rsid w:val="00825678"/>
    <w:rsid w:val="008257E9"/>
    <w:rsid w:val="008263F5"/>
    <w:rsid w:val="00827686"/>
    <w:rsid w:val="00832DA2"/>
    <w:rsid w:val="00842F0B"/>
    <w:rsid w:val="00846C78"/>
    <w:rsid w:val="008515D9"/>
    <w:rsid w:val="00852CDE"/>
    <w:rsid w:val="00855B76"/>
    <w:rsid w:val="0085703A"/>
    <w:rsid w:val="008576C3"/>
    <w:rsid w:val="00857785"/>
    <w:rsid w:val="00873F28"/>
    <w:rsid w:val="00875571"/>
    <w:rsid w:val="00875DF2"/>
    <w:rsid w:val="00876E34"/>
    <w:rsid w:val="0088052A"/>
    <w:rsid w:val="00887B22"/>
    <w:rsid w:val="00887BB1"/>
    <w:rsid w:val="00896156"/>
    <w:rsid w:val="008C26F5"/>
    <w:rsid w:val="008C5FC2"/>
    <w:rsid w:val="008C63B3"/>
    <w:rsid w:val="008D2228"/>
    <w:rsid w:val="008D5365"/>
    <w:rsid w:val="008D594D"/>
    <w:rsid w:val="008D72ED"/>
    <w:rsid w:val="008E2F59"/>
    <w:rsid w:val="008E73FB"/>
    <w:rsid w:val="008F02A3"/>
    <w:rsid w:val="00900633"/>
    <w:rsid w:val="0091058A"/>
    <w:rsid w:val="00913E3C"/>
    <w:rsid w:val="009149DB"/>
    <w:rsid w:val="009159CE"/>
    <w:rsid w:val="00921118"/>
    <w:rsid w:val="00927708"/>
    <w:rsid w:val="00932EDB"/>
    <w:rsid w:val="009348A4"/>
    <w:rsid w:val="00934C66"/>
    <w:rsid w:val="0093766B"/>
    <w:rsid w:val="00940254"/>
    <w:rsid w:val="00945F23"/>
    <w:rsid w:val="0094613F"/>
    <w:rsid w:val="00950D1A"/>
    <w:rsid w:val="00977F25"/>
    <w:rsid w:val="0099018B"/>
    <w:rsid w:val="009903F0"/>
    <w:rsid w:val="00990F4B"/>
    <w:rsid w:val="009A0241"/>
    <w:rsid w:val="009A5DF5"/>
    <w:rsid w:val="009A7BF6"/>
    <w:rsid w:val="009B0BE2"/>
    <w:rsid w:val="009B15BB"/>
    <w:rsid w:val="009B25E9"/>
    <w:rsid w:val="009D5AFD"/>
    <w:rsid w:val="009E0C64"/>
    <w:rsid w:val="009E147F"/>
    <w:rsid w:val="009E175D"/>
    <w:rsid w:val="009E33E1"/>
    <w:rsid w:val="009E43C2"/>
    <w:rsid w:val="009F7BFC"/>
    <w:rsid w:val="00A02A3B"/>
    <w:rsid w:val="00A03290"/>
    <w:rsid w:val="00A038CA"/>
    <w:rsid w:val="00A07267"/>
    <w:rsid w:val="00A20485"/>
    <w:rsid w:val="00A229D3"/>
    <w:rsid w:val="00A23523"/>
    <w:rsid w:val="00A26238"/>
    <w:rsid w:val="00A34936"/>
    <w:rsid w:val="00A43AB7"/>
    <w:rsid w:val="00A51F93"/>
    <w:rsid w:val="00A533D9"/>
    <w:rsid w:val="00A54F48"/>
    <w:rsid w:val="00A55469"/>
    <w:rsid w:val="00A6177F"/>
    <w:rsid w:val="00A62CD4"/>
    <w:rsid w:val="00A644B0"/>
    <w:rsid w:val="00A645F4"/>
    <w:rsid w:val="00A64B48"/>
    <w:rsid w:val="00A66D30"/>
    <w:rsid w:val="00A73B68"/>
    <w:rsid w:val="00A81F28"/>
    <w:rsid w:val="00A87D3D"/>
    <w:rsid w:val="00A9239D"/>
    <w:rsid w:val="00A95A2F"/>
    <w:rsid w:val="00A96FBE"/>
    <w:rsid w:val="00AA1926"/>
    <w:rsid w:val="00AA43F1"/>
    <w:rsid w:val="00AB0C85"/>
    <w:rsid w:val="00AB30D9"/>
    <w:rsid w:val="00AC116F"/>
    <w:rsid w:val="00AC16FE"/>
    <w:rsid w:val="00AC35BF"/>
    <w:rsid w:val="00AC4C21"/>
    <w:rsid w:val="00AC5FE4"/>
    <w:rsid w:val="00AD3AD1"/>
    <w:rsid w:val="00AE65BE"/>
    <w:rsid w:val="00AF1AA0"/>
    <w:rsid w:val="00AF2570"/>
    <w:rsid w:val="00AF37CD"/>
    <w:rsid w:val="00AF57C3"/>
    <w:rsid w:val="00AF67B1"/>
    <w:rsid w:val="00AF6AAF"/>
    <w:rsid w:val="00B02B49"/>
    <w:rsid w:val="00B15860"/>
    <w:rsid w:val="00B15AD5"/>
    <w:rsid w:val="00B15BB3"/>
    <w:rsid w:val="00B23748"/>
    <w:rsid w:val="00B24AF0"/>
    <w:rsid w:val="00B27099"/>
    <w:rsid w:val="00B33636"/>
    <w:rsid w:val="00B34C6E"/>
    <w:rsid w:val="00B363EE"/>
    <w:rsid w:val="00B42813"/>
    <w:rsid w:val="00B4537B"/>
    <w:rsid w:val="00B478F9"/>
    <w:rsid w:val="00B56395"/>
    <w:rsid w:val="00B572BE"/>
    <w:rsid w:val="00B64739"/>
    <w:rsid w:val="00B710AE"/>
    <w:rsid w:val="00B717FA"/>
    <w:rsid w:val="00B72592"/>
    <w:rsid w:val="00B83B3F"/>
    <w:rsid w:val="00B84E9B"/>
    <w:rsid w:val="00B93152"/>
    <w:rsid w:val="00B95CA5"/>
    <w:rsid w:val="00B9769F"/>
    <w:rsid w:val="00BA361C"/>
    <w:rsid w:val="00BB2022"/>
    <w:rsid w:val="00BB52C3"/>
    <w:rsid w:val="00BB54C4"/>
    <w:rsid w:val="00BB5DB4"/>
    <w:rsid w:val="00BB7581"/>
    <w:rsid w:val="00BB7A58"/>
    <w:rsid w:val="00BC222C"/>
    <w:rsid w:val="00BC22E6"/>
    <w:rsid w:val="00BC3D63"/>
    <w:rsid w:val="00BF2539"/>
    <w:rsid w:val="00C05D6A"/>
    <w:rsid w:val="00C06B82"/>
    <w:rsid w:val="00C126D7"/>
    <w:rsid w:val="00C13899"/>
    <w:rsid w:val="00C3093B"/>
    <w:rsid w:val="00C339F4"/>
    <w:rsid w:val="00C34C70"/>
    <w:rsid w:val="00C35DAC"/>
    <w:rsid w:val="00C372F8"/>
    <w:rsid w:val="00C438CE"/>
    <w:rsid w:val="00C54CFC"/>
    <w:rsid w:val="00C56287"/>
    <w:rsid w:val="00C62825"/>
    <w:rsid w:val="00C71473"/>
    <w:rsid w:val="00C7195E"/>
    <w:rsid w:val="00C72DDB"/>
    <w:rsid w:val="00C843FE"/>
    <w:rsid w:val="00C937B2"/>
    <w:rsid w:val="00C95705"/>
    <w:rsid w:val="00C97BD3"/>
    <w:rsid w:val="00CA0763"/>
    <w:rsid w:val="00CA192E"/>
    <w:rsid w:val="00CA2923"/>
    <w:rsid w:val="00CA586D"/>
    <w:rsid w:val="00CA6938"/>
    <w:rsid w:val="00CA695D"/>
    <w:rsid w:val="00CA77A6"/>
    <w:rsid w:val="00CB2377"/>
    <w:rsid w:val="00CB457E"/>
    <w:rsid w:val="00CB4A32"/>
    <w:rsid w:val="00CC0E26"/>
    <w:rsid w:val="00CC118A"/>
    <w:rsid w:val="00CC30F5"/>
    <w:rsid w:val="00CD44F5"/>
    <w:rsid w:val="00CD493E"/>
    <w:rsid w:val="00CD6C6E"/>
    <w:rsid w:val="00CE071F"/>
    <w:rsid w:val="00CF4DA2"/>
    <w:rsid w:val="00D005FA"/>
    <w:rsid w:val="00D054D2"/>
    <w:rsid w:val="00D17B97"/>
    <w:rsid w:val="00D17C63"/>
    <w:rsid w:val="00D211F9"/>
    <w:rsid w:val="00D27310"/>
    <w:rsid w:val="00D27594"/>
    <w:rsid w:val="00D42925"/>
    <w:rsid w:val="00D629DA"/>
    <w:rsid w:val="00D63409"/>
    <w:rsid w:val="00D7143C"/>
    <w:rsid w:val="00D74D17"/>
    <w:rsid w:val="00D84667"/>
    <w:rsid w:val="00D91A68"/>
    <w:rsid w:val="00D91F10"/>
    <w:rsid w:val="00D93B67"/>
    <w:rsid w:val="00DB2451"/>
    <w:rsid w:val="00DB6D87"/>
    <w:rsid w:val="00DB7F12"/>
    <w:rsid w:val="00DC1A7B"/>
    <w:rsid w:val="00DC2F11"/>
    <w:rsid w:val="00DD1A56"/>
    <w:rsid w:val="00DE4CAF"/>
    <w:rsid w:val="00DE5AFC"/>
    <w:rsid w:val="00DF14BB"/>
    <w:rsid w:val="00DF5171"/>
    <w:rsid w:val="00DF66DB"/>
    <w:rsid w:val="00DF7505"/>
    <w:rsid w:val="00E10C15"/>
    <w:rsid w:val="00E11990"/>
    <w:rsid w:val="00E13D86"/>
    <w:rsid w:val="00E16BB3"/>
    <w:rsid w:val="00E16BD4"/>
    <w:rsid w:val="00E171C1"/>
    <w:rsid w:val="00E17E81"/>
    <w:rsid w:val="00E24B69"/>
    <w:rsid w:val="00E263E0"/>
    <w:rsid w:val="00E33C38"/>
    <w:rsid w:val="00E3502F"/>
    <w:rsid w:val="00E40E44"/>
    <w:rsid w:val="00E522B1"/>
    <w:rsid w:val="00E57B29"/>
    <w:rsid w:val="00E57CE0"/>
    <w:rsid w:val="00E60FC9"/>
    <w:rsid w:val="00E63794"/>
    <w:rsid w:val="00E71C64"/>
    <w:rsid w:val="00E81929"/>
    <w:rsid w:val="00E81B24"/>
    <w:rsid w:val="00E82322"/>
    <w:rsid w:val="00EA263A"/>
    <w:rsid w:val="00EA5C5E"/>
    <w:rsid w:val="00EB08EA"/>
    <w:rsid w:val="00EC3B14"/>
    <w:rsid w:val="00ED74CA"/>
    <w:rsid w:val="00EE23EA"/>
    <w:rsid w:val="00EE46E9"/>
    <w:rsid w:val="00EF19F9"/>
    <w:rsid w:val="00EF27EE"/>
    <w:rsid w:val="00F16454"/>
    <w:rsid w:val="00F17F41"/>
    <w:rsid w:val="00F254C1"/>
    <w:rsid w:val="00F62E0A"/>
    <w:rsid w:val="00F655F9"/>
    <w:rsid w:val="00F659A8"/>
    <w:rsid w:val="00F706F1"/>
    <w:rsid w:val="00F8395D"/>
    <w:rsid w:val="00F84E09"/>
    <w:rsid w:val="00F87ED6"/>
    <w:rsid w:val="00F96879"/>
    <w:rsid w:val="00FA7DC2"/>
    <w:rsid w:val="00FB1C58"/>
    <w:rsid w:val="00FC5C00"/>
    <w:rsid w:val="00FC7589"/>
    <w:rsid w:val="00FD12A3"/>
    <w:rsid w:val="00FE2B57"/>
    <w:rsid w:val="00FE2B94"/>
    <w:rsid w:val="00FE3DDB"/>
    <w:rsid w:val="00FE558A"/>
    <w:rsid w:val="00FF14F9"/>
    <w:rsid w:val="015C48BA"/>
    <w:rsid w:val="024C0DD3"/>
    <w:rsid w:val="02726061"/>
    <w:rsid w:val="039B791C"/>
    <w:rsid w:val="03BC38E2"/>
    <w:rsid w:val="03DF212A"/>
    <w:rsid w:val="03EB2744"/>
    <w:rsid w:val="04F00B81"/>
    <w:rsid w:val="053E79F3"/>
    <w:rsid w:val="058546E6"/>
    <w:rsid w:val="0604344A"/>
    <w:rsid w:val="0622640F"/>
    <w:rsid w:val="06BF4AB4"/>
    <w:rsid w:val="0708176C"/>
    <w:rsid w:val="08493DEA"/>
    <w:rsid w:val="08997829"/>
    <w:rsid w:val="08B43E5E"/>
    <w:rsid w:val="09906355"/>
    <w:rsid w:val="09B07E99"/>
    <w:rsid w:val="09BE4364"/>
    <w:rsid w:val="09E963BD"/>
    <w:rsid w:val="0A037470"/>
    <w:rsid w:val="0A634F0B"/>
    <w:rsid w:val="0A80488C"/>
    <w:rsid w:val="0BE5207C"/>
    <w:rsid w:val="0C3005E1"/>
    <w:rsid w:val="0C3663DE"/>
    <w:rsid w:val="0C3F4AC1"/>
    <w:rsid w:val="0C61547A"/>
    <w:rsid w:val="0CE66FB5"/>
    <w:rsid w:val="0D404AB2"/>
    <w:rsid w:val="0D562B05"/>
    <w:rsid w:val="0D63594E"/>
    <w:rsid w:val="0E7F623D"/>
    <w:rsid w:val="0ED939EE"/>
    <w:rsid w:val="0F4B5E43"/>
    <w:rsid w:val="0F874862"/>
    <w:rsid w:val="0F90444D"/>
    <w:rsid w:val="10463E55"/>
    <w:rsid w:val="105570A4"/>
    <w:rsid w:val="10B35C3E"/>
    <w:rsid w:val="114D7C0E"/>
    <w:rsid w:val="11BC7BE4"/>
    <w:rsid w:val="12B95B0D"/>
    <w:rsid w:val="12E60BD9"/>
    <w:rsid w:val="12F55669"/>
    <w:rsid w:val="13C337A1"/>
    <w:rsid w:val="13D3786F"/>
    <w:rsid w:val="141C653D"/>
    <w:rsid w:val="14812B5E"/>
    <w:rsid w:val="14BA7E1E"/>
    <w:rsid w:val="14BB429A"/>
    <w:rsid w:val="14D073F5"/>
    <w:rsid w:val="159348F7"/>
    <w:rsid w:val="166E7112"/>
    <w:rsid w:val="16E923AF"/>
    <w:rsid w:val="170745E0"/>
    <w:rsid w:val="17726EEA"/>
    <w:rsid w:val="17CC40F0"/>
    <w:rsid w:val="18027CE1"/>
    <w:rsid w:val="1881553B"/>
    <w:rsid w:val="18CB759E"/>
    <w:rsid w:val="19121F65"/>
    <w:rsid w:val="19BA09E2"/>
    <w:rsid w:val="19DF45AE"/>
    <w:rsid w:val="1B0911B7"/>
    <w:rsid w:val="1CA12143"/>
    <w:rsid w:val="1CF814E3"/>
    <w:rsid w:val="1D204D2B"/>
    <w:rsid w:val="1DB13FB4"/>
    <w:rsid w:val="1DB21BA1"/>
    <w:rsid w:val="1DD55811"/>
    <w:rsid w:val="1E9F430C"/>
    <w:rsid w:val="1EF5217E"/>
    <w:rsid w:val="1EF950CE"/>
    <w:rsid w:val="1F1640FA"/>
    <w:rsid w:val="20916BB4"/>
    <w:rsid w:val="21377874"/>
    <w:rsid w:val="213B02EA"/>
    <w:rsid w:val="2158133B"/>
    <w:rsid w:val="21AA36F4"/>
    <w:rsid w:val="22B94508"/>
    <w:rsid w:val="22E06CA1"/>
    <w:rsid w:val="22FD7853"/>
    <w:rsid w:val="23103A2A"/>
    <w:rsid w:val="23323F33"/>
    <w:rsid w:val="23346E84"/>
    <w:rsid w:val="23415B0A"/>
    <w:rsid w:val="2373298F"/>
    <w:rsid w:val="23753F06"/>
    <w:rsid w:val="23A777BF"/>
    <w:rsid w:val="24D11A91"/>
    <w:rsid w:val="24D434BF"/>
    <w:rsid w:val="25493224"/>
    <w:rsid w:val="26F86CAF"/>
    <w:rsid w:val="27146D5B"/>
    <w:rsid w:val="2786622A"/>
    <w:rsid w:val="27C22EE9"/>
    <w:rsid w:val="28A27086"/>
    <w:rsid w:val="28AF15F0"/>
    <w:rsid w:val="290D27BA"/>
    <w:rsid w:val="29B13146"/>
    <w:rsid w:val="29BC47D5"/>
    <w:rsid w:val="2A641E5A"/>
    <w:rsid w:val="2B017149"/>
    <w:rsid w:val="2BD65ABB"/>
    <w:rsid w:val="2BF90622"/>
    <w:rsid w:val="2C96684A"/>
    <w:rsid w:val="2D1D5193"/>
    <w:rsid w:val="2D4F666C"/>
    <w:rsid w:val="2E21674A"/>
    <w:rsid w:val="2E4A6FD9"/>
    <w:rsid w:val="2ED3590C"/>
    <w:rsid w:val="2ED81174"/>
    <w:rsid w:val="2EE53B14"/>
    <w:rsid w:val="2FBC1B76"/>
    <w:rsid w:val="30302C02"/>
    <w:rsid w:val="303F1F47"/>
    <w:rsid w:val="30CA2FBF"/>
    <w:rsid w:val="313528AE"/>
    <w:rsid w:val="31A85E05"/>
    <w:rsid w:val="31C41F51"/>
    <w:rsid w:val="31DC56CD"/>
    <w:rsid w:val="323B3EF4"/>
    <w:rsid w:val="329A50BF"/>
    <w:rsid w:val="32DB7473"/>
    <w:rsid w:val="337F7ABC"/>
    <w:rsid w:val="339D351F"/>
    <w:rsid w:val="348F67F1"/>
    <w:rsid w:val="349E6F9D"/>
    <w:rsid w:val="351D5B33"/>
    <w:rsid w:val="35384DBC"/>
    <w:rsid w:val="35620A14"/>
    <w:rsid w:val="35AF70D3"/>
    <w:rsid w:val="35C10BB4"/>
    <w:rsid w:val="35C21C0F"/>
    <w:rsid w:val="35DA54E6"/>
    <w:rsid w:val="35E46651"/>
    <w:rsid w:val="36E40373"/>
    <w:rsid w:val="37355BF1"/>
    <w:rsid w:val="374F6B69"/>
    <w:rsid w:val="37533A8E"/>
    <w:rsid w:val="381F2104"/>
    <w:rsid w:val="3888487A"/>
    <w:rsid w:val="38C74734"/>
    <w:rsid w:val="390A590E"/>
    <w:rsid w:val="394D1558"/>
    <w:rsid w:val="394E09B1"/>
    <w:rsid w:val="39B62B79"/>
    <w:rsid w:val="3A3501FE"/>
    <w:rsid w:val="3A465B2C"/>
    <w:rsid w:val="3B4D154E"/>
    <w:rsid w:val="3B8A41C2"/>
    <w:rsid w:val="3C0936E1"/>
    <w:rsid w:val="3C357C06"/>
    <w:rsid w:val="3C553E04"/>
    <w:rsid w:val="3D3E47A7"/>
    <w:rsid w:val="3DB159B2"/>
    <w:rsid w:val="3E0834F2"/>
    <w:rsid w:val="3E371A14"/>
    <w:rsid w:val="3E7C69A0"/>
    <w:rsid w:val="3F164A3D"/>
    <w:rsid w:val="3F650802"/>
    <w:rsid w:val="3F7B3132"/>
    <w:rsid w:val="3FAC377E"/>
    <w:rsid w:val="40445E97"/>
    <w:rsid w:val="404D5F3C"/>
    <w:rsid w:val="40CB6955"/>
    <w:rsid w:val="40D30C94"/>
    <w:rsid w:val="42BF647C"/>
    <w:rsid w:val="42F67284"/>
    <w:rsid w:val="43AF71D5"/>
    <w:rsid w:val="441937BA"/>
    <w:rsid w:val="4436276D"/>
    <w:rsid w:val="44C63AF1"/>
    <w:rsid w:val="450A5C32"/>
    <w:rsid w:val="4517259F"/>
    <w:rsid w:val="4591022F"/>
    <w:rsid w:val="45B566F3"/>
    <w:rsid w:val="45C21971"/>
    <w:rsid w:val="46B130B0"/>
    <w:rsid w:val="476D530D"/>
    <w:rsid w:val="47B418DB"/>
    <w:rsid w:val="47D604EF"/>
    <w:rsid w:val="489F284C"/>
    <w:rsid w:val="4A253068"/>
    <w:rsid w:val="4ADF2DD0"/>
    <w:rsid w:val="4B8E4932"/>
    <w:rsid w:val="4BC90DF5"/>
    <w:rsid w:val="4C16799F"/>
    <w:rsid w:val="4C9B1D07"/>
    <w:rsid w:val="4CA41E94"/>
    <w:rsid w:val="4D0072CE"/>
    <w:rsid w:val="4D1A4321"/>
    <w:rsid w:val="4D810EFD"/>
    <w:rsid w:val="4DF83AB9"/>
    <w:rsid w:val="4EB946C7"/>
    <w:rsid w:val="4F05790C"/>
    <w:rsid w:val="4F437C01"/>
    <w:rsid w:val="4F6C1739"/>
    <w:rsid w:val="4FA9473B"/>
    <w:rsid w:val="4FDC241B"/>
    <w:rsid w:val="50395ABF"/>
    <w:rsid w:val="507D25DB"/>
    <w:rsid w:val="51A709B2"/>
    <w:rsid w:val="51E97071"/>
    <w:rsid w:val="51EE0B2B"/>
    <w:rsid w:val="52157355"/>
    <w:rsid w:val="52190493"/>
    <w:rsid w:val="523E2D0E"/>
    <w:rsid w:val="52692F57"/>
    <w:rsid w:val="52AF02BB"/>
    <w:rsid w:val="54144004"/>
    <w:rsid w:val="542C04B2"/>
    <w:rsid w:val="54355841"/>
    <w:rsid w:val="548D19E4"/>
    <w:rsid w:val="54962859"/>
    <w:rsid w:val="553377F5"/>
    <w:rsid w:val="556C7609"/>
    <w:rsid w:val="556D11D3"/>
    <w:rsid w:val="56CC7EDC"/>
    <w:rsid w:val="57517AE6"/>
    <w:rsid w:val="57F17E85"/>
    <w:rsid w:val="58474AF1"/>
    <w:rsid w:val="58C3686E"/>
    <w:rsid w:val="59480A76"/>
    <w:rsid w:val="59786F11"/>
    <w:rsid w:val="597C3F41"/>
    <w:rsid w:val="5BF70121"/>
    <w:rsid w:val="5C4B4955"/>
    <w:rsid w:val="5C881ACB"/>
    <w:rsid w:val="5CA16C3F"/>
    <w:rsid w:val="5E006AC4"/>
    <w:rsid w:val="5E0F105B"/>
    <w:rsid w:val="5E1354C1"/>
    <w:rsid w:val="6082556D"/>
    <w:rsid w:val="60C211B9"/>
    <w:rsid w:val="60DD4908"/>
    <w:rsid w:val="625B044C"/>
    <w:rsid w:val="63370151"/>
    <w:rsid w:val="633839B4"/>
    <w:rsid w:val="634405AB"/>
    <w:rsid w:val="636C4ED3"/>
    <w:rsid w:val="637E54AB"/>
    <w:rsid w:val="63FF6F55"/>
    <w:rsid w:val="65401246"/>
    <w:rsid w:val="663811A7"/>
    <w:rsid w:val="668773A2"/>
    <w:rsid w:val="67450B39"/>
    <w:rsid w:val="675B5EC3"/>
    <w:rsid w:val="677D27DC"/>
    <w:rsid w:val="67801DCE"/>
    <w:rsid w:val="67A97888"/>
    <w:rsid w:val="67B06EF0"/>
    <w:rsid w:val="682269E1"/>
    <w:rsid w:val="68357B77"/>
    <w:rsid w:val="684E1677"/>
    <w:rsid w:val="6874548F"/>
    <w:rsid w:val="690F6B7F"/>
    <w:rsid w:val="693E5A9D"/>
    <w:rsid w:val="6A795B01"/>
    <w:rsid w:val="6A7F45BF"/>
    <w:rsid w:val="6B2A452A"/>
    <w:rsid w:val="6BFB5DD6"/>
    <w:rsid w:val="6C471E85"/>
    <w:rsid w:val="6C5C0714"/>
    <w:rsid w:val="6CB22A29"/>
    <w:rsid w:val="6CF85CC3"/>
    <w:rsid w:val="6D0A25B6"/>
    <w:rsid w:val="6D4501FF"/>
    <w:rsid w:val="6DAB3516"/>
    <w:rsid w:val="6DE03673"/>
    <w:rsid w:val="6E597266"/>
    <w:rsid w:val="6EB74EAF"/>
    <w:rsid w:val="6FAE0796"/>
    <w:rsid w:val="70156645"/>
    <w:rsid w:val="70D57A8B"/>
    <w:rsid w:val="71263951"/>
    <w:rsid w:val="712B6767"/>
    <w:rsid w:val="72B03567"/>
    <w:rsid w:val="736D3206"/>
    <w:rsid w:val="743E4BA3"/>
    <w:rsid w:val="7482271B"/>
    <w:rsid w:val="74F1110A"/>
    <w:rsid w:val="75FC4D15"/>
    <w:rsid w:val="76E8150C"/>
    <w:rsid w:val="77C14E90"/>
    <w:rsid w:val="77CE4490"/>
    <w:rsid w:val="786F17CF"/>
    <w:rsid w:val="78DF4BA6"/>
    <w:rsid w:val="79442C5B"/>
    <w:rsid w:val="7A2E4D7B"/>
    <w:rsid w:val="7B0411AF"/>
    <w:rsid w:val="7B0C00A5"/>
    <w:rsid w:val="7B3002EC"/>
    <w:rsid w:val="7B540305"/>
    <w:rsid w:val="7BB015E3"/>
    <w:rsid w:val="7BCB0BC0"/>
    <w:rsid w:val="7BE92A89"/>
    <w:rsid w:val="7C0B5CB2"/>
    <w:rsid w:val="7C1C58D6"/>
    <w:rsid w:val="7C3D3992"/>
    <w:rsid w:val="7CE444B5"/>
    <w:rsid w:val="7D0C55B0"/>
    <w:rsid w:val="7DAC59A0"/>
    <w:rsid w:val="EFBF7BDF"/>
    <w:rsid w:val="FEBB612D"/>
    <w:rsid w:val="FF371D0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b/>
      <w:bCs/>
      <w:kern w:val="0"/>
      <w:sz w:val="36"/>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4"/>
    <w:autoRedefine/>
    <w:semiHidden/>
    <w:unhideWhenUsed/>
    <w:qFormat/>
    <w:uiPriority w:val="0"/>
    <w:pPr>
      <w:jc w:val="left"/>
    </w:pPr>
  </w:style>
  <w:style w:type="paragraph" w:styleId="4">
    <w:name w:val="Body Text Indent"/>
    <w:basedOn w:val="1"/>
    <w:link w:val="21"/>
    <w:autoRedefine/>
    <w:qFormat/>
    <w:uiPriority w:val="0"/>
    <w:pPr>
      <w:spacing w:line="340" w:lineRule="exact"/>
      <w:ind w:firstLine="437"/>
    </w:pPr>
    <w:rPr>
      <w:szCs w:val="20"/>
    </w:rPr>
  </w:style>
  <w:style w:type="paragraph" w:styleId="5">
    <w:name w:val="Date"/>
    <w:basedOn w:val="1"/>
    <w:next w:val="1"/>
    <w:autoRedefine/>
    <w:qFormat/>
    <w:uiPriority w:val="0"/>
    <w:pPr>
      <w:ind w:left="100" w:leftChars="2500"/>
    </w:pPr>
  </w:style>
  <w:style w:type="paragraph" w:styleId="6">
    <w:name w:val="Balloon Text"/>
    <w:basedOn w:val="1"/>
    <w:autoRedefine/>
    <w:semiHidden/>
    <w:qFormat/>
    <w:uiPriority w:val="0"/>
    <w:rPr>
      <w:sz w:val="18"/>
      <w:szCs w:val="18"/>
    </w:rPr>
  </w:style>
  <w:style w:type="paragraph" w:styleId="7">
    <w:name w:val="footer"/>
    <w:basedOn w:val="1"/>
    <w:link w:val="20"/>
    <w:autoRedefine/>
    <w:qFormat/>
    <w:uiPriority w:val="0"/>
    <w:pPr>
      <w:tabs>
        <w:tab w:val="center" w:pos="4153"/>
        <w:tab w:val="right" w:pos="8306"/>
      </w:tabs>
      <w:snapToGrid w:val="0"/>
      <w:jc w:val="left"/>
    </w:pPr>
    <w:rPr>
      <w:sz w:val="18"/>
      <w:szCs w:val="18"/>
    </w:rPr>
  </w:style>
  <w:style w:type="paragraph" w:styleId="8">
    <w:name w:val="header"/>
    <w:basedOn w:val="1"/>
    <w:link w:val="19"/>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0"/>
    <w:pPr>
      <w:spacing w:beforeAutospacing="1" w:afterAutospacing="1"/>
      <w:jc w:val="left"/>
    </w:pPr>
    <w:rPr>
      <w:kern w:val="0"/>
      <w:sz w:val="24"/>
    </w:rPr>
  </w:style>
  <w:style w:type="paragraph" w:styleId="10">
    <w:name w:val="annotation subject"/>
    <w:basedOn w:val="3"/>
    <w:next w:val="3"/>
    <w:link w:val="25"/>
    <w:autoRedefine/>
    <w:semiHidden/>
    <w:unhideWhenUsed/>
    <w:qFormat/>
    <w:uiPriority w:val="0"/>
    <w:rPr>
      <w:b/>
      <w:bCs/>
    </w:rPr>
  </w:style>
  <w:style w:type="table" w:styleId="12">
    <w:name w:val="Table Grid"/>
    <w:basedOn w:val="11"/>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page number"/>
    <w:basedOn w:val="13"/>
    <w:autoRedefine/>
    <w:qFormat/>
    <w:uiPriority w:val="0"/>
  </w:style>
  <w:style w:type="character" w:styleId="16">
    <w:name w:val="FollowedHyperlink"/>
    <w:basedOn w:val="13"/>
    <w:autoRedefine/>
    <w:qFormat/>
    <w:uiPriority w:val="0"/>
    <w:rPr>
      <w:color w:val="800080"/>
      <w:u w:val="single"/>
    </w:rPr>
  </w:style>
  <w:style w:type="character" w:styleId="17">
    <w:name w:val="Hyperlink"/>
    <w:basedOn w:val="13"/>
    <w:autoRedefine/>
    <w:qFormat/>
    <w:uiPriority w:val="0"/>
    <w:rPr>
      <w:color w:val="0000FF"/>
      <w:u w:val="single"/>
    </w:rPr>
  </w:style>
  <w:style w:type="character" w:styleId="18">
    <w:name w:val="annotation reference"/>
    <w:basedOn w:val="13"/>
    <w:autoRedefine/>
    <w:semiHidden/>
    <w:unhideWhenUsed/>
    <w:qFormat/>
    <w:uiPriority w:val="0"/>
    <w:rPr>
      <w:sz w:val="21"/>
      <w:szCs w:val="21"/>
    </w:rPr>
  </w:style>
  <w:style w:type="character" w:customStyle="1" w:styleId="19">
    <w:name w:val="页眉 字符"/>
    <w:basedOn w:val="13"/>
    <w:link w:val="8"/>
    <w:autoRedefine/>
    <w:qFormat/>
    <w:uiPriority w:val="0"/>
    <w:rPr>
      <w:kern w:val="2"/>
      <w:sz w:val="18"/>
      <w:szCs w:val="18"/>
    </w:rPr>
  </w:style>
  <w:style w:type="character" w:customStyle="1" w:styleId="20">
    <w:name w:val="页脚 字符"/>
    <w:basedOn w:val="13"/>
    <w:link w:val="7"/>
    <w:autoRedefine/>
    <w:qFormat/>
    <w:uiPriority w:val="0"/>
    <w:rPr>
      <w:kern w:val="2"/>
      <w:sz w:val="18"/>
      <w:szCs w:val="18"/>
    </w:rPr>
  </w:style>
  <w:style w:type="character" w:customStyle="1" w:styleId="21">
    <w:name w:val="正文文本缩进 字符"/>
    <w:basedOn w:val="13"/>
    <w:link w:val="4"/>
    <w:autoRedefine/>
    <w:qFormat/>
    <w:uiPriority w:val="0"/>
    <w:rPr>
      <w:kern w:val="2"/>
      <w:sz w:val="21"/>
    </w:rPr>
  </w:style>
  <w:style w:type="paragraph" w:customStyle="1" w:styleId="22">
    <w:name w:val="Default"/>
    <w:autoRedefine/>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paragraph" w:styleId="23">
    <w:name w:val="List Paragraph"/>
    <w:basedOn w:val="1"/>
    <w:autoRedefine/>
    <w:qFormat/>
    <w:uiPriority w:val="34"/>
    <w:pPr>
      <w:ind w:firstLine="420" w:firstLineChars="200"/>
    </w:pPr>
  </w:style>
  <w:style w:type="character" w:customStyle="1" w:styleId="24">
    <w:name w:val="批注文字 字符"/>
    <w:basedOn w:val="13"/>
    <w:link w:val="3"/>
    <w:autoRedefine/>
    <w:semiHidden/>
    <w:qFormat/>
    <w:uiPriority w:val="0"/>
    <w:rPr>
      <w:kern w:val="2"/>
      <w:sz w:val="21"/>
      <w:szCs w:val="24"/>
    </w:rPr>
  </w:style>
  <w:style w:type="character" w:customStyle="1" w:styleId="25">
    <w:name w:val="批注主题 字符"/>
    <w:basedOn w:val="24"/>
    <w:link w:val="10"/>
    <w:autoRedefine/>
    <w:semiHidden/>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11</Pages>
  <Words>5402</Words>
  <Characters>5726</Characters>
  <Lines>39</Lines>
  <Paragraphs>11</Paragraphs>
  <TotalTime>0</TotalTime>
  <ScaleCrop>false</ScaleCrop>
  <LinksUpToDate>false</LinksUpToDate>
  <CharactersWithSpaces>5735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2018-03-22T17:09:00Z</dcterms:created>
  <dc:creator>李爱萍</dc:creator>
  <cp:lastModifiedBy>孟毛毛</cp:lastModifiedBy>
  <cp:lastPrinted>2025-05-20T06:38:00Z</cp:lastPrinted>
  <dcterms:modified xsi:type="dcterms:W3CDTF">2026-03-12T02:54:16Z</dcterms:modified>
  <dc:title>通知</dc:title>
  <cp:revision>118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B0A04721A3E044BE865627A3ED998A58</vt:lpwstr>
  </property>
  <property fmtid="{D5CDD505-2E9C-101B-9397-08002B2CF9AE}" pid="4" name="KSOTemplateDocerSaveRecord">
    <vt:lpwstr>eyJoZGlkIjoiZTFiMDE2NjUzMmRhYTY3Mzg4YTFhYzJlNTM4ZjdiYjEiLCJ1c2VySWQiOiI2NzcyMDY2OTcifQ==</vt:lpwstr>
  </property>
</Properties>
</file>