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MintUI</w:t>
      </w:r>
      <w:r>
        <w:t xml:space="preserve">--</w:t>
      </w:r>
      <w:r>
        <w:t xml:space="preserve"> </w:t>
      </w:r>
      <w:r>
        <w:rPr>
          <w:rStyle w:val="VerbatimChar"/>
        </w:rPr>
        <w:t xml:space="preserve">Unit02</w:t>
      </w:r>
      <w:bookmarkEnd w:id="20"/>
    </w:p>
    <w:p>
      <w:pPr>
        <w:pStyle w:val="Heading1"/>
      </w:pPr>
      <w:bookmarkStart w:id="21" w:name="header-n5"/>
      <w:r>
        <w:t xml:space="preserve">1.关于</w:t>
      </w:r>
      <w:r>
        <w:rPr>
          <w:rStyle w:val="VerbatimChar"/>
        </w:rPr>
        <w:t xml:space="preserve">Mint UI</w:t>
      </w:r>
      <w:r>
        <w:t xml:space="preserve">中表单控件获取/失去焦点</w:t>
      </w:r>
      <w:bookmarkEnd w:id="21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@focus.native.capture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"函数方法"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@blur.native.capture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"函数方法"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native</w:t>
      </w:r>
      <w:r>
        <w:t xml:space="preserve">、</w:t>
      </w:r>
      <w:r>
        <w:rPr>
          <w:rStyle w:val="VerbatimChar"/>
        </w:rPr>
        <w:t xml:space="preserve">stop</w:t>
      </w:r>
      <w:r>
        <w:t xml:space="preserve">、</w:t>
      </w:r>
      <w:r>
        <w:rPr>
          <w:rStyle w:val="VerbatimChar"/>
        </w:rPr>
        <w:t xml:space="preserve">prevent</w:t>
      </w:r>
      <w:r>
        <w:t xml:space="preserve">、</w:t>
      </w:r>
      <w:r>
        <w:rPr>
          <w:rStyle w:val="VerbatimChar"/>
        </w:rPr>
        <w:t xml:space="preserve">capture</w:t>
      </w:r>
      <w:r>
        <w:t xml:space="preserve">等属于</w:t>
      </w:r>
      <w:r>
        <w:rPr>
          <w:rStyle w:val="VerbatimChar"/>
        </w:rPr>
        <w:t xml:space="preserve">Vue</w:t>
      </w:r>
      <w:r>
        <w:t xml:space="preserve">中的事件修饰符</w:t>
      </w:r>
    </w:p>
    <w:p>
      <w:pPr>
        <w:pStyle w:val="BlockText"/>
      </w:pPr>
      <w:hyperlink r:id="rId22">
        <w:r>
          <w:rPr>
            <w:rStyle w:val="Hyperlink"/>
          </w:rPr>
          <w:t xml:space="preserve">https://cn.vuejs.org/v2/guide/events.html#%E4%BA%8B%E4%BB%B6%E4%BF%AE%E9%A5%B0%E7%AC%A6</w:t>
        </w:r>
      </w:hyperlink>
    </w:p>
    <w:p>
      <w:pPr>
        <w:pStyle w:val="Heading1"/>
      </w:pPr>
      <w:bookmarkStart w:id="23" w:name="header-n20"/>
      <w:r>
        <w:t xml:space="preserve">2.</w:t>
      </w:r>
      <w:r>
        <w:rPr>
          <w:rStyle w:val="VerbatimChar"/>
        </w:rPr>
        <w:t xml:space="preserve">Mint UI</w:t>
      </w:r>
      <w:r>
        <w:t xml:space="preserve">组件</w:t>
      </w:r>
      <w:bookmarkEnd w:id="23"/>
    </w:p>
    <w:p>
      <w:pPr>
        <w:pStyle w:val="Heading2"/>
      </w:pPr>
      <w:bookmarkStart w:id="24" w:name="header-n30"/>
      <w:r>
        <w:t xml:space="preserve">·</w:t>
      </w:r>
      <w:r>
        <w:t xml:space="preserve"> </w:t>
      </w:r>
      <w:r>
        <w:rPr>
          <w:rStyle w:val="VerbatimChar"/>
        </w:rPr>
        <w:t xml:space="preserve">Navbar</w:t>
      </w:r>
      <w:r>
        <w:t xml:space="preserve">组件</w:t>
      </w:r>
      <w:bookmarkEnd w:id="24"/>
    </w:p>
    <w:p>
      <w:pPr>
        <w:pStyle w:val="FirstParagraph"/>
      </w:pPr>
      <w:r>
        <w:rPr>
          <w:rStyle w:val="VerbatimChar"/>
        </w:rPr>
        <w:t xml:space="preserve">Navbar</w:t>
      </w:r>
      <w:r>
        <w:t xml:space="preserve">组件用于实现顶部选项卡，其语法结构是：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&lt;mt-navbar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"当前选项卡的ID"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&lt;/mt-navbar&gt;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navbar</w:t>
      </w:r>
      <w:r>
        <w:t xml:space="preserve">绑定的变量的值应该为</w:t>
      </w:r>
      <w:r>
        <w:rPr>
          <w:rStyle w:val="VerbatimChar"/>
        </w:rPr>
        <w:t xml:space="preserve">mt-tab-item</w:t>
      </w:r>
      <w:r>
        <w:t xml:space="preserve">中的</w:t>
      </w:r>
      <w:r>
        <w:rPr>
          <w:rStyle w:val="VerbatimChar"/>
        </w:rPr>
        <w:t xml:space="preserve">id</w:t>
      </w:r>
    </w:p>
    <w:p>
      <w:pPr>
        <w:pStyle w:val="BlockText"/>
      </w:pPr>
      <w:r>
        <w:rPr>
          <w:rStyle w:val="VerbatimChar"/>
        </w:rPr>
        <w:t xml:space="preserve">mt-tab-item</w:t>
      </w:r>
      <w:r>
        <w:t xml:space="preserve">的</w:t>
      </w:r>
      <w:r>
        <w:rPr>
          <w:rStyle w:val="VerbatimChar"/>
        </w:rPr>
        <w:t xml:space="preserve">id</w:t>
      </w:r>
      <w:r>
        <w:t xml:space="preserve">只要在当前容器内唯一即可。</w:t>
      </w:r>
    </w:p>
    <w:p>
      <w:pPr>
        <w:pStyle w:val="BlockText"/>
      </w:pPr>
      <w:r>
        <w:t xml:space="preserve">如在</w:t>
      </w:r>
      <w:r>
        <w:rPr>
          <w:rStyle w:val="VerbatimChar"/>
        </w:rPr>
        <w:t xml:space="preserve">&lt;mt-tab-item&gt;</w:t>
      </w:r>
      <w:r>
        <w:t xml:space="preserve">中嵌套图像，并且为图像设置</w:t>
      </w:r>
      <w:r>
        <w:rPr>
          <w:rStyle w:val="VerbatimChar"/>
        </w:rPr>
        <w:t xml:space="preserve">slot="icon"</w:t>
      </w:r>
      <w:r>
        <w:t xml:space="preserve">属性的话，该图像将作为选项卡的图标出现。</w:t>
      </w:r>
    </w:p>
    <w:p>
      <w:pPr>
        <w:pStyle w:val="Heading2"/>
      </w:pPr>
      <w:bookmarkStart w:id="25" w:name="header-n35"/>
      <w:r>
        <w:t xml:space="preserve">·</w:t>
      </w:r>
      <w:r>
        <w:t xml:space="preserve"> </w:t>
      </w:r>
      <w:r>
        <w:rPr>
          <w:rStyle w:val="VerbatimChar"/>
        </w:rPr>
        <w:t xml:space="preserve">TabContainer</w:t>
      </w:r>
      <w:r>
        <w:t xml:space="preserve">组件</w:t>
      </w:r>
      <w:bookmarkEnd w:id="25"/>
    </w:p>
    <w:p>
      <w:pPr>
        <w:pStyle w:val="FirstParagraph"/>
      </w:pPr>
      <w:r>
        <w:rPr>
          <w:rStyle w:val="VerbatimChar"/>
        </w:rPr>
        <w:t xml:space="preserve">TabContainer</w:t>
      </w:r>
      <w:r>
        <w:t xml:space="preserve">组件用于实现面板，其语法结构是：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&lt;mt-tab-container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swipeable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&lt;mt-tab-container-item</w:t>
      </w:r>
      <w:r>
        <w:rPr>
          <w:rStyle w:val="OtherTok"/>
        </w:rPr>
        <w:t xml:space="preserve">  id=</w:t>
      </w:r>
      <w:r>
        <w:rPr>
          <w:rStyle w:val="StringTok"/>
        </w:rPr>
        <w:t xml:space="preserve">"当前面板的ID"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&lt;/mt-tab-container-item&gt;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&lt;/mt-tab-container&gt;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tab-container</w:t>
      </w:r>
      <w:r>
        <w:t xml:space="preserve">绑定的变量的值应该为</w:t>
      </w:r>
      <w:r>
        <w:rPr>
          <w:rStyle w:val="VerbatimChar"/>
        </w:rPr>
        <w:t xml:space="preserve">mt-tab-container-item</w:t>
      </w:r>
      <w:r>
        <w:t xml:space="preserve">中的</w:t>
      </w:r>
      <w:r>
        <w:rPr>
          <w:rStyle w:val="VerbatimChar"/>
        </w:rPr>
        <w:t xml:space="preserve">id</w:t>
      </w:r>
    </w:p>
    <w:p>
      <w:pPr>
        <w:pStyle w:val="BlockText"/>
      </w:pPr>
      <w:r>
        <w:rPr>
          <w:rStyle w:val="VerbatimChar"/>
        </w:rPr>
        <w:t xml:space="preserve">mt-tab-container-item</w:t>
      </w:r>
      <w:r>
        <w:t xml:space="preserve">的</w:t>
      </w:r>
      <w:r>
        <w:rPr>
          <w:rStyle w:val="VerbatimChar"/>
        </w:rPr>
        <w:t xml:space="preserve">id</w:t>
      </w:r>
      <w:r>
        <w:t xml:space="preserve">只要在当前容器内唯一即可。</w:t>
      </w:r>
    </w:p>
    <w:p>
      <w:pPr>
        <w:pStyle w:val="BlockText"/>
      </w:pPr>
      <w:r>
        <w:rPr>
          <w:rStyle w:val="VerbatimChar"/>
        </w:rPr>
        <w:t xml:space="preserve">swipeable</w:t>
      </w:r>
      <w:r>
        <w:t xml:space="preserve">属性为布尔属性，表示面板是否具备滑动效果。</w:t>
      </w:r>
    </w:p>
    <w:p>
      <w:pPr>
        <w:pStyle w:val="Heading2"/>
      </w:pPr>
      <w:bookmarkStart w:id="26" w:name="header-n37"/>
      <w:r>
        <w:t xml:space="preserve">·</w:t>
      </w:r>
      <w:r>
        <w:t xml:space="preserve"> </w:t>
      </w:r>
      <w:r>
        <w:rPr>
          <w:rStyle w:val="VerbatimChar"/>
        </w:rPr>
        <w:t xml:space="preserve">Tabbar</w:t>
      </w:r>
      <w:r>
        <w:t xml:space="preserve">组件</w:t>
      </w:r>
      <w:bookmarkEnd w:id="26"/>
    </w:p>
    <w:p>
      <w:pPr>
        <w:pStyle w:val="FirstParagraph"/>
      </w:pPr>
      <w:r>
        <w:rPr>
          <w:rStyle w:val="VerbatimChar"/>
        </w:rPr>
        <w:t xml:space="preserve">Tabbar</w:t>
      </w:r>
      <w:r>
        <w:t xml:space="preserve">组件用于实现底部选项卡，其语法结构是：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&lt;mt-tabbar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"当前选项卡的ID"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&lt;/mt-tabbar&gt;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7" w:name="header-n26"/>
      <w:r>
        <w:t xml:space="preserve">· 修改</w:t>
      </w:r>
      <w:r>
        <w:rPr>
          <w:rStyle w:val="VerbatimChar"/>
        </w:rPr>
        <w:t xml:space="preserve">Mint UI</w:t>
      </w:r>
      <w:r>
        <w:t xml:space="preserve">组件样式</w:t>
      </w:r>
      <w:bookmarkEnd w:id="27"/>
    </w:p>
    <w:p>
      <w:pPr>
        <w:pStyle w:val="FirstParagraph"/>
      </w:pPr>
      <w:r>
        <w:t xml:space="preserve">方式1：直接修改</w:t>
      </w:r>
      <w:r>
        <w:rPr>
          <w:rStyle w:val="VerbatimChar"/>
        </w:rPr>
        <w:t xml:space="preserve">Mint UI</w:t>
      </w:r>
      <w:r>
        <w:t xml:space="preserve">的样式表文件 --</w:t>
      </w:r>
      <w:r>
        <w:t xml:space="preserve"> </w:t>
      </w:r>
      <w:r>
        <w:rPr>
          <w:rStyle w:val="VerbatimChar"/>
        </w:rPr>
        <w:t xml:space="preserve">mint-ui/lib/style.min.css</w:t>
      </w:r>
      <w:r>
        <w:t xml:space="preserve"> </w:t>
      </w:r>
      <w:r>
        <w:t xml:space="preserve">或</w:t>
      </w:r>
      <w:r>
        <w:rPr>
          <w:rStyle w:val="VerbatimChar"/>
        </w:rPr>
        <w:t xml:space="preserve">style.css</w:t>
      </w:r>
    </w:p>
    <w:p>
      <w:pPr>
        <w:pStyle w:val="BodyText"/>
      </w:pPr>
      <w:r>
        <w:t xml:space="preserve">方式2：在某个页面组件中重新定义关于该组件样式</w:t>
      </w:r>
    </w:p>
    <w:p>
      <w:pPr>
        <w:pStyle w:val="BodyText"/>
      </w:pPr>
      <w:r>
        <w:t xml:space="preserve">方式3：在重新定义组件样式时，可能会使用到</w:t>
      </w:r>
      <w:r>
        <w:t xml:space="preserve"> </w:t>
      </w:r>
      <w:r>
        <w:rPr>
          <w:rStyle w:val="VerbatimChar"/>
        </w:rPr>
        <w:t xml:space="preserve">!important</w:t>
      </w:r>
      <w:r>
        <w:t xml:space="preserve">以提升权重</w:t>
      </w:r>
    </w:p>
    <w:p>
      <w:pPr>
        <w:pStyle w:val="BodyText"/>
      </w:pPr>
      <w:r>
        <w:t xml:space="preserve">作业:</w:t>
      </w:r>
    </w:p>
    <w:p>
      <w:pPr>
        <w:pStyle w:val="BodyText"/>
      </w:pPr>
      <w:r>
        <w:t xml:space="preserve">1.根据</w:t>
      </w:r>
      <w:r>
        <w:rPr>
          <w:rStyle w:val="VerbatimChar"/>
        </w:rPr>
        <w:t xml:space="preserve">Field.vue</w:t>
      </w:r>
      <w:r>
        <w:t xml:space="preserve">完成学子问答项目中用户注册（</w:t>
      </w:r>
      <w:r>
        <w:rPr>
          <w:rStyle w:val="VerbatimChar"/>
        </w:rPr>
        <w:t xml:space="preserve">Register.vue</w:t>
      </w:r>
      <w:r>
        <w:t xml:space="preserve">）及用户登录(</w:t>
      </w:r>
      <w:r>
        <w:rPr>
          <w:rStyle w:val="VerbatimChar"/>
        </w:rPr>
        <w:t xml:space="preserve">Login.vue</w:t>
      </w:r>
      <w:r>
        <w:t xml:space="preserve">)的页面搭建</w:t>
      </w:r>
    </w:p>
    <w:p>
      <w:pPr>
        <w:pStyle w:val="BodyText"/>
      </w:pPr>
      <w:r>
        <w:t xml:space="preserve">2.参考知乎的首页的页面结构，完成内容列表的搭建，结构如下图所示</w:t>
      </w:r>
      <w:r>
        <w:drawing>
          <wp:inline>
            <wp:extent cx="5334000" cy="117204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EBTN2004\14_VueUI\Day02\note\assets\image-202007281800051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</w:t>
      </w:r>
    </w:p>
    <w:p>
      <w:pPr>
        <w:pStyle w:val="BodyText"/>
      </w:pPr>
      <w:r>
        <w:t xml:space="preserve">3.复习</w:t>
      </w:r>
      <w:r>
        <w:rPr>
          <w:rStyle w:val="VerbatimChar"/>
        </w:rPr>
        <w:t xml:space="preserve">Node.js</w:t>
      </w:r>
      <w:r>
        <w:t xml:space="preserve">、</w:t>
      </w:r>
      <w:r>
        <w:rPr>
          <w:rStyle w:val="VerbatimChar"/>
        </w:rPr>
        <w:t xml:space="preserve">Axios</w:t>
      </w:r>
      <w:r>
        <w:t xml:space="preserve">、</w:t>
      </w:r>
      <w:r>
        <w:rPr>
          <w:rStyle w:val="VerbatimChar"/>
        </w:rPr>
        <w:t xml:space="preserve">MySQL</w:t>
      </w:r>
      <w:r>
        <w:t xml:space="preserve">,必须保证</w:t>
      </w:r>
      <w:r>
        <w:rPr>
          <w:rStyle w:val="VerbatimChar"/>
        </w:rPr>
        <w:t xml:space="preserve">XAMPP</w:t>
      </w:r>
      <w:r>
        <w:t xml:space="preserve">可以正常启动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cn.vuejs.org/v2/guide/events.html#&#20107;&#20214;&#20462;&#39280;&#31526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n.vuejs.org/v2/guide/events.html#&#20107;&#20214;&#20462;&#39280;&#3152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2020-07-28T10:03:45Z</dcterms:created>
  <dcterms:modified xsi:type="dcterms:W3CDTF">2020-07-28T10:03:45Z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