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C564964">
      <w:pPr>
        <w:spacing w:line="360" w:lineRule="auto"/>
        <w:rPr>
          <w:rFonts w:hint="eastAsia"/>
          <w:b/>
          <w:sz w:val="44"/>
          <w:szCs w:val="44"/>
        </w:rPr>
      </w:pPr>
      <w:bookmarkStart w:id="1" w:name="_GoBack"/>
      <w:bookmarkEnd w:id="1"/>
      <w:r>
        <w:rPr>
          <w:rFonts w:hint="eastAsia"/>
          <w:b/>
        </w:rPr>
        <w:t>合同登记编号：</w:t>
      </w:r>
    </w:p>
    <w:tbl>
      <w:tblPr>
        <w:tblStyle w:val="1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77"/>
        <w:gridCol w:w="878"/>
        <w:gridCol w:w="879"/>
        <w:gridCol w:w="878"/>
        <w:gridCol w:w="878"/>
        <w:gridCol w:w="878"/>
        <w:gridCol w:w="878"/>
        <w:gridCol w:w="879"/>
        <w:gridCol w:w="879"/>
        <w:gridCol w:w="879"/>
        <w:gridCol w:w="879"/>
      </w:tblGrid>
      <w:tr w14:paraId="5E3B1C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dxa"/>
        </w:trPr>
        <w:tc>
          <w:tcPr>
            <w:tcW w:w="877" w:type="dxa"/>
            <w:noWrap w:val="0"/>
            <w:vAlign w:val="top"/>
          </w:tcPr>
          <w:p w14:paraId="799BA0D2">
            <w:pPr>
              <w:spacing w:line="360" w:lineRule="auto"/>
              <w:jc w:val="center"/>
              <w:rPr>
                <w:rFonts w:hint="eastAsia"/>
              </w:rPr>
            </w:pPr>
          </w:p>
        </w:tc>
        <w:tc>
          <w:tcPr>
            <w:tcW w:w="878" w:type="dxa"/>
            <w:noWrap w:val="0"/>
            <w:vAlign w:val="top"/>
          </w:tcPr>
          <w:p w14:paraId="20E6C7C0">
            <w:pPr>
              <w:spacing w:line="360" w:lineRule="auto"/>
              <w:jc w:val="center"/>
              <w:rPr>
                <w:rFonts w:hint="eastAsia"/>
              </w:rPr>
            </w:pPr>
          </w:p>
        </w:tc>
        <w:tc>
          <w:tcPr>
            <w:tcW w:w="879" w:type="dxa"/>
            <w:noWrap w:val="0"/>
            <w:vAlign w:val="top"/>
          </w:tcPr>
          <w:p w14:paraId="3F144CFF">
            <w:pPr>
              <w:spacing w:line="360" w:lineRule="auto"/>
              <w:jc w:val="center"/>
              <w:rPr>
                <w:rFonts w:hint="eastAsia"/>
              </w:rPr>
            </w:pPr>
          </w:p>
        </w:tc>
        <w:tc>
          <w:tcPr>
            <w:tcW w:w="878" w:type="dxa"/>
            <w:noWrap w:val="0"/>
            <w:vAlign w:val="top"/>
          </w:tcPr>
          <w:p w14:paraId="72F7621B">
            <w:pPr>
              <w:spacing w:line="360" w:lineRule="auto"/>
              <w:jc w:val="center"/>
              <w:rPr>
                <w:rFonts w:hint="eastAsia"/>
              </w:rPr>
            </w:pPr>
          </w:p>
        </w:tc>
        <w:tc>
          <w:tcPr>
            <w:tcW w:w="878" w:type="dxa"/>
            <w:noWrap w:val="0"/>
            <w:vAlign w:val="top"/>
          </w:tcPr>
          <w:p w14:paraId="6D86525D">
            <w:pPr>
              <w:spacing w:line="360" w:lineRule="auto"/>
              <w:jc w:val="center"/>
              <w:rPr>
                <w:rFonts w:hint="eastAsia"/>
              </w:rPr>
            </w:pPr>
          </w:p>
        </w:tc>
        <w:tc>
          <w:tcPr>
            <w:tcW w:w="878" w:type="dxa"/>
            <w:noWrap w:val="0"/>
            <w:vAlign w:val="top"/>
          </w:tcPr>
          <w:p w14:paraId="66BC72D6">
            <w:pPr>
              <w:spacing w:line="360" w:lineRule="auto"/>
              <w:jc w:val="center"/>
              <w:rPr>
                <w:rFonts w:hint="eastAsia"/>
              </w:rPr>
            </w:pPr>
          </w:p>
        </w:tc>
        <w:tc>
          <w:tcPr>
            <w:tcW w:w="878" w:type="dxa"/>
            <w:noWrap w:val="0"/>
            <w:vAlign w:val="top"/>
          </w:tcPr>
          <w:p w14:paraId="0E9E8CEC">
            <w:pPr>
              <w:spacing w:line="360" w:lineRule="auto"/>
              <w:jc w:val="center"/>
              <w:rPr>
                <w:rFonts w:hint="eastAsia"/>
              </w:rPr>
            </w:pPr>
          </w:p>
        </w:tc>
        <w:tc>
          <w:tcPr>
            <w:tcW w:w="879" w:type="dxa"/>
            <w:noWrap w:val="0"/>
            <w:vAlign w:val="top"/>
          </w:tcPr>
          <w:p w14:paraId="67DD5B8E">
            <w:pPr>
              <w:spacing w:line="360" w:lineRule="auto"/>
              <w:jc w:val="center"/>
              <w:rPr>
                <w:rFonts w:hint="eastAsia"/>
              </w:rPr>
            </w:pPr>
          </w:p>
        </w:tc>
        <w:tc>
          <w:tcPr>
            <w:tcW w:w="879" w:type="dxa"/>
            <w:noWrap w:val="0"/>
            <w:vAlign w:val="top"/>
          </w:tcPr>
          <w:p w14:paraId="6F247A56">
            <w:pPr>
              <w:spacing w:line="360" w:lineRule="auto"/>
              <w:jc w:val="center"/>
              <w:rPr>
                <w:rFonts w:hint="eastAsia"/>
              </w:rPr>
            </w:pPr>
          </w:p>
        </w:tc>
        <w:tc>
          <w:tcPr>
            <w:tcW w:w="879" w:type="dxa"/>
            <w:noWrap w:val="0"/>
            <w:vAlign w:val="top"/>
          </w:tcPr>
          <w:p w14:paraId="3813F270">
            <w:pPr>
              <w:spacing w:line="360" w:lineRule="auto"/>
              <w:jc w:val="center"/>
              <w:rPr>
                <w:rFonts w:hint="eastAsia"/>
              </w:rPr>
            </w:pPr>
          </w:p>
        </w:tc>
        <w:tc>
          <w:tcPr>
            <w:tcW w:w="879" w:type="dxa"/>
            <w:noWrap w:val="0"/>
            <w:vAlign w:val="top"/>
          </w:tcPr>
          <w:p w14:paraId="46C978DC">
            <w:pPr>
              <w:spacing w:line="360" w:lineRule="auto"/>
              <w:jc w:val="center"/>
              <w:rPr>
                <w:rFonts w:hint="eastAsia"/>
              </w:rPr>
            </w:pPr>
          </w:p>
        </w:tc>
      </w:tr>
    </w:tbl>
    <w:p w14:paraId="0CB48993">
      <w:pPr>
        <w:spacing w:line="360" w:lineRule="auto"/>
        <w:jc w:val="center"/>
        <w:rPr>
          <w:rFonts w:hint="eastAsia"/>
        </w:rPr>
      </w:pPr>
    </w:p>
    <w:p w14:paraId="15425E09">
      <w:pPr>
        <w:spacing w:line="360" w:lineRule="auto"/>
        <w:jc w:val="center"/>
        <w:rPr>
          <w:rFonts w:hint="eastAsia"/>
          <w:b/>
          <w:bCs/>
          <w:kern w:val="10"/>
          <w:sz w:val="44"/>
          <w:szCs w:val="44"/>
        </w:rPr>
      </w:pPr>
      <w:r>
        <w:rPr>
          <w:rFonts w:hint="eastAsia"/>
          <w:b/>
          <w:bCs/>
          <w:kern w:val="10"/>
          <w:sz w:val="44"/>
          <w:szCs w:val="44"/>
        </w:rPr>
        <w:t xml:space="preserve">  </w:t>
      </w:r>
    </w:p>
    <w:p w14:paraId="773D3D46">
      <w:pPr>
        <w:spacing w:line="360" w:lineRule="auto"/>
        <w:jc w:val="center"/>
        <w:rPr>
          <w:rFonts w:hint="eastAsia"/>
          <w:b/>
          <w:bCs/>
          <w:kern w:val="10"/>
          <w:sz w:val="44"/>
          <w:szCs w:val="44"/>
        </w:rPr>
      </w:pPr>
    </w:p>
    <w:p w14:paraId="728D7271">
      <w:pPr>
        <w:spacing w:line="360" w:lineRule="auto"/>
        <w:jc w:val="center"/>
        <w:rPr>
          <w:rFonts w:hint="eastAsia"/>
          <w:b/>
          <w:bCs/>
          <w:kern w:val="10"/>
          <w:sz w:val="44"/>
          <w:szCs w:val="44"/>
        </w:rPr>
      </w:pPr>
    </w:p>
    <w:p w14:paraId="2A39D809">
      <w:pPr>
        <w:spacing w:line="360" w:lineRule="auto"/>
        <w:jc w:val="center"/>
        <w:rPr>
          <w:rFonts w:hint="eastAsia"/>
          <w:b/>
          <w:bCs/>
          <w:kern w:val="10"/>
          <w:sz w:val="44"/>
          <w:szCs w:val="44"/>
        </w:rPr>
      </w:pPr>
    </w:p>
    <w:p w14:paraId="05A98BAE">
      <w:pPr>
        <w:spacing w:line="360" w:lineRule="auto"/>
        <w:jc w:val="center"/>
        <w:rPr>
          <w:b/>
          <w:bCs/>
          <w:kern w:val="10"/>
          <w:sz w:val="44"/>
          <w:szCs w:val="44"/>
        </w:rPr>
      </w:pPr>
      <w:r>
        <w:rPr>
          <w:rFonts w:hint="eastAsia"/>
          <w:b/>
          <w:bCs/>
          <w:kern w:val="10"/>
          <w:sz w:val="44"/>
          <w:szCs w:val="44"/>
        </w:rPr>
        <w:t>高达电子商务运营和管理系统软件</w:t>
      </w:r>
    </w:p>
    <w:p w14:paraId="260E275F">
      <w:pPr>
        <w:spacing w:line="360" w:lineRule="auto"/>
        <w:jc w:val="center"/>
        <w:rPr>
          <w:rFonts w:hint="eastAsia"/>
          <w:b/>
          <w:bCs/>
          <w:kern w:val="10"/>
          <w:sz w:val="44"/>
          <w:szCs w:val="44"/>
        </w:rPr>
      </w:pPr>
      <w:r>
        <w:rPr>
          <w:rFonts w:hint="eastAsia"/>
          <w:b/>
          <w:bCs/>
          <w:kern w:val="10"/>
          <w:sz w:val="44"/>
          <w:szCs w:val="44"/>
        </w:rPr>
        <w:t>销售合同</w:t>
      </w:r>
    </w:p>
    <w:p w14:paraId="28830B37">
      <w:pPr>
        <w:spacing w:line="360" w:lineRule="auto"/>
        <w:jc w:val="center"/>
        <w:rPr>
          <w:rFonts w:hint="eastAsia"/>
        </w:rPr>
      </w:pPr>
    </w:p>
    <w:p w14:paraId="0044C7B5">
      <w:pPr>
        <w:spacing w:line="360" w:lineRule="auto"/>
        <w:rPr>
          <w:rFonts w:hint="eastAsia"/>
        </w:rPr>
      </w:pPr>
    </w:p>
    <w:p w14:paraId="427CF3EE">
      <w:pPr>
        <w:spacing w:line="360" w:lineRule="auto"/>
        <w:rPr>
          <w:rFonts w:hint="eastAsia" w:eastAsia="黑体"/>
          <w:b/>
          <w:bCs/>
          <w:szCs w:val="28"/>
          <w:u w:val="single"/>
        </w:rPr>
      </w:pPr>
    </w:p>
    <w:p w14:paraId="42769A58">
      <w:pPr>
        <w:spacing w:line="360" w:lineRule="auto"/>
        <w:rPr>
          <w:rFonts w:hint="eastAsia" w:eastAsia="黑体"/>
          <w:b/>
          <w:bCs/>
          <w:szCs w:val="28"/>
          <w:u w:val="single"/>
        </w:rPr>
      </w:pPr>
    </w:p>
    <w:p w14:paraId="5F74CA4F">
      <w:pPr>
        <w:spacing w:line="360" w:lineRule="auto"/>
        <w:rPr>
          <w:rFonts w:hint="eastAsia" w:eastAsia="黑体"/>
          <w:b/>
          <w:bCs/>
          <w:szCs w:val="28"/>
          <w:u w:val="single"/>
        </w:rPr>
      </w:pPr>
    </w:p>
    <w:p w14:paraId="160C87D0">
      <w:pPr>
        <w:spacing w:line="360" w:lineRule="auto"/>
        <w:rPr>
          <w:rFonts w:hint="eastAsia" w:eastAsia="黑体"/>
          <w:b/>
          <w:bCs/>
          <w:szCs w:val="28"/>
          <w:u w:val="single"/>
        </w:rPr>
      </w:pPr>
    </w:p>
    <w:p w14:paraId="4CB155FD">
      <w:pPr>
        <w:spacing w:line="360" w:lineRule="auto"/>
        <w:rPr>
          <w:rFonts w:hint="eastAsia" w:eastAsia="黑体"/>
          <w:b/>
          <w:bCs/>
          <w:szCs w:val="28"/>
          <w:u w:val="single"/>
        </w:rPr>
      </w:pPr>
    </w:p>
    <w:p w14:paraId="0A6685FA">
      <w:pPr>
        <w:spacing w:line="360" w:lineRule="auto"/>
        <w:rPr>
          <w:rFonts w:hint="eastAsia"/>
          <w:color w:val="FF0000"/>
        </w:rPr>
      </w:pPr>
    </w:p>
    <w:p w14:paraId="2ED92327">
      <w:pPr>
        <w:spacing w:line="360" w:lineRule="auto"/>
        <w:rPr>
          <w:rFonts w:hint="eastAsia" w:eastAsia="黑体"/>
          <w:b/>
          <w:bCs/>
          <w:szCs w:val="28"/>
          <w:u w:val="single"/>
        </w:rPr>
      </w:pPr>
    </w:p>
    <w:p w14:paraId="4BE42F0E">
      <w:pPr>
        <w:spacing w:line="360" w:lineRule="auto"/>
        <w:rPr>
          <w:rFonts w:hint="eastAsia" w:eastAsia="黑体"/>
          <w:b/>
          <w:bCs/>
          <w:szCs w:val="28"/>
          <w:u w:val="single"/>
        </w:rPr>
      </w:pPr>
    </w:p>
    <w:p w14:paraId="5C6E7EC3">
      <w:pPr>
        <w:spacing w:line="360" w:lineRule="auto"/>
        <w:rPr>
          <w:rFonts w:hint="eastAsia" w:eastAsia="黑体"/>
          <w:b/>
          <w:bCs/>
          <w:szCs w:val="28"/>
          <w:u w:val="single"/>
        </w:rPr>
      </w:pPr>
    </w:p>
    <w:p w14:paraId="6DA8DD59">
      <w:pPr>
        <w:spacing w:line="360" w:lineRule="auto"/>
        <w:rPr>
          <w:rFonts w:hint="eastAsia" w:eastAsia="黑体"/>
          <w:b/>
          <w:bCs/>
          <w:szCs w:val="28"/>
          <w:u w:val="single"/>
        </w:rPr>
      </w:pPr>
    </w:p>
    <w:p w14:paraId="064FED75">
      <w:pPr>
        <w:spacing w:line="360" w:lineRule="auto"/>
        <w:rPr>
          <w:rFonts w:hint="eastAsia"/>
          <w:b/>
          <w:w w:val="125"/>
          <w:sz w:val="24"/>
          <w:u w:val="single"/>
        </w:rPr>
      </w:pPr>
      <w:r>
        <w:rPr>
          <w:rFonts w:hint="eastAsia"/>
        </w:rPr>
        <w:t>甲     方：</w:t>
      </w:r>
      <w:r>
        <w:rPr>
          <w:rFonts w:hint="eastAsia"/>
          <w:b/>
          <w:w w:val="125"/>
          <w:sz w:val="24"/>
          <w:u w:val="single"/>
        </w:rPr>
        <w:t xml:space="preserve"> 杭州沃希科技有限公司 </w:t>
      </w:r>
      <w:r>
        <w:rPr>
          <w:b/>
          <w:w w:val="125"/>
          <w:sz w:val="24"/>
          <w:u w:val="single"/>
        </w:rPr>
        <w:t xml:space="preserve">       </w:t>
      </w:r>
      <w:r>
        <w:rPr>
          <w:rFonts w:hint="eastAsia"/>
          <w:b/>
          <w:w w:val="125"/>
          <w:sz w:val="24"/>
          <w:u w:val="single"/>
        </w:rPr>
        <w:t xml:space="preserve">   </w:t>
      </w:r>
    </w:p>
    <w:p w14:paraId="15189398">
      <w:pPr>
        <w:spacing w:line="360" w:lineRule="auto"/>
        <w:rPr>
          <w:rFonts w:hint="eastAsia"/>
          <w:b/>
          <w:w w:val="125"/>
          <w:sz w:val="21"/>
          <w:szCs w:val="21"/>
          <w:u w:val="single"/>
        </w:rPr>
      </w:pPr>
      <w:r>
        <w:rPr>
          <w:rFonts w:hint="eastAsia"/>
        </w:rPr>
        <w:t>乙     方：</w:t>
      </w:r>
      <w:r>
        <w:rPr>
          <w:rFonts w:hint="eastAsia"/>
          <w:b/>
          <w:w w:val="125"/>
          <w:sz w:val="24"/>
          <w:u w:val="single"/>
        </w:rPr>
        <w:t xml:space="preserve"> 杭州高达软件系统股份有限公司</w:t>
      </w:r>
      <w:r>
        <w:rPr>
          <w:rFonts w:hint="eastAsia"/>
          <w:b/>
          <w:w w:val="125"/>
          <w:sz w:val="21"/>
          <w:szCs w:val="21"/>
          <w:u w:val="single"/>
        </w:rPr>
        <w:t xml:space="preserve">      </w:t>
      </w:r>
    </w:p>
    <w:p w14:paraId="47EF1C4F">
      <w:pPr>
        <w:spacing w:line="360" w:lineRule="auto"/>
        <w:ind w:left="-64" w:leftChars="-23" w:firstLine="480" w:firstLineChars="200"/>
        <w:jc w:val="left"/>
        <w:rPr>
          <w:rFonts w:hint="eastAsia" w:hAnsi="宋体"/>
          <w:sz w:val="24"/>
        </w:rPr>
      </w:pPr>
      <w:r>
        <w:rPr>
          <w:rFonts w:hint="eastAsia" w:hAnsi="宋体"/>
          <w:sz w:val="24"/>
        </w:rPr>
        <w:t xml:space="preserve">依据《中华人民共和国合同法》的规定， </w:t>
      </w:r>
      <w:r>
        <w:rPr>
          <w:rFonts w:hint="eastAsia" w:hAnsi="宋体"/>
          <w:b/>
          <w:sz w:val="24"/>
          <w:u w:val="single"/>
        </w:rPr>
        <w:t xml:space="preserve"> 杭州沃希科技有限公司 </w:t>
      </w:r>
      <w:r>
        <w:rPr>
          <w:rFonts w:hAnsi="宋体"/>
          <w:b/>
          <w:sz w:val="24"/>
          <w:u w:val="single"/>
        </w:rPr>
        <w:t xml:space="preserve"> </w:t>
      </w:r>
      <w:r>
        <w:rPr>
          <w:rFonts w:hint="eastAsia" w:hAnsi="宋体"/>
          <w:b/>
          <w:sz w:val="24"/>
          <w:u w:val="single"/>
        </w:rPr>
        <w:t xml:space="preserve"> </w:t>
      </w:r>
      <w:r>
        <w:rPr>
          <w:rFonts w:hint="eastAsia" w:hAnsi="宋体"/>
          <w:sz w:val="24"/>
        </w:rPr>
        <w:softHyphen/>
      </w:r>
      <w:r>
        <w:rPr>
          <w:rFonts w:hint="eastAsia" w:hAnsi="宋体"/>
          <w:sz w:val="24"/>
        </w:rPr>
        <w:softHyphen/>
      </w:r>
      <w:r>
        <w:rPr>
          <w:rFonts w:hint="eastAsia" w:hAnsi="宋体"/>
          <w:sz w:val="24"/>
        </w:rPr>
        <w:t>(下称甲方)与杭州高达软件系统股份有限公司(下称乙方或高达软件)就双方就 “洗车电商运营管理系统项目”的有关事宜进行了友好协商，达成共识并签订如下协议:</w:t>
      </w:r>
    </w:p>
    <w:p w14:paraId="6A577EA2">
      <w:pPr>
        <w:numPr>
          <w:ilvl w:val="0"/>
          <w:numId w:val="1"/>
        </w:numPr>
        <w:adjustRightInd w:val="0"/>
        <w:snapToGrid w:val="0"/>
        <w:spacing w:before="156" w:beforeLines="50" w:after="156" w:afterLines="50" w:line="360" w:lineRule="auto"/>
        <w:rPr>
          <w:rFonts w:hAnsi="宋体"/>
          <w:b/>
          <w:bCs/>
          <w:sz w:val="24"/>
          <w:szCs w:val="30"/>
        </w:rPr>
      </w:pPr>
      <w:r>
        <w:rPr>
          <w:rFonts w:hint="eastAsia" w:hAnsi="宋体"/>
          <w:b/>
          <w:bCs/>
          <w:sz w:val="24"/>
          <w:szCs w:val="30"/>
        </w:rPr>
        <w:t>合同名词术语定义</w:t>
      </w:r>
    </w:p>
    <w:p w14:paraId="2DA81ED4">
      <w:pPr>
        <w:adjustRightInd w:val="0"/>
        <w:snapToGrid w:val="0"/>
        <w:spacing w:line="360" w:lineRule="auto"/>
        <w:ind w:left="842" w:leftChars="172" w:hanging="360" w:hangingChars="150"/>
        <w:rPr>
          <w:rFonts w:hAnsi="宋体"/>
          <w:sz w:val="24"/>
          <w:szCs w:val="30"/>
        </w:rPr>
      </w:pPr>
      <w:r>
        <w:rPr>
          <w:rFonts w:hint="eastAsia" w:hAnsi="宋体"/>
          <w:sz w:val="24"/>
          <w:szCs w:val="30"/>
        </w:rPr>
        <w:t>1、</w:t>
      </w:r>
      <w:r>
        <w:rPr>
          <w:rFonts w:hAnsi="宋体"/>
          <w:sz w:val="24"/>
          <w:szCs w:val="30"/>
        </w:rPr>
        <w:t>“合同”：系指甲乙双方就本项目建设达成并签署的协议，包括所有的附表、附件以及下面指出的构成合同的所有文件。</w:t>
      </w:r>
      <w:r>
        <w:rPr>
          <w:rFonts w:hint="eastAsia" w:hAnsi="宋体"/>
          <w:sz w:val="24"/>
          <w:szCs w:val="30"/>
        </w:rPr>
        <w:t>双方同意下列文件作为本合同不可分割的组成部分：</w:t>
      </w:r>
    </w:p>
    <w:p w14:paraId="6510A023">
      <w:pPr>
        <w:adjustRightInd w:val="0"/>
        <w:snapToGrid w:val="0"/>
        <w:spacing w:line="360" w:lineRule="auto"/>
        <w:ind w:left="361" w:leftChars="129" w:firstLine="480" w:firstLineChars="200"/>
        <w:rPr>
          <w:rFonts w:hint="eastAsia" w:hAnsi="宋体"/>
          <w:sz w:val="24"/>
          <w:szCs w:val="30"/>
        </w:rPr>
      </w:pPr>
      <w:r>
        <w:rPr>
          <w:rFonts w:hint="eastAsia" w:hAnsi="宋体"/>
          <w:sz w:val="24"/>
          <w:szCs w:val="30"/>
        </w:rPr>
        <w:t>1）本合同正文。</w:t>
      </w:r>
    </w:p>
    <w:p w14:paraId="381241B7">
      <w:pPr>
        <w:numPr>
          <w:ilvl w:val="0"/>
          <w:numId w:val="2"/>
        </w:numPr>
        <w:adjustRightInd w:val="0"/>
        <w:snapToGrid w:val="0"/>
        <w:spacing w:line="360" w:lineRule="auto"/>
        <w:rPr>
          <w:rFonts w:hAnsi="宋体"/>
          <w:sz w:val="24"/>
          <w:szCs w:val="30"/>
        </w:rPr>
      </w:pPr>
      <w:r>
        <w:rPr>
          <w:rFonts w:hint="eastAsia" w:hAnsi="宋体"/>
          <w:sz w:val="24"/>
          <w:szCs w:val="30"/>
        </w:rPr>
        <w:t>在合同实施过程中双方共同签署的补充与修正文件。</w:t>
      </w:r>
    </w:p>
    <w:p w14:paraId="43DDB8FB">
      <w:pPr>
        <w:adjustRightInd w:val="0"/>
        <w:snapToGrid w:val="0"/>
        <w:spacing w:line="360" w:lineRule="auto"/>
        <w:ind w:left="962" w:leftChars="172" w:hanging="480" w:hangingChars="200"/>
        <w:rPr>
          <w:rFonts w:hAnsi="宋体"/>
          <w:sz w:val="24"/>
          <w:szCs w:val="30"/>
        </w:rPr>
      </w:pPr>
      <w:r>
        <w:rPr>
          <w:rFonts w:hint="eastAsia" w:hAnsi="宋体"/>
          <w:sz w:val="24"/>
          <w:szCs w:val="30"/>
        </w:rPr>
        <w:t>2、</w:t>
      </w:r>
      <w:r>
        <w:rPr>
          <w:rFonts w:hAnsi="宋体"/>
          <w:sz w:val="24"/>
          <w:szCs w:val="30"/>
        </w:rPr>
        <w:t>“价款”：系指根据本合同规定乙方在正确、全面地履行合同义务后，甲方应支付给乙方的费用金额</w:t>
      </w:r>
      <w:r>
        <w:rPr>
          <w:rFonts w:hint="eastAsia" w:hAnsi="宋体"/>
          <w:sz w:val="24"/>
          <w:szCs w:val="30"/>
        </w:rPr>
        <w:t>。</w:t>
      </w:r>
    </w:p>
    <w:p w14:paraId="6E6399E5">
      <w:pPr>
        <w:adjustRightInd w:val="0"/>
        <w:snapToGrid w:val="0"/>
        <w:spacing w:line="360" w:lineRule="auto"/>
        <w:ind w:firstLine="480" w:firstLineChars="200"/>
        <w:rPr>
          <w:rFonts w:hint="eastAsia" w:hAnsi="宋体"/>
          <w:sz w:val="24"/>
          <w:szCs w:val="30"/>
        </w:rPr>
      </w:pPr>
      <w:r>
        <w:rPr>
          <w:rFonts w:hint="eastAsia" w:hAnsi="宋体"/>
          <w:sz w:val="24"/>
          <w:szCs w:val="30"/>
        </w:rPr>
        <w:t>3、</w:t>
      </w:r>
      <w:r>
        <w:rPr>
          <w:rFonts w:hAnsi="宋体"/>
          <w:sz w:val="24"/>
          <w:szCs w:val="30"/>
        </w:rPr>
        <w:t>“</w:t>
      </w:r>
      <w:r>
        <w:rPr>
          <w:rFonts w:hint="eastAsia" w:hAnsi="宋体"/>
          <w:sz w:val="24"/>
          <w:szCs w:val="30"/>
        </w:rPr>
        <w:t>实施</w:t>
      </w:r>
      <w:r>
        <w:rPr>
          <w:rFonts w:hAnsi="宋体"/>
          <w:sz w:val="24"/>
          <w:szCs w:val="30"/>
        </w:rPr>
        <w:t>服务”</w:t>
      </w:r>
      <w:r>
        <w:rPr>
          <w:rFonts w:hint="eastAsia" w:hAnsi="宋体"/>
          <w:sz w:val="24"/>
          <w:szCs w:val="30"/>
        </w:rPr>
        <w:t>：</w:t>
      </w:r>
      <w:r>
        <w:rPr>
          <w:rFonts w:hAnsi="宋体"/>
          <w:sz w:val="24"/>
          <w:szCs w:val="30"/>
        </w:rPr>
        <w:t>系指任何由乙方按</w:t>
      </w:r>
      <w:r>
        <w:rPr>
          <w:rFonts w:hint="eastAsia" w:hAnsi="宋体"/>
          <w:sz w:val="24"/>
          <w:szCs w:val="30"/>
        </w:rPr>
        <w:t>本</w:t>
      </w:r>
      <w:r>
        <w:rPr>
          <w:rFonts w:hAnsi="宋体"/>
          <w:sz w:val="24"/>
          <w:szCs w:val="30"/>
        </w:rPr>
        <w:t>合同项下的要求进行的软件</w:t>
      </w:r>
      <w:r>
        <w:rPr>
          <w:rFonts w:hint="eastAsia" w:hAnsi="宋体"/>
          <w:sz w:val="24"/>
          <w:szCs w:val="30"/>
        </w:rPr>
        <w:t>配置、</w:t>
      </w:r>
      <w:r>
        <w:rPr>
          <w:rFonts w:hAnsi="宋体"/>
          <w:sz w:val="24"/>
          <w:szCs w:val="30"/>
        </w:rPr>
        <w:t>定制、安装、集成、试运行、测试、培训、维护、</w:t>
      </w:r>
      <w:r>
        <w:rPr>
          <w:rFonts w:hint="eastAsia" w:hAnsi="宋体"/>
          <w:sz w:val="24"/>
          <w:szCs w:val="30"/>
        </w:rPr>
        <w:t>技术支持、应用系统升级、</w:t>
      </w:r>
      <w:r>
        <w:rPr>
          <w:rFonts w:hAnsi="宋体"/>
          <w:sz w:val="24"/>
          <w:szCs w:val="30"/>
        </w:rPr>
        <w:t>修理和其他为正常安装和运行系统提供的必要服务。</w:t>
      </w:r>
    </w:p>
    <w:p w14:paraId="582FB3D2">
      <w:pPr>
        <w:adjustRightInd w:val="0"/>
        <w:snapToGrid w:val="0"/>
        <w:spacing w:line="360" w:lineRule="auto"/>
        <w:ind w:left="120" w:leftChars="43" w:firstLine="360" w:firstLineChars="150"/>
        <w:rPr>
          <w:rFonts w:hint="eastAsia" w:hAnsi="宋体"/>
          <w:sz w:val="24"/>
          <w:szCs w:val="30"/>
        </w:rPr>
      </w:pPr>
      <w:r>
        <w:rPr>
          <w:rFonts w:hint="eastAsia" w:hAnsi="宋体"/>
          <w:sz w:val="24"/>
          <w:szCs w:val="24"/>
        </w:rPr>
        <w:t>4、“保密信息”指双方签订的本合同及其所有附件和补充文件、所有软件、软件目录、文件、信息、数据、图纸、基准测试、技术规格、商业秘密以及其他由甲、乙方各自专有的且提供给对方的并明确标有“保密”字样的信息，包括由甲、乙方于本合同之前或之后签订的其他合同中规定为“保密信息”的所有项目。</w:t>
      </w:r>
    </w:p>
    <w:p w14:paraId="0C270D2C">
      <w:pPr>
        <w:spacing w:line="360" w:lineRule="auto"/>
        <w:ind w:left="241" w:leftChars="86" w:firstLine="480" w:firstLineChars="200"/>
        <w:rPr>
          <w:rFonts w:hint="eastAsia" w:hAnsi="宋体"/>
          <w:sz w:val="24"/>
          <w:szCs w:val="24"/>
        </w:rPr>
      </w:pPr>
      <w:r>
        <w:rPr>
          <w:rFonts w:hint="eastAsia" w:hAnsi="宋体"/>
          <w:sz w:val="24"/>
          <w:szCs w:val="24"/>
        </w:rPr>
        <w:t>项目实施过程中经签署生效的合同变更补充文档将作为合同有效组成，同样具有法律效力。</w:t>
      </w:r>
    </w:p>
    <w:p w14:paraId="041E14DD">
      <w:pPr>
        <w:adjustRightInd w:val="0"/>
        <w:snapToGrid w:val="0"/>
        <w:spacing w:before="156" w:beforeLines="50" w:after="156" w:afterLines="50" w:line="360" w:lineRule="auto"/>
        <w:rPr>
          <w:rFonts w:hint="eastAsia" w:hAnsi="宋体"/>
          <w:b/>
          <w:bCs/>
          <w:sz w:val="24"/>
          <w:szCs w:val="30"/>
        </w:rPr>
      </w:pPr>
      <w:r>
        <w:rPr>
          <w:rFonts w:hint="eastAsia" w:hAnsi="宋体"/>
          <w:b/>
          <w:bCs/>
          <w:sz w:val="24"/>
          <w:szCs w:val="30"/>
        </w:rPr>
        <w:t>二、合同内容</w:t>
      </w:r>
    </w:p>
    <w:p w14:paraId="7EC30901">
      <w:pPr>
        <w:spacing w:line="360" w:lineRule="auto"/>
        <w:ind w:left="241" w:leftChars="86" w:firstLine="480" w:firstLineChars="200"/>
        <w:rPr>
          <w:rFonts w:hint="eastAsia" w:hAnsi="宋体"/>
          <w:sz w:val="24"/>
          <w:szCs w:val="24"/>
        </w:rPr>
      </w:pPr>
      <w:r>
        <w:rPr>
          <w:rFonts w:hint="eastAsia" w:hAnsi="宋体"/>
          <w:sz w:val="24"/>
          <w:szCs w:val="24"/>
        </w:rPr>
        <w:t>使用乙方的系统产品实现甲方洗车电商运营管理项目的功能需求。</w:t>
      </w:r>
    </w:p>
    <w:p w14:paraId="295AFB93">
      <w:pPr>
        <w:adjustRightInd w:val="0"/>
        <w:snapToGrid w:val="0"/>
        <w:spacing w:before="156" w:beforeLines="50" w:after="156" w:afterLines="50" w:line="360" w:lineRule="auto"/>
        <w:rPr>
          <w:rFonts w:hint="eastAsia" w:hAnsi="宋体"/>
          <w:b/>
          <w:bCs/>
          <w:sz w:val="24"/>
          <w:szCs w:val="30"/>
        </w:rPr>
      </w:pPr>
      <w:r>
        <w:rPr>
          <w:rFonts w:hint="eastAsia" w:hAnsi="宋体"/>
          <w:b/>
          <w:bCs/>
          <w:sz w:val="24"/>
          <w:szCs w:val="30"/>
        </w:rPr>
        <w:t>三、软件系统价格和交货工期要求</w:t>
      </w:r>
      <w:r>
        <w:rPr>
          <w:rFonts w:hint="eastAsia" w:hAnsi="宋体"/>
          <w:sz w:val="24"/>
          <w:szCs w:val="24"/>
          <w:shd w:val="clear" w:color="auto" w:fill="FFFFFF"/>
        </w:rPr>
        <w:t xml:space="preserve"> </w:t>
      </w:r>
    </w:p>
    <w:p w14:paraId="15620AFD">
      <w:pPr>
        <w:adjustRightInd w:val="0"/>
        <w:snapToGrid w:val="0"/>
        <w:spacing w:before="156" w:beforeLines="50" w:after="156" w:afterLines="50" w:line="360" w:lineRule="auto"/>
        <w:rPr>
          <w:rFonts w:hint="eastAsia" w:hAnsi="宋体" w:cs="华文细黑"/>
          <w:sz w:val="24"/>
        </w:rPr>
      </w:pPr>
      <w:r>
        <w:rPr>
          <w:rFonts w:hint="eastAsia" w:hAnsi="宋体" w:cs="华文细黑"/>
          <w:sz w:val="24"/>
        </w:rPr>
        <w:t>1、软件系统价格（单位：人民币元）</w:t>
      </w:r>
    </w:p>
    <w:tbl>
      <w:tblPr>
        <w:tblStyle w:val="14"/>
        <w:tblW w:w="9072" w:type="dxa"/>
        <w:tblInd w:w="250" w:type="dxa"/>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2"/>
        <w:gridCol w:w="2127"/>
        <w:gridCol w:w="2409"/>
        <w:gridCol w:w="1843"/>
        <w:gridCol w:w="1701"/>
      </w:tblGrid>
      <w:tr w14:paraId="311046BB">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992" w:type="dxa"/>
            <w:shd w:val="clear" w:color="auto" w:fill="D9D9D9"/>
            <w:noWrap w:val="0"/>
            <w:vAlign w:val="center"/>
          </w:tcPr>
          <w:p w14:paraId="46A1DB2A">
            <w:pPr>
              <w:spacing w:before="156" w:beforeLines="50" w:after="62" w:afterLines="20" w:line="360" w:lineRule="auto"/>
              <w:jc w:val="center"/>
              <w:rPr>
                <w:rFonts w:hint="eastAsia"/>
                <w:b/>
                <w:sz w:val="24"/>
              </w:rPr>
            </w:pPr>
            <w:r>
              <w:rPr>
                <w:rFonts w:hint="eastAsia"/>
                <w:b/>
                <w:sz w:val="24"/>
              </w:rPr>
              <w:t>序号</w:t>
            </w:r>
          </w:p>
        </w:tc>
        <w:tc>
          <w:tcPr>
            <w:tcW w:w="2127" w:type="dxa"/>
            <w:shd w:val="clear" w:color="auto" w:fill="D9D9D9"/>
            <w:noWrap w:val="0"/>
            <w:vAlign w:val="center"/>
          </w:tcPr>
          <w:p w14:paraId="633B78B4">
            <w:pPr>
              <w:spacing w:before="156" w:beforeLines="50" w:after="62" w:afterLines="20" w:line="360" w:lineRule="auto"/>
              <w:jc w:val="center"/>
              <w:rPr>
                <w:rFonts w:hint="eastAsia"/>
                <w:b/>
                <w:sz w:val="24"/>
              </w:rPr>
            </w:pPr>
            <w:r>
              <w:rPr>
                <w:rFonts w:hint="eastAsia"/>
                <w:b/>
                <w:sz w:val="24"/>
              </w:rPr>
              <w:t>项目名称</w:t>
            </w:r>
          </w:p>
        </w:tc>
        <w:tc>
          <w:tcPr>
            <w:tcW w:w="2409" w:type="dxa"/>
            <w:shd w:val="clear" w:color="auto" w:fill="D9D9D9"/>
            <w:noWrap w:val="0"/>
            <w:vAlign w:val="center"/>
          </w:tcPr>
          <w:p w14:paraId="0B1903E7">
            <w:pPr>
              <w:spacing w:before="156" w:beforeLines="50" w:after="62" w:afterLines="20" w:line="360" w:lineRule="auto"/>
              <w:jc w:val="center"/>
              <w:rPr>
                <w:rFonts w:hint="eastAsia"/>
                <w:b/>
                <w:sz w:val="24"/>
              </w:rPr>
            </w:pPr>
            <w:r>
              <w:rPr>
                <w:rFonts w:hint="eastAsia"/>
                <w:b/>
                <w:sz w:val="24"/>
              </w:rPr>
              <w:t>功能模块</w:t>
            </w:r>
          </w:p>
        </w:tc>
        <w:tc>
          <w:tcPr>
            <w:tcW w:w="1843" w:type="dxa"/>
            <w:shd w:val="clear" w:color="auto" w:fill="D9D9D9"/>
            <w:noWrap w:val="0"/>
            <w:vAlign w:val="center"/>
          </w:tcPr>
          <w:p w14:paraId="1F8898EF">
            <w:pPr>
              <w:spacing w:before="156" w:beforeLines="50" w:after="62" w:afterLines="20" w:line="360" w:lineRule="auto"/>
              <w:jc w:val="center"/>
              <w:rPr>
                <w:rFonts w:hint="eastAsia"/>
                <w:b/>
                <w:sz w:val="24"/>
              </w:rPr>
            </w:pPr>
            <w:r>
              <w:rPr>
                <w:rFonts w:hint="eastAsia"/>
                <w:b/>
                <w:sz w:val="24"/>
              </w:rPr>
              <w:t>价格（元）</w:t>
            </w:r>
          </w:p>
        </w:tc>
        <w:tc>
          <w:tcPr>
            <w:tcW w:w="1701" w:type="dxa"/>
            <w:shd w:val="clear" w:color="auto" w:fill="D9D9D9"/>
            <w:noWrap w:val="0"/>
            <w:vAlign w:val="center"/>
          </w:tcPr>
          <w:p w14:paraId="6CADE832">
            <w:pPr>
              <w:spacing w:before="156" w:beforeLines="50" w:after="62" w:afterLines="20" w:line="360" w:lineRule="auto"/>
              <w:jc w:val="center"/>
              <w:rPr>
                <w:rFonts w:hint="eastAsia"/>
                <w:b/>
                <w:sz w:val="24"/>
              </w:rPr>
            </w:pPr>
            <w:r>
              <w:rPr>
                <w:rFonts w:hint="eastAsia"/>
                <w:b/>
                <w:sz w:val="24"/>
              </w:rPr>
              <w:t>备注</w:t>
            </w:r>
          </w:p>
        </w:tc>
      </w:tr>
      <w:tr w14:paraId="14836F62">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559" w:hRule="atLeast"/>
        </w:trPr>
        <w:tc>
          <w:tcPr>
            <w:tcW w:w="992" w:type="dxa"/>
            <w:noWrap w:val="0"/>
            <w:vAlign w:val="center"/>
          </w:tcPr>
          <w:p w14:paraId="4089FF6A">
            <w:pPr>
              <w:spacing w:before="156" w:beforeLines="50" w:after="62" w:afterLines="20" w:line="360" w:lineRule="auto"/>
              <w:jc w:val="center"/>
              <w:rPr>
                <w:rFonts w:hint="eastAsia"/>
                <w:sz w:val="24"/>
              </w:rPr>
            </w:pPr>
            <w:r>
              <w:rPr>
                <w:rFonts w:hint="eastAsia"/>
                <w:sz w:val="24"/>
              </w:rPr>
              <w:t>1</w:t>
            </w:r>
          </w:p>
        </w:tc>
        <w:tc>
          <w:tcPr>
            <w:tcW w:w="2127" w:type="dxa"/>
            <w:noWrap w:val="0"/>
            <w:vAlign w:val="center"/>
          </w:tcPr>
          <w:p w14:paraId="366E1875">
            <w:pPr>
              <w:spacing w:before="156" w:beforeLines="50" w:after="62" w:afterLines="20" w:line="360" w:lineRule="auto"/>
              <w:jc w:val="center"/>
              <w:rPr>
                <w:rFonts w:hint="eastAsia"/>
                <w:sz w:val="24"/>
                <w:szCs w:val="18"/>
              </w:rPr>
            </w:pPr>
            <w:r>
              <w:rPr>
                <w:rFonts w:hint="eastAsia" w:hAnsi="宋体"/>
                <w:sz w:val="24"/>
              </w:rPr>
              <w:t>洗车电商运营管理系统</w:t>
            </w:r>
          </w:p>
        </w:tc>
        <w:tc>
          <w:tcPr>
            <w:tcW w:w="2409" w:type="dxa"/>
            <w:noWrap w:val="0"/>
            <w:vAlign w:val="center"/>
          </w:tcPr>
          <w:p w14:paraId="190313BA">
            <w:pPr>
              <w:spacing w:before="156" w:beforeLines="50" w:after="62" w:afterLines="20"/>
              <w:rPr>
                <w:rFonts w:hint="eastAsia"/>
                <w:sz w:val="24"/>
                <w:szCs w:val="18"/>
              </w:rPr>
            </w:pPr>
          </w:p>
        </w:tc>
        <w:tc>
          <w:tcPr>
            <w:tcW w:w="1843" w:type="dxa"/>
            <w:noWrap w:val="0"/>
            <w:vAlign w:val="top"/>
          </w:tcPr>
          <w:p w14:paraId="1257C471">
            <w:pPr>
              <w:jc w:val="center"/>
            </w:pPr>
          </w:p>
        </w:tc>
        <w:tc>
          <w:tcPr>
            <w:tcW w:w="1701" w:type="dxa"/>
            <w:noWrap w:val="0"/>
            <w:vAlign w:val="center"/>
          </w:tcPr>
          <w:p w14:paraId="6BA30881">
            <w:pPr>
              <w:spacing w:before="156" w:beforeLines="50" w:after="62" w:afterLines="20" w:line="360" w:lineRule="auto"/>
              <w:jc w:val="center"/>
              <w:rPr>
                <w:rFonts w:hint="eastAsia"/>
                <w:sz w:val="24"/>
                <w:szCs w:val="18"/>
              </w:rPr>
            </w:pPr>
          </w:p>
        </w:tc>
      </w:tr>
      <w:tr w14:paraId="49B560D4">
        <w:tblPrEx>
          <w:tblBorders>
            <w:top w:val="double" w:color="auto" w:sz="4" w:space="0"/>
            <w:left w:val="double" w:color="auto" w:sz="4" w:space="0"/>
            <w:bottom w:val="double" w:color="auto" w:sz="4" w:space="0"/>
            <w:right w:val="doub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Pr>
        <w:tc>
          <w:tcPr>
            <w:tcW w:w="3119" w:type="dxa"/>
            <w:gridSpan w:val="2"/>
            <w:noWrap w:val="0"/>
            <w:vAlign w:val="center"/>
          </w:tcPr>
          <w:p w14:paraId="1DFF4A1F">
            <w:pPr>
              <w:spacing w:before="156" w:beforeLines="50" w:after="62" w:afterLines="20" w:line="360" w:lineRule="auto"/>
              <w:jc w:val="center"/>
              <w:rPr>
                <w:rFonts w:hint="eastAsia"/>
                <w:b/>
                <w:sz w:val="24"/>
                <w:szCs w:val="18"/>
              </w:rPr>
            </w:pPr>
            <w:r>
              <w:rPr>
                <w:rFonts w:hint="eastAsia"/>
                <w:b/>
                <w:sz w:val="24"/>
                <w:szCs w:val="18"/>
              </w:rPr>
              <w:t>合计价格</w:t>
            </w:r>
          </w:p>
        </w:tc>
        <w:tc>
          <w:tcPr>
            <w:tcW w:w="2409" w:type="dxa"/>
            <w:noWrap w:val="0"/>
            <w:vAlign w:val="center"/>
          </w:tcPr>
          <w:p w14:paraId="28699FD0">
            <w:pPr>
              <w:spacing w:before="156" w:beforeLines="50" w:after="62" w:afterLines="20" w:line="360" w:lineRule="auto"/>
              <w:rPr>
                <w:rFonts w:hint="eastAsia"/>
                <w:b/>
                <w:sz w:val="24"/>
                <w:szCs w:val="18"/>
              </w:rPr>
            </w:pPr>
            <w:r>
              <w:rPr>
                <w:rFonts w:hint="eastAsia"/>
                <w:b/>
                <w:sz w:val="24"/>
                <w:szCs w:val="18"/>
              </w:rPr>
              <w:t xml:space="preserve"> </w:t>
            </w:r>
          </w:p>
        </w:tc>
        <w:tc>
          <w:tcPr>
            <w:tcW w:w="1843" w:type="dxa"/>
            <w:noWrap w:val="0"/>
            <w:vAlign w:val="center"/>
          </w:tcPr>
          <w:p w14:paraId="40786FE4">
            <w:pPr>
              <w:spacing w:before="156" w:beforeLines="50" w:after="62" w:afterLines="20" w:line="360" w:lineRule="auto"/>
              <w:jc w:val="center"/>
              <w:rPr>
                <w:rFonts w:hint="eastAsia"/>
                <w:b/>
                <w:sz w:val="24"/>
                <w:szCs w:val="18"/>
              </w:rPr>
            </w:pPr>
            <w:r>
              <w:rPr>
                <w:rFonts w:hint="eastAsia"/>
                <w:b/>
                <w:sz w:val="24"/>
                <w:szCs w:val="18"/>
              </w:rPr>
              <w:t>元</w:t>
            </w:r>
          </w:p>
        </w:tc>
        <w:tc>
          <w:tcPr>
            <w:tcW w:w="1701" w:type="dxa"/>
            <w:noWrap w:val="0"/>
            <w:vAlign w:val="center"/>
          </w:tcPr>
          <w:p w14:paraId="7DA6A545">
            <w:pPr>
              <w:spacing w:before="156" w:beforeLines="50" w:after="62" w:afterLines="20" w:line="360" w:lineRule="auto"/>
              <w:jc w:val="center"/>
              <w:rPr>
                <w:rFonts w:hint="eastAsia"/>
                <w:b/>
                <w:sz w:val="24"/>
                <w:szCs w:val="18"/>
              </w:rPr>
            </w:pPr>
          </w:p>
        </w:tc>
      </w:tr>
    </w:tbl>
    <w:p w14:paraId="6082905D">
      <w:pPr>
        <w:adjustRightInd w:val="0"/>
        <w:snapToGrid w:val="0"/>
        <w:spacing w:line="360" w:lineRule="auto"/>
        <w:rPr>
          <w:rFonts w:hint="eastAsia" w:ascii="华文细黑" w:hAnsi="华文细黑" w:eastAsia="华文细黑"/>
          <w:sz w:val="24"/>
          <w:szCs w:val="24"/>
          <w:lang w:val="zh-CN"/>
        </w:rPr>
      </w:pPr>
    </w:p>
    <w:p w14:paraId="28A58E43">
      <w:pPr>
        <w:pStyle w:val="3"/>
        <w:adjustRightInd w:val="0"/>
        <w:snapToGrid w:val="0"/>
        <w:spacing w:before="156" w:beforeLines="50" w:line="360" w:lineRule="auto"/>
        <w:ind w:firstLine="516" w:firstLineChars="215"/>
        <w:rPr>
          <w:rFonts w:hint="eastAsia"/>
          <w:snapToGrid w:val="0"/>
          <w:color w:val="FF0000"/>
          <w:kern w:val="0"/>
        </w:rPr>
      </w:pPr>
      <w:r>
        <w:rPr>
          <w:rFonts w:hint="eastAsia" w:ascii="华文细黑" w:hAnsi="华文细黑" w:eastAsia="华文细黑"/>
          <w:szCs w:val="24"/>
          <w:lang w:val="zh-CN"/>
        </w:rPr>
        <w:t xml:space="preserve">2、 </w:t>
      </w:r>
      <w:r>
        <w:rPr>
          <w:rFonts w:hint="eastAsia" w:hAnsi="宋体"/>
          <w:szCs w:val="24"/>
          <w:shd w:val="clear" w:color="auto" w:fill="FFFFFF"/>
        </w:rPr>
        <w:t>交货工期:</w:t>
      </w:r>
      <w:r>
        <w:rPr>
          <w:rFonts w:hint="eastAsia"/>
          <w:snapToGrid w:val="0"/>
          <w:color w:val="FF0000"/>
          <w:kern w:val="0"/>
        </w:rPr>
        <w:t xml:space="preserve"> </w:t>
      </w:r>
    </w:p>
    <w:p w14:paraId="450092F3">
      <w:pPr>
        <w:adjustRightInd w:val="0"/>
        <w:snapToGrid w:val="0"/>
        <w:spacing w:before="156" w:beforeLines="50" w:after="156" w:afterLines="50" w:line="360" w:lineRule="auto"/>
        <w:ind w:left="840" w:leftChars="300"/>
        <w:rPr>
          <w:rFonts w:hint="eastAsia" w:hAnsi="宋体" w:cs="Arial"/>
          <w:snapToGrid w:val="0"/>
          <w:sz w:val="24"/>
          <w:szCs w:val="24"/>
        </w:rPr>
      </w:pPr>
      <w:r>
        <w:rPr>
          <w:rFonts w:hint="eastAsia" w:hAnsi="宋体" w:cs="Arial"/>
          <w:snapToGrid w:val="0"/>
          <w:sz w:val="24"/>
          <w:szCs w:val="24"/>
        </w:rPr>
        <w:t>1． 20</w:t>
      </w:r>
      <w:r>
        <w:rPr>
          <w:rFonts w:hint="eastAsia" w:hAnsi="宋体" w:cs="Arial"/>
          <w:snapToGrid w:val="0"/>
          <w:sz w:val="24"/>
          <w:szCs w:val="24"/>
          <w:lang w:val="en-US" w:eastAsia="zh-CN"/>
        </w:rPr>
        <w:t>20</w:t>
      </w:r>
      <w:r>
        <w:rPr>
          <w:rFonts w:hint="eastAsia" w:hAnsi="宋体" w:cs="Arial"/>
          <w:snapToGrid w:val="0"/>
          <w:sz w:val="24"/>
          <w:szCs w:val="24"/>
        </w:rPr>
        <w:t>年</w:t>
      </w:r>
      <w:r>
        <w:rPr>
          <w:rFonts w:hint="eastAsia" w:hAnsi="宋体" w:cs="Arial"/>
          <w:snapToGrid w:val="0"/>
          <w:sz w:val="24"/>
          <w:szCs w:val="24"/>
          <w:lang w:val="en-US" w:eastAsia="zh-CN"/>
        </w:rPr>
        <w:t>3</w:t>
      </w:r>
      <w:r>
        <w:rPr>
          <w:rFonts w:hint="eastAsia" w:hAnsi="宋体" w:cs="Arial"/>
          <w:snapToGrid w:val="0"/>
          <w:sz w:val="24"/>
          <w:szCs w:val="24"/>
        </w:rPr>
        <w:t>月31日前，项目需求确定;</w:t>
      </w:r>
    </w:p>
    <w:p w14:paraId="4FED7282">
      <w:pPr>
        <w:adjustRightInd w:val="0"/>
        <w:snapToGrid w:val="0"/>
        <w:spacing w:before="156" w:beforeLines="50" w:after="156" w:afterLines="50" w:line="360" w:lineRule="auto"/>
        <w:ind w:left="840" w:leftChars="300"/>
        <w:rPr>
          <w:rFonts w:hint="eastAsia" w:hAnsi="宋体" w:cs="Arial"/>
          <w:snapToGrid w:val="0"/>
          <w:sz w:val="24"/>
          <w:szCs w:val="24"/>
        </w:rPr>
      </w:pPr>
      <w:r>
        <w:rPr>
          <w:rFonts w:hint="eastAsia" w:hAnsi="宋体" w:cs="Arial"/>
          <w:snapToGrid w:val="0"/>
          <w:sz w:val="24"/>
          <w:szCs w:val="24"/>
        </w:rPr>
        <w:t>2． 20</w:t>
      </w:r>
      <w:r>
        <w:rPr>
          <w:rFonts w:hint="eastAsia" w:hAnsi="宋体" w:cs="Arial"/>
          <w:snapToGrid w:val="0"/>
          <w:sz w:val="24"/>
          <w:szCs w:val="24"/>
          <w:lang w:val="en-US" w:eastAsia="zh-CN"/>
        </w:rPr>
        <w:t>20</w:t>
      </w:r>
      <w:r>
        <w:rPr>
          <w:rFonts w:hint="eastAsia" w:hAnsi="宋体" w:cs="Arial"/>
          <w:snapToGrid w:val="0"/>
          <w:sz w:val="24"/>
          <w:szCs w:val="24"/>
        </w:rPr>
        <w:t>年</w:t>
      </w:r>
      <w:r>
        <w:rPr>
          <w:rFonts w:hint="eastAsia" w:hAnsi="宋体" w:cs="Arial"/>
          <w:snapToGrid w:val="0"/>
          <w:sz w:val="24"/>
          <w:szCs w:val="24"/>
          <w:lang w:val="en-US" w:eastAsia="zh-CN"/>
        </w:rPr>
        <w:t>6</w:t>
      </w:r>
      <w:r>
        <w:rPr>
          <w:rFonts w:hint="eastAsia" w:hAnsi="宋体" w:cs="Arial"/>
          <w:snapToGrid w:val="0"/>
          <w:sz w:val="24"/>
          <w:szCs w:val="24"/>
        </w:rPr>
        <w:t>月1日前，系统试运行;</w:t>
      </w:r>
    </w:p>
    <w:p w14:paraId="28AD9A8E">
      <w:pPr>
        <w:adjustRightInd w:val="0"/>
        <w:snapToGrid w:val="0"/>
        <w:spacing w:before="156" w:beforeLines="50" w:after="156" w:afterLines="50" w:line="360" w:lineRule="auto"/>
        <w:ind w:left="840" w:leftChars="300"/>
        <w:rPr>
          <w:rFonts w:hint="eastAsia" w:hAnsi="宋体" w:cs="Arial"/>
          <w:snapToGrid w:val="0"/>
          <w:sz w:val="24"/>
          <w:szCs w:val="24"/>
        </w:rPr>
      </w:pPr>
      <w:r>
        <w:rPr>
          <w:rFonts w:hint="eastAsia" w:hAnsi="宋体" w:cs="Arial"/>
          <w:snapToGrid w:val="0"/>
          <w:sz w:val="24"/>
          <w:szCs w:val="24"/>
        </w:rPr>
        <w:t>3． 20</w:t>
      </w:r>
      <w:r>
        <w:rPr>
          <w:rFonts w:hint="eastAsia" w:hAnsi="宋体" w:cs="Arial"/>
          <w:snapToGrid w:val="0"/>
          <w:sz w:val="24"/>
          <w:szCs w:val="24"/>
          <w:lang w:val="en-US" w:eastAsia="zh-CN"/>
        </w:rPr>
        <w:t>20</w:t>
      </w:r>
      <w:r>
        <w:rPr>
          <w:rFonts w:hint="eastAsia" w:hAnsi="宋体" w:cs="Arial"/>
          <w:snapToGrid w:val="0"/>
          <w:sz w:val="24"/>
          <w:szCs w:val="24"/>
        </w:rPr>
        <w:t>年</w:t>
      </w:r>
      <w:r>
        <w:rPr>
          <w:rFonts w:hint="eastAsia" w:hAnsi="宋体" w:cs="Arial"/>
          <w:snapToGrid w:val="0"/>
          <w:sz w:val="24"/>
          <w:szCs w:val="24"/>
          <w:lang w:val="en-US" w:eastAsia="zh-CN"/>
        </w:rPr>
        <w:t>7</w:t>
      </w:r>
      <w:r>
        <w:rPr>
          <w:rFonts w:hint="eastAsia" w:hAnsi="宋体" w:cs="Arial"/>
          <w:snapToGrid w:val="0"/>
          <w:sz w:val="24"/>
          <w:szCs w:val="24"/>
        </w:rPr>
        <w:t>月1日前，系统正式上线;</w:t>
      </w:r>
    </w:p>
    <w:p w14:paraId="4E12C8EF">
      <w:pPr>
        <w:adjustRightInd w:val="0"/>
        <w:snapToGrid w:val="0"/>
        <w:spacing w:before="156" w:beforeLines="50" w:after="156" w:afterLines="50" w:line="360" w:lineRule="auto"/>
        <w:ind w:left="840" w:leftChars="300"/>
        <w:rPr>
          <w:rFonts w:hAnsi="宋体" w:cs="Arial"/>
          <w:snapToGrid w:val="0"/>
          <w:sz w:val="24"/>
          <w:szCs w:val="24"/>
        </w:rPr>
      </w:pPr>
      <w:r>
        <w:rPr>
          <w:rFonts w:hint="eastAsia" w:hAnsi="宋体" w:cs="Arial"/>
          <w:snapToGrid w:val="0"/>
          <w:sz w:val="24"/>
          <w:szCs w:val="24"/>
        </w:rPr>
        <w:t>4． 20</w:t>
      </w:r>
      <w:r>
        <w:rPr>
          <w:rFonts w:hint="eastAsia" w:hAnsi="宋体" w:cs="Arial"/>
          <w:snapToGrid w:val="0"/>
          <w:sz w:val="24"/>
          <w:szCs w:val="24"/>
          <w:lang w:val="en-US" w:eastAsia="zh-CN"/>
        </w:rPr>
        <w:t>20</w:t>
      </w:r>
      <w:r>
        <w:rPr>
          <w:rFonts w:hint="eastAsia" w:hAnsi="宋体" w:cs="Arial"/>
          <w:snapToGrid w:val="0"/>
          <w:sz w:val="24"/>
          <w:szCs w:val="24"/>
        </w:rPr>
        <w:t>年</w:t>
      </w:r>
      <w:r>
        <w:rPr>
          <w:rFonts w:hAnsi="宋体" w:cs="Arial"/>
          <w:snapToGrid w:val="0"/>
          <w:sz w:val="24"/>
          <w:szCs w:val="24"/>
        </w:rPr>
        <w:t>1</w:t>
      </w:r>
      <w:r>
        <w:rPr>
          <w:rFonts w:hint="eastAsia" w:hAnsi="宋体" w:cs="Arial"/>
          <w:snapToGrid w:val="0"/>
          <w:sz w:val="24"/>
          <w:szCs w:val="24"/>
          <w:lang w:val="en-US" w:eastAsia="zh-CN"/>
        </w:rPr>
        <w:t>0</w:t>
      </w:r>
      <w:r>
        <w:rPr>
          <w:rFonts w:hint="eastAsia" w:hAnsi="宋体" w:cs="Arial"/>
          <w:snapToGrid w:val="0"/>
          <w:sz w:val="24"/>
          <w:szCs w:val="24"/>
        </w:rPr>
        <w:t>月3</w:t>
      </w:r>
      <w:r>
        <w:rPr>
          <w:rFonts w:hAnsi="宋体" w:cs="Arial"/>
          <w:snapToGrid w:val="0"/>
          <w:sz w:val="24"/>
          <w:szCs w:val="24"/>
        </w:rPr>
        <w:t>0</w:t>
      </w:r>
      <w:r>
        <w:rPr>
          <w:rFonts w:hint="eastAsia" w:hAnsi="宋体" w:cs="Arial"/>
          <w:snapToGrid w:val="0"/>
          <w:sz w:val="24"/>
          <w:szCs w:val="24"/>
        </w:rPr>
        <w:t>日前，系统验收;</w:t>
      </w:r>
    </w:p>
    <w:p w14:paraId="22BA4FDE">
      <w:pPr>
        <w:adjustRightInd w:val="0"/>
        <w:snapToGrid w:val="0"/>
        <w:spacing w:before="156" w:beforeLines="50" w:after="156" w:afterLines="50" w:line="360" w:lineRule="auto"/>
        <w:rPr>
          <w:rFonts w:hint="eastAsia" w:hAnsi="宋体"/>
          <w:b/>
          <w:bCs/>
          <w:sz w:val="24"/>
          <w:szCs w:val="30"/>
        </w:rPr>
      </w:pPr>
      <w:r>
        <w:rPr>
          <w:rFonts w:hint="eastAsia" w:hAnsi="宋体"/>
          <w:b/>
          <w:bCs/>
          <w:sz w:val="24"/>
          <w:szCs w:val="30"/>
        </w:rPr>
        <w:t>四、付款方式</w:t>
      </w:r>
    </w:p>
    <w:p w14:paraId="32D7B013">
      <w:pPr>
        <w:pStyle w:val="3"/>
        <w:adjustRightInd w:val="0"/>
        <w:snapToGrid w:val="0"/>
        <w:spacing w:line="360" w:lineRule="auto"/>
        <w:ind w:firstLine="240" w:firstLineChars="100"/>
        <w:rPr>
          <w:rFonts w:hint="eastAsia" w:ascii="宋体" w:hAnsi="宋体" w:cs="Arial"/>
          <w:snapToGrid w:val="0"/>
          <w:kern w:val="0"/>
          <w:szCs w:val="24"/>
        </w:rPr>
      </w:pPr>
      <w:r>
        <w:rPr>
          <w:rFonts w:hint="eastAsia"/>
          <w:lang w:val="zh-CN"/>
        </w:rPr>
        <w:t>1、甲方对下述价款的支付时间点如下：</w:t>
      </w:r>
      <w:r>
        <w:rPr>
          <w:rFonts w:hint="eastAsia" w:ascii="宋体" w:hAnsi="宋体" w:cs="Arial"/>
          <w:snapToGrid w:val="0"/>
          <w:kern w:val="0"/>
          <w:szCs w:val="24"/>
        </w:rPr>
        <w:t xml:space="preserve"> </w:t>
      </w:r>
    </w:p>
    <w:p w14:paraId="7B3B709B">
      <w:pPr>
        <w:pStyle w:val="3"/>
        <w:adjustRightInd w:val="0"/>
        <w:snapToGrid w:val="0"/>
        <w:spacing w:line="360" w:lineRule="auto"/>
        <w:ind w:firstLine="397"/>
        <w:rPr>
          <w:rFonts w:hint="eastAsia" w:ascii="宋体" w:hAnsi="宋体" w:cs="Arial"/>
          <w:snapToGrid w:val="0"/>
          <w:kern w:val="0"/>
          <w:szCs w:val="24"/>
        </w:rPr>
      </w:pPr>
      <w:r>
        <w:rPr>
          <w:rFonts w:hint="eastAsia" w:ascii="宋体" w:hAnsi="宋体" w:cs="Arial"/>
          <w:snapToGrid w:val="0"/>
          <w:kern w:val="0"/>
          <w:szCs w:val="24"/>
        </w:rPr>
        <w:t>（1）合同签订后5个工作日内，甲方向乙方支付</w:t>
      </w:r>
      <w:r>
        <w:rPr>
          <w:rFonts w:hint="eastAsia" w:ascii="宋体" w:hAnsi="宋体" w:cs="Arial"/>
          <w:snapToGrid w:val="0"/>
          <w:kern w:val="0"/>
          <w:szCs w:val="24"/>
          <w:highlight w:val="yellow"/>
          <w:lang w:val="en-US" w:eastAsia="zh-CN"/>
        </w:rPr>
        <w:t>XXX</w:t>
      </w:r>
      <w:r>
        <w:rPr>
          <w:rFonts w:hint="eastAsia" w:ascii="宋体" w:hAnsi="宋体" w:cs="Arial"/>
          <w:snapToGrid w:val="0"/>
          <w:kern w:val="0"/>
          <w:szCs w:val="24"/>
        </w:rPr>
        <w:t>万元整作为乙方的研究启动经费。</w:t>
      </w:r>
    </w:p>
    <w:p w14:paraId="12E352CB">
      <w:pPr>
        <w:pStyle w:val="3"/>
        <w:adjustRightInd w:val="0"/>
        <w:snapToGrid w:val="0"/>
        <w:spacing w:line="360" w:lineRule="auto"/>
        <w:ind w:firstLine="397"/>
        <w:rPr>
          <w:rFonts w:hint="eastAsia" w:ascii="宋体" w:hAnsi="宋体" w:cs="Arial"/>
          <w:snapToGrid w:val="0"/>
          <w:kern w:val="0"/>
          <w:szCs w:val="24"/>
        </w:rPr>
      </w:pPr>
      <w:r>
        <w:rPr>
          <w:rFonts w:hint="eastAsia" w:ascii="宋体" w:hAnsi="宋体" w:cs="Arial"/>
          <w:snapToGrid w:val="0"/>
          <w:kern w:val="0"/>
          <w:szCs w:val="24"/>
        </w:rPr>
        <w:t>（2）系统验收后5个工作日内，甲方向乙方支付</w:t>
      </w:r>
      <w:r>
        <w:rPr>
          <w:rFonts w:hint="eastAsia" w:ascii="宋体" w:hAnsi="宋体" w:cs="Arial"/>
          <w:snapToGrid w:val="0"/>
          <w:kern w:val="0"/>
          <w:szCs w:val="24"/>
          <w:highlight w:val="yellow"/>
          <w:lang w:val="en-US" w:eastAsia="zh-CN"/>
        </w:rPr>
        <w:t>XXX</w:t>
      </w:r>
      <w:r>
        <w:rPr>
          <w:rFonts w:hint="eastAsia" w:ascii="宋体" w:hAnsi="宋体" w:cs="Arial"/>
          <w:snapToGrid w:val="0"/>
          <w:kern w:val="0"/>
          <w:szCs w:val="24"/>
        </w:rPr>
        <w:t>万元整。</w:t>
      </w:r>
    </w:p>
    <w:p w14:paraId="64720906">
      <w:pPr>
        <w:pStyle w:val="3"/>
        <w:adjustRightInd w:val="0"/>
        <w:snapToGrid w:val="0"/>
        <w:spacing w:line="360" w:lineRule="auto"/>
        <w:ind w:firstLine="240" w:firstLineChars="100"/>
        <w:rPr>
          <w:rFonts w:hint="eastAsia" w:ascii="宋体" w:hAnsi="宋体"/>
          <w:szCs w:val="24"/>
          <w:lang w:val="zh-CN"/>
        </w:rPr>
      </w:pPr>
      <w:r>
        <w:rPr>
          <w:rFonts w:hint="eastAsia" w:ascii="宋体" w:hAnsi="宋体"/>
          <w:szCs w:val="24"/>
          <w:lang w:val="zh-CN"/>
        </w:rPr>
        <w:t>2、上述合同款项的支付，甲方应支付到本合同规定的乙方银行账户。</w:t>
      </w:r>
    </w:p>
    <w:p w14:paraId="7AE3F500">
      <w:pPr>
        <w:pStyle w:val="3"/>
        <w:adjustRightInd w:val="0"/>
        <w:snapToGrid w:val="0"/>
        <w:spacing w:line="360" w:lineRule="auto"/>
        <w:ind w:firstLine="397"/>
        <w:rPr>
          <w:rFonts w:hint="eastAsia" w:ascii="宋体" w:hAnsi="宋体"/>
          <w:szCs w:val="24"/>
          <w:lang w:val="zh-CN"/>
        </w:rPr>
      </w:pPr>
      <w:r>
        <w:rPr>
          <w:rFonts w:hint="eastAsia" w:ascii="宋体" w:hAnsi="宋体"/>
          <w:szCs w:val="24"/>
          <w:lang w:val="zh-CN"/>
        </w:rPr>
        <w:t xml:space="preserve">  乙方名称：杭州高达软件系统股份有限公司</w:t>
      </w:r>
    </w:p>
    <w:p w14:paraId="112183B2">
      <w:pPr>
        <w:pStyle w:val="3"/>
        <w:adjustRightInd w:val="0"/>
        <w:snapToGrid w:val="0"/>
        <w:spacing w:line="360" w:lineRule="auto"/>
        <w:ind w:firstLine="636" w:firstLineChars="265"/>
        <w:rPr>
          <w:rFonts w:hint="eastAsia" w:ascii="华文细黑" w:hAnsi="华文细黑" w:eastAsia="华文细黑"/>
        </w:rPr>
      </w:pPr>
      <w:r>
        <w:rPr>
          <w:rFonts w:hint="eastAsia" w:ascii="宋体" w:hAnsi="宋体"/>
          <w:szCs w:val="24"/>
          <w:lang w:val="zh-CN"/>
        </w:rPr>
        <w:t>乙方开户行：广发银行杭州文三支行     帐号：</w:t>
      </w:r>
      <w:r>
        <w:rPr>
          <w:rFonts w:ascii="华文细黑" w:hAnsi="华文细黑" w:eastAsia="华文细黑"/>
        </w:rPr>
        <w:t>13402951601</w:t>
      </w:r>
      <w:r>
        <w:rPr>
          <w:rFonts w:hint="eastAsia" w:ascii="华文细黑" w:hAnsi="华文细黑" w:eastAsia="华文细黑"/>
          <w:lang w:val="en-US" w:eastAsia="zh-CN"/>
        </w:rPr>
        <w:t>23</w:t>
      </w:r>
      <w:r>
        <w:rPr>
          <w:rFonts w:ascii="华文细黑" w:hAnsi="华文细黑" w:eastAsia="华文细黑"/>
        </w:rPr>
        <w:t>8</w:t>
      </w:r>
    </w:p>
    <w:p w14:paraId="7D345555">
      <w:pPr>
        <w:pStyle w:val="3"/>
        <w:adjustRightInd w:val="0"/>
        <w:snapToGrid w:val="0"/>
        <w:spacing w:line="360" w:lineRule="auto"/>
        <w:ind w:firstLine="636" w:firstLineChars="265"/>
        <w:rPr>
          <w:rFonts w:hint="eastAsia" w:ascii="宋体" w:hAnsi="宋体"/>
          <w:szCs w:val="24"/>
          <w:lang w:val="zh-CN"/>
        </w:rPr>
      </w:pPr>
      <w:r>
        <w:rPr>
          <w:rFonts w:hint="eastAsia" w:ascii="宋体" w:hAnsi="宋体"/>
          <w:szCs w:val="24"/>
          <w:lang w:val="zh-CN"/>
        </w:rPr>
        <w:t>乙方不接受合同款项的现金支付方式。</w:t>
      </w:r>
    </w:p>
    <w:p w14:paraId="3C4FF4BD">
      <w:pPr>
        <w:adjustRightInd w:val="0"/>
        <w:snapToGrid w:val="0"/>
        <w:spacing w:before="156" w:beforeLines="50" w:after="156" w:afterLines="50" w:line="360" w:lineRule="auto"/>
        <w:rPr>
          <w:rFonts w:hint="eastAsia" w:hAnsi="宋体"/>
          <w:b/>
          <w:bCs/>
          <w:sz w:val="24"/>
          <w:szCs w:val="24"/>
        </w:rPr>
      </w:pPr>
      <w:r>
        <w:rPr>
          <w:rFonts w:hint="eastAsia" w:hAnsi="宋体"/>
          <w:b/>
          <w:bCs/>
          <w:sz w:val="24"/>
          <w:szCs w:val="24"/>
        </w:rPr>
        <w:t>五、项目要求</w:t>
      </w:r>
    </w:p>
    <w:p w14:paraId="7C043BB9">
      <w:pPr>
        <w:adjustRightInd w:val="0"/>
        <w:snapToGrid w:val="0"/>
        <w:spacing w:before="156" w:beforeLines="50" w:after="156" w:afterLines="50" w:line="360" w:lineRule="auto"/>
        <w:ind w:left="171" w:leftChars="61" w:firstLine="480" w:firstLineChars="200"/>
        <w:rPr>
          <w:rFonts w:hint="eastAsia" w:hAnsi="宋体"/>
          <w:bCs/>
          <w:sz w:val="24"/>
          <w:szCs w:val="24"/>
        </w:rPr>
      </w:pPr>
      <w:r>
        <w:rPr>
          <w:rFonts w:hint="eastAsia" w:hAnsi="宋体"/>
          <w:color w:val="000000"/>
          <w:sz w:val="24"/>
          <w:szCs w:val="24"/>
        </w:rPr>
        <w:t>1、乙方承诺为甲方提供的_</w:t>
      </w:r>
      <w:r>
        <w:rPr>
          <w:rFonts w:hint="eastAsia" w:hAnsi="宋体"/>
          <w:color w:val="000000"/>
          <w:sz w:val="24"/>
          <w:szCs w:val="24"/>
          <w:u w:val="single"/>
        </w:rPr>
        <w:t>高达电子商务运营和管理系统软件</w:t>
      </w:r>
      <w:r>
        <w:rPr>
          <w:rFonts w:hAnsi="宋体"/>
          <w:color w:val="000000"/>
          <w:sz w:val="24"/>
          <w:szCs w:val="24"/>
          <w:u w:val="single"/>
        </w:rPr>
        <w:t>V5.1</w:t>
      </w:r>
      <w:r>
        <w:rPr>
          <w:rFonts w:hint="eastAsia" w:hAnsi="宋体"/>
          <w:color w:val="000000"/>
          <w:sz w:val="24"/>
          <w:szCs w:val="24"/>
        </w:rPr>
        <w:t>_产品不存在任何后门程序。</w:t>
      </w:r>
    </w:p>
    <w:p w14:paraId="636C56D9">
      <w:pPr>
        <w:adjustRightInd w:val="0"/>
        <w:snapToGrid w:val="0"/>
        <w:spacing w:before="156" w:beforeLines="50" w:after="156" w:afterLines="50" w:line="360" w:lineRule="auto"/>
        <w:ind w:left="171" w:leftChars="61" w:firstLine="480" w:firstLineChars="200"/>
        <w:rPr>
          <w:rFonts w:hint="eastAsia" w:hAnsi="宋体" w:cs="Arial"/>
          <w:snapToGrid w:val="0"/>
          <w:sz w:val="24"/>
          <w:szCs w:val="24"/>
        </w:rPr>
      </w:pPr>
      <w:r>
        <w:rPr>
          <w:rFonts w:hint="eastAsia" w:hAnsi="宋体"/>
          <w:color w:val="000000"/>
          <w:sz w:val="24"/>
          <w:szCs w:val="24"/>
        </w:rPr>
        <w:t>2、乙方按照</w:t>
      </w:r>
      <w:r>
        <w:rPr>
          <w:rFonts w:hAnsi="宋体" w:cs="Arial"/>
          <w:snapToGrid w:val="0"/>
          <w:sz w:val="24"/>
          <w:szCs w:val="24"/>
        </w:rPr>
        <w:t>《</w:t>
      </w:r>
      <w:r>
        <w:rPr>
          <w:rFonts w:hint="eastAsia" w:hAnsi="宋体" w:cs="Arial"/>
          <w:snapToGrid w:val="0"/>
          <w:sz w:val="24"/>
          <w:szCs w:val="24"/>
        </w:rPr>
        <w:t>项目实施计划</w:t>
      </w:r>
      <w:r>
        <w:rPr>
          <w:rFonts w:hAnsi="宋体" w:cs="Arial"/>
          <w:snapToGrid w:val="0"/>
          <w:sz w:val="24"/>
          <w:szCs w:val="24"/>
        </w:rPr>
        <w:t>》</w:t>
      </w:r>
      <w:r>
        <w:rPr>
          <w:rFonts w:hint="eastAsia" w:hAnsi="宋体" w:cs="Arial"/>
          <w:snapToGrid w:val="0"/>
          <w:sz w:val="24"/>
          <w:szCs w:val="24"/>
        </w:rPr>
        <w:t>约定的进度，完成相应阶段的实施服务后，应向甲方提出书面上线报告，甲方在收到此报告书后，若有异议，应双方进行协商；若无异议，应在5个工作日内进行确认。 因为甲方原因推迟上线，不影响付款约定。</w:t>
      </w:r>
    </w:p>
    <w:p w14:paraId="267E5BFA">
      <w:pPr>
        <w:adjustRightInd w:val="0"/>
        <w:snapToGrid w:val="0"/>
        <w:spacing w:before="156" w:beforeLines="50" w:after="156" w:afterLines="50" w:line="360" w:lineRule="auto"/>
        <w:rPr>
          <w:rFonts w:hAnsi="宋体"/>
          <w:b/>
          <w:bCs/>
          <w:sz w:val="24"/>
          <w:szCs w:val="24"/>
        </w:rPr>
      </w:pPr>
      <w:r>
        <w:rPr>
          <w:rFonts w:hint="eastAsia" w:hAnsi="宋体"/>
          <w:b/>
          <w:bCs/>
          <w:sz w:val="24"/>
          <w:szCs w:val="24"/>
        </w:rPr>
        <w:t>六、双方责任</w:t>
      </w:r>
    </w:p>
    <w:p w14:paraId="40415299">
      <w:pPr>
        <w:numPr>
          <w:ilvl w:val="0"/>
          <w:numId w:val="3"/>
        </w:numPr>
        <w:adjustRightInd w:val="0"/>
        <w:snapToGrid w:val="0"/>
        <w:spacing w:line="360" w:lineRule="auto"/>
        <w:rPr>
          <w:rFonts w:hAnsi="宋体"/>
          <w:sz w:val="24"/>
          <w:szCs w:val="24"/>
        </w:rPr>
      </w:pPr>
      <w:r>
        <w:rPr>
          <w:rFonts w:hAnsi="宋体"/>
          <w:sz w:val="24"/>
          <w:szCs w:val="24"/>
        </w:rPr>
        <w:t>甲方责任</w:t>
      </w:r>
    </w:p>
    <w:p w14:paraId="6CE3BF04">
      <w:pPr>
        <w:adjustRightInd w:val="0"/>
        <w:snapToGrid w:val="0"/>
        <w:spacing w:line="360" w:lineRule="auto"/>
        <w:ind w:left="1203" w:leftChars="301" w:hanging="360" w:hangingChars="150"/>
        <w:rPr>
          <w:rFonts w:hint="eastAsia" w:hAnsi="宋体"/>
          <w:sz w:val="24"/>
          <w:szCs w:val="24"/>
        </w:rPr>
      </w:pPr>
      <w:r>
        <w:rPr>
          <w:rFonts w:hint="eastAsia" w:hAnsi="宋体"/>
          <w:sz w:val="24"/>
          <w:szCs w:val="24"/>
          <w:lang w:val="zh-CN"/>
        </w:rPr>
        <w:t>1）负责组织、协调甲方</w:t>
      </w:r>
      <w:r>
        <w:rPr>
          <w:rFonts w:hAnsi="宋体"/>
          <w:sz w:val="24"/>
          <w:szCs w:val="24"/>
        </w:rPr>
        <w:t>有关人员参与本项目的组织管理</w:t>
      </w:r>
      <w:r>
        <w:rPr>
          <w:rFonts w:hint="eastAsia" w:hAnsi="宋体"/>
          <w:sz w:val="24"/>
          <w:szCs w:val="24"/>
          <w:lang w:val="zh-CN"/>
        </w:rPr>
        <w:t>和承担相应的项目实施任务。</w:t>
      </w:r>
    </w:p>
    <w:p w14:paraId="4F364DD4">
      <w:pPr>
        <w:adjustRightInd w:val="0"/>
        <w:snapToGrid w:val="0"/>
        <w:spacing w:line="360" w:lineRule="auto"/>
        <w:ind w:firstLine="840" w:firstLineChars="350"/>
        <w:rPr>
          <w:rFonts w:hint="eastAsia" w:hAnsi="宋体"/>
          <w:sz w:val="24"/>
          <w:szCs w:val="24"/>
        </w:rPr>
      </w:pPr>
      <w:r>
        <w:rPr>
          <w:rFonts w:hint="eastAsia" w:hAnsi="宋体"/>
          <w:sz w:val="24"/>
          <w:szCs w:val="24"/>
        </w:rPr>
        <w:t>2）</w:t>
      </w:r>
      <w:r>
        <w:rPr>
          <w:rFonts w:hAnsi="宋体"/>
          <w:sz w:val="24"/>
          <w:szCs w:val="24"/>
        </w:rPr>
        <w:t>负责协调乙方在甲方办公地点的安装、调试、测试及培训等一系列工作</w:t>
      </w:r>
      <w:r>
        <w:rPr>
          <w:rFonts w:hint="eastAsia" w:hAnsi="宋体"/>
          <w:sz w:val="24"/>
          <w:szCs w:val="24"/>
        </w:rPr>
        <w:t>。</w:t>
      </w:r>
    </w:p>
    <w:p w14:paraId="4F4C9030">
      <w:pPr>
        <w:adjustRightInd w:val="0"/>
        <w:snapToGrid w:val="0"/>
        <w:spacing w:line="360" w:lineRule="auto"/>
        <w:ind w:left="1083" w:leftChars="301" w:hanging="240" w:hangingChars="100"/>
        <w:rPr>
          <w:rFonts w:hint="eastAsia" w:hAnsi="宋体"/>
          <w:sz w:val="24"/>
          <w:szCs w:val="24"/>
        </w:rPr>
      </w:pPr>
      <w:r>
        <w:rPr>
          <w:rFonts w:hint="eastAsia" w:hAnsi="宋体"/>
          <w:sz w:val="24"/>
          <w:szCs w:val="24"/>
        </w:rPr>
        <w:t>3）</w:t>
      </w:r>
      <w:r>
        <w:rPr>
          <w:rFonts w:hAnsi="宋体"/>
          <w:sz w:val="24"/>
          <w:szCs w:val="24"/>
        </w:rPr>
        <w:t>在人员条件允许情况下，甲方派技术人员跟随乙方实施人员一起参与实施，接受乙方技术人员</w:t>
      </w:r>
      <w:r>
        <w:rPr>
          <w:rFonts w:hint="eastAsia" w:hAnsi="宋体"/>
          <w:sz w:val="24"/>
          <w:szCs w:val="24"/>
        </w:rPr>
        <w:t>的技术培训和</w:t>
      </w:r>
      <w:r>
        <w:rPr>
          <w:rFonts w:hAnsi="宋体"/>
          <w:sz w:val="24"/>
          <w:szCs w:val="24"/>
        </w:rPr>
        <w:t>现场指导，了解可能遇到的问题及处理故障的方法</w:t>
      </w:r>
      <w:r>
        <w:rPr>
          <w:rFonts w:hint="eastAsia" w:hAnsi="宋体"/>
          <w:sz w:val="24"/>
          <w:szCs w:val="24"/>
        </w:rPr>
        <w:t>。</w:t>
      </w:r>
    </w:p>
    <w:p w14:paraId="709B5387">
      <w:pPr>
        <w:adjustRightInd w:val="0"/>
        <w:snapToGrid w:val="0"/>
        <w:spacing w:line="360" w:lineRule="auto"/>
        <w:ind w:firstLine="840" w:firstLineChars="350"/>
        <w:rPr>
          <w:rFonts w:hAnsi="宋体"/>
          <w:sz w:val="24"/>
          <w:szCs w:val="24"/>
        </w:rPr>
      </w:pPr>
      <w:r>
        <w:rPr>
          <w:rFonts w:hint="eastAsia" w:hAnsi="宋体"/>
          <w:sz w:val="24"/>
          <w:szCs w:val="24"/>
        </w:rPr>
        <w:t>4）</w:t>
      </w:r>
      <w:r>
        <w:rPr>
          <w:rFonts w:hAnsi="宋体"/>
          <w:sz w:val="24"/>
          <w:szCs w:val="24"/>
        </w:rPr>
        <w:t>严格按照合同规定向乙方支付合同款项</w:t>
      </w:r>
      <w:r>
        <w:rPr>
          <w:rFonts w:hint="eastAsia" w:hAnsi="宋体"/>
          <w:sz w:val="24"/>
          <w:szCs w:val="24"/>
        </w:rPr>
        <w:t>。</w:t>
      </w:r>
    </w:p>
    <w:p w14:paraId="1B7C1C17">
      <w:pPr>
        <w:adjustRightInd w:val="0"/>
        <w:snapToGrid w:val="0"/>
        <w:spacing w:line="360" w:lineRule="auto"/>
        <w:ind w:left="963" w:leftChars="301" w:hanging="120" w:hangingChars="50"/>
        <w:rPr>
          <w:rFonts w:hint="eastAsia" w:hAnsi="宋体"/>
          <w:sz w:val="24"/>
          <w:szCs w:val="24"/>
        </w:rPr>
      </w:pPr>
      <w:r>
        <w:rPr>
          <w:rFonts w:hint="eastAsia" w:hAnsi="宋体"/>
          <w:sz w:val="24"/>
          <w:szCs w:val="24"/>
        </w:rPr>
        <w:t>5）</w:t>
      </w:r>
      <w:r>
        <w:rPr>
          <w:rFonts w:hAnsi="宋体"/>
          <w:sz w:val="24"/>
          <w:szCs w:val="24"/>
        </w:rPr>
        <w:t>乙方向甲方提供的</w:t>
      </w:r>
      <w:r>
        <w:rPr>
          <w:rFonts w:hint="eastAsia" w:hAnsi="宋体"/>
          <w:sz w:val="24"/>
          <w:szCs w:val="24"/>
        </w:rPr>
        <w:t>乙方</w:t>
      </w:r>
      <w:r>
        <w:rPr>
          <w:rFonts w:hAnsi="宋体"/>
          <w:sz w:val="24"/>
          <w:szCs w:val="24"/>
        </w:rPr>
        <w:t>内部资料</w:t>
      </w:r>
      <w:r>
        <w:rPr>
          <w:rFonts w:hint="eastAsia" w:hAnsi="宋体"/>
          <w:sz w:val="24"/>
          <w:szCs w:val="24"/>
        </w:rPr>
        <w:t>、保密信息</w:t>
      </w:r>
      <w:r>
        <w:rPr>
          <w:rFonts w:hAnsi="宋体"/>
          <w:sz w:val="24"/>
          <w:szCs w:val="24"/>
        </w:rPr>
        <w:t>，甲方予以保密，</w:t>
      </w:r>
      <w:r>
        <w:rPr>
          <w:rFonts w:hint="eastAsia" w:hAnsi="宋体"/>
          <w:sz w:val="24"/>
          <w:szCs w:val="24"/>
        </w:rPr>
        <w:t>未经乙方同意，</w:t>
      </w:r>
      <w:r>
        <w:rPr>
          <w:rFonts w:hAnsi="宋体"/>
          <w:sz w:val="24"/>
          <w:szCs w:val="24"/>
        </w:rPr>
        <w:t>甲方不向任何第三方泄露乙方</w:t>
      </w:r>
      <w:r>
        <w:rPr>
          <w:rFonts w:hint="eastAsia" w:hAnsi="宋体"/>
          <w:sz w:val="24"/>
          <w:szCs w:val="24"/>
        </w:rPr>
        <w:t>的上述资料、信息。</w:t>
      </w:r>
    </w:p>
    <w:p w14:paraId="6EF04C1E">
      <w:pPr>
        <w:adjustRightInd w:val="0"/>
        <w:snapToGrid w:val="0"/>
        <w:spacing w:line="360" w:lineRule="auto"/>
        <w:ind w:firstLine="840" w:firstLineChars="350"/>
        <w:rPr>
          <w:rFonts w:hAnsi="宋体"/>
          <w:sz w:val="24"/>
          <w:szCs w:val="24"/>
        </w:rPr>
      </w:pPr>
      <w:r>
        <w:rPr>
          <w:rFonts w:hint="eastAsia" w:hAnsi="宋体"/>
          <w:sz w:val="24"/>
          <w:szCs w:val="24"/>
        </w:rPr>
        <w:t>6）</w:t>
      </w:r>
      <w:r>
        <w:rPr>
          <w:rFonts w:hAnsi="宋体"/>
          <w:sz w:val="24"/>
          <w:szCs w:val="24"/>
        </w:rPr>
        <w:t>在</w:t>
      </w:r>
      <w:r>
        <w:rPr>
          <w:rFonts w:hint="eastAsia" w:hAnsi="宋体"/>
          <w:sz w:val="24"/>
          <w:szCs w:val="24"/>
        </w:rPr>
        <w:t>项目实施定制</w:t>
      </w:r>
      <w:r>
        <w:rPr>
          <w:rFonts w:hAnsi="宋体"/>
          <w:sz w:val="24"/>
          <w:szCs w:val="24"/>
        </w:rPr>
        <w:t>完毕后，甲方根据合同规定及时组织相关人员对项目进行</w:t>
      </w:r>
      <w:r>
        <w:rPr>
          <w:rFonts w:hint="eastAsia" w:hAnsi="宋体"/>
          <w:sz w:val="24"/>
          <w:szCs w:val="24"/>
        </w:rPr>
        <w:t>上线确认</w:t>
      </w:r>
      <w:r>
        <w:rPr>
          <w:rFonts w:hAnsi="宋体"/>
          <w:sz w:val="24"/>
          <w:szCs w:val="24"/>
        </w:rPr>
        <w:t>。</w:t>
      </w:r>
    </w:p>
    <w:p w14:paraId="3AEDFBC3">
      <w:pPr>
        <w:adjustRightInd w:val="0"/>
        <w:snapToGrid w:val="0"/>
        <w:spacing w:line="360" w:lineRule="auto"/>
        <w:ind w:left="420" w:leftChars="150" w:firstLine="240" w:firstLineChars="100"/>
        <w:rPr>
          <w:rFonts w:hAnsi="宋体"/>
          <w:sz w:val="24"/>
          <w:szCs w:val="24"/>
        </w:rPr>
      </w:pPr>
      <w:r>
        <w:rPr>
          <w:rFonts w:hint="eastAsia" w:hAnsi="宋体"/>
          <w:sz w:val="24"/>
          <w:szCs w:val="24"/>
        </w:rPr>
        <w:t>2、</w:t>
      </w:r>
      <w:r>
        <w:rPr>
          <w:rFonts w:hAnsi="宋体"/>
          <w:sz w:val="24"/>
          <w:szCs w:val="24"/>
        </w:rPr>
        <w:t xml:space="preserve">乙方责任 </w:t>
      </w:r>
    </w:p>
    <w:p w14:paraId="1F9A16CA">
      <w:pPr>
        <w:adjustRightInd w:val="0"/>
        <w:snapToGrid w:val="0"/>
        <w:spacing w:line="360" w:lineRule="auto"/>
        <w:ind w:left="1203" w:leftChars="301" w:hanging="360" w:hangingChars="150"/>
        <w:rPr>
          <w:rFonts w:hint="eastAsia" w:hAnsi="宋体"/>
          <w:sz w:val="24"/>
          <w:szCs w:val="24"/>
        </w:rPr>
      </w:pPr>
      <w:r>
        <w:rPr>
          <w:rFonts w:hint="eastAsia" w:hAnsi="宋体"/>
          <w:sz w:val="24"/>
          <w:szCs w:val="24"/>
        </w:rPr>
        <w:t>1）</w:t>
      </w:r>
      <w:r>
        <w:rPr>
          <w:rFonts w:hAnsi="宋体"/>
          <w:sz w:val="24"/>
          <w:szCs w:val="24"/>
        </w:rPr>
        <w:t>严格按照项目管理实施的规定组织相关</w:t>
      </w:r>
      <w:r>
        <w:rPr>
          <w:rFonts w:hint="eastAsia" w:hAnsi="宋体"/>
          <w:sz w:val="24"/>
          <w:szCs w:val="24"/>
        </w:rPr>
        <w:t>人员</w:t>
      </w:r>
      <w:r>
        <w:rPr>
          <w:rFonts w:hAnsi="宋体"/>
          <w:sz w:val="24"/>
          <w:szCs w:val="24"/>
        </w:rPr>
        <w:t>会同甲方指定人员成立项目组，负责本项目的具体实施工作</w:t>
      </w:r>
      <w:r>
        <w:rPr>
          <w:rFonts w:hint="eastAsia" w:hAnsi="宋体"/>
          <w:sz w:val="24"/>
          <w:szCs w:val="24"/>
        </w:rPr>
        <w:t>。</w:t>
      </w:r>
    </w:p>
    <w:p w14:paraId="233A2D2F">
      <w:pPr>
        <w:adjustRightInd w:val="0"/>
        <w:snapToGrid w:val="0"/>
        <w:spacing w:line="360" w:lineRule="auto"/>
        <w:ind w:left="1203" w:leftChars="301" w:hanging="360" w:hangingChars="150"/>
        <w:rPr>
          <w:rFonts w:hint="eastAsia" w:hAnsi="宋体"/>
          <w:sz w:val="24"/>
          <w:szCs w:val="24"/>
        </w:rPr>
      </w:pPr>
      <w:r>
        <w:rPr>
          <w:rFonts w:hint="eastAsia" w:hAnsi="宋体"/>
          <w:sz w:val="24"/>
          <w:szCs w:val="24"/>
        </w:rPr>
        <w:t>2）</w:t>
      </w:r>
      <w:r>
        <w:rPr>
          <w:rFonts w:hAnsi="宋体"/>
          <w:sz w:val="24"/>
          <w:szCs w:val="24"/>
        </w:rPr>
        <w:t>根据甲方的实际工作情况，完成</w:t>
      </w:r>
      <w:r>
        <w:rPr>
          <w:rFonts w:hint="eastAsia" w:hAnsi="宋体"/>
          <w:sz w:val="24"/>
          <w:szCs w:val="24"/>
        </w:rPr>
        <w:t>甲方信息系统的</w:t>
      </w:r>
      <w:r>
        <w:rPr>
          <w:rFonts w:hAnsi="宋体"/>
          <w:sz w:val="24"/>
          <w:szCs w:val="24"/>
        </w:rPr>
        <w:t>设计、定制、安装、调试、测试以及相关</w:t>
      </w:r>
      <w:r>
        <w:rPr>
          <w:rFonts w:hint="eastAsia" w:hAnsi="宋体"/>
          <w:sz w:val="24"/>
          <w:szCs w:val="24"/>
        </w:rPr>
        <w:t>业务</w:t>
      </w:r>
      <w:r>
        <w:rPr>
          <w:rFonts w:hAnsi="宋体"/>
          <w:sz w:val="24"/>
          <w:szCs w:val="24"/>
        </w:rPr>
        <w:t>人员的应用培训</w:t>
      </w:r>
      <w:r>
        <w:rPr>
          <w:rFonts w:hint="eastAsia" w:hAnsi="宋体"/>
          <w:sz w:val="24"/>
          <w:szCs w:val="24"/>
        </w:rPr>
        <w:t>、技术人员的技术培训</w:t>
      </w:r>
      <w:r>
        <w:rPr>
          <w:rFonts w:hAnsi="宋体"/>
          <w:sz w:val="24"/>
          <w:szCs w:val="24"/>
        </w:rPr>
        <w:t>等工作，为甲方提供可行的技术解决方案并组织相关项目人员进行实施。乙方保证本项目定制的软件系统符合甲方需求</w:t>
      </w:r>
      <w:r>
        <w:rPr>
          <w:rFonts w:hint="eastAsia" w:hAnsi="宋体"/>
          <w:sz w:val="24"/>
          <w:szCs w:val="24"/>
        </w:rPr>
        <w:t>；</w:t>
      </w:r>
    </w:p>
    <w:p w14:paraId="20E69209">
      <w:pPr>
        <w:adjustRightInd w:val="0"/>
        <w:snapToGrid w:val="0"/>
        <w:spacing w:line="360" w:lineRule="auto"/>
        <w:ind w:left="1203" w:leftChars="301" w:hanging="360" w:hangingChars="150"/>
        <w:rPr>
          <w:rFonts w:hint="eastAsia" w:hAnsi="宋体"/>
          <w:sz w:val="24"/>
          <w:szCs w:val="24"/>
        </w:rPr>
      </w:pPr>
      <w:r>
        <w:rPr>
          <w:rFonts w:hint="eastAsia" w:hAnsi="宋体"/>
          <w:sz w:val="24"/>
          <w:szCs w:val="24"/>
        </w:rPr>
        <w:t>3）</w:t>
      </w:r>
      <w:r>
        <w:rPr>
          <w:rFonts w:hAnsi="宋体"/>
          <w:sz w:val="24"/>
          <w:szCs w:val="24"/>
        </w:rPr>
        <w:t>甲方向乙方提供的内部资料</w:t>
      </w:r>
      <w:r>
        <w:rPr>
          <w:rFonts w:hint="eastAsia" w:hAnsi="宋体"/>
          <w:sz w:val="24"/>
          <w:szCs w:val="24"/>
        </w:rPr>
        <w:t>、保密信息，</w:t>
      </w:r>
      <w:r>
        <w:rPr>
          <w:rFonts w:hAnsi="宋体"/>
          <w:sz w:val="24"/>
          <w:szCs w:val="24"/>
        </w:rPr>
        <w:t>乙方应予以保密，</w:t>
      </w:r>
      <w:r>
        <w:rPr>
          <w:rFonts w:hint="eastAsia" w:hAnsi="宋体"/>
          <w:sz w:val="24"/>
          <w:szCs w:val="24"/>
        </w:rPr>
        <w:t>乙方承诺未经甲方同意，不向任何第三方泄露甲方的业务机密；</w:t>
      </w:r>
    </w:p>
    <w:p w14:paraId="034F7018">
      <w:pPr>
        <w:adjustRightInd w:val="0"/>
        <w:snapToGrid w:val="0"/>
        <w:spacing w:line="360" w:lineRule="auto"/>
        <w:ind w:left="1083" w:leftChars="301" w:hanging="240" w:hangingChars="100"/>
        <w:rPr>
          <w:rFonts w:hAnsi="宋体"/>
          <w:sz w:val="24"/>
          <w:szCs w:val="24"/>
        </w:rPr>
      </w:pPr>
      <w:r>
        <w:rPr>
          <w:rFonts w:hint="eastAsia" w:hAnsi="宋体"/>
          <w:sz w:val="24"/>
          <w:szCs w:val="24"/>
        </w:rPr>
        <w:t>4）乙方承诺未经甲方同意，不向任何第三方输出有关甲方系统建设期间形成的全部技术文档。</w:t>
      </w:r>
    </w:p>
    <w:p w14:paraId="514D963E">
      <w:pPr>
        <w:adjustRightInd w:val="0"/>
        <w:snapToGrid w:val="0"/>
        <w:spacing w:line="360" w:lineRule="auto"/>
        <w:ind w:firstLine="840" w:firstLineChars="350"/>
        <w:rPr>
          <w:rFonts w:hint="eastAsia" w:hAnsi="宋体"/>
          <w:sz w:val="24"/>
          <w:szCs w:val="24"/>
        </w:rPr>
      </w:pPr>
      <w:r>
        <w:rPr>
          <w:rFonts w:hint="eastAsia" w:hAnsi="宋体"/>
          <w:sz w:val="24"/>
          <w:szCs w:val="24"/>
        </w:rPr>
        <w:t>5）</w:t>
      </w:r>
      <w:r>
        <w:rPr>
          <w:rFonts w:hAnsi="宋体"/>
          <w:sz w:val="24"/>
          <w:szCs w:val="24"/>
        </w:rPr>
        <w:t>乙方同意按合同规定时间完工</w:t>
      </w:r>
      <w:r>
        <w:rPr>
          <w:rFonts w:hint="eastAsia" w:hAnsi="宋体"/>
          <w:sz w:val="24"/>
          <w:szCs w:val="24"/>
        </w:rPr>
        <w:t>。</w:t>
      </w:r>
    </w:p>
    <w:p w14:paraId="37E62C41">
      <w:pPr>
        <w:adjustRightInd w:val="0"/>
        <w:snapToGrid w:val="0"/>
        <w:spacing w:line="360" w:lineRule="auto"/>
        <w:ind w:left="1083" w:leftChars="301" w:hanging="240" w:hangingChars="100"/>
        <w:rPr>
          <w:rFonts w:hint="eastAsia" w:hAnsi="宋体"/>
          <w:sz w:val="24"/>
          <w:szCs w:val="24"/>
        </w:rPr>
      </w:pPr>
      <w:r>
        <w:rPr>
          <w:rFonts w:hint="eastAsia" w:hAnsi="宋体"/>
          <w:sz w:val="24"/>
          <w:szCs w:val="24"/>
        </w:rPr>
        <w:t>6）</w:t>
      </w:r>
      <w:r>
        <w:rPr>
          <w:rFonts w:hAnsi="宋体"/>
          <w:sz w:val="24"/>
          <w:szCs w:val="24"/>
        </w:rPr>
        <w:t>乙方在</w:t>
      </w:r>
      <w:r>
        <w:rPr>
          <w:rFonts w:hint="eastAsia" w:hAnsi="宋体"/>
          <w:sz w:val="24"/>
          <w:szCs w:val="24"/>
        </w:rPr>
        <w:t>项目</w:t>
      </w:r>
      <w:r>
        <w:rPr>
          <w:rFonts w:hAnsi="宋体"/>
          <w:sz w:val="24"/>
          <w:szCs w:val="24"/>
        </w:rPr>
        <w:t>结束时提交相应</w:t>
      </w:r>
      <w:r>
        <w:rPr>
          <w:rFonts w:hint="eastAsia" w:hAnsi="宋体"/>
          <w:sz w:val="24"/>
          <w:szCs w:val="24"/>
        </w:rPr>
        <w:t>的安装手册、</w:t>
      </w:r>
      <w:r>
        <w:rPr>
          <w:rFonts w:hAnsi="宋体"/>
          <w:sz w:val="24"/>
          <w:szCs w:val="24"/>
        </w:rPr>
        <w:t>用户手册</w:t>
      </w:r>
      <w:r>
        <w:rPr>
          <w:rFonts w:hint="eastAsia" w:hAnsi="宋体"/>
          <w:sz w:val="24"/>
          <w:szCs w:val="24"/>
        </w:rPr>
        <w:t>、实施手册、个性化配置技术规范和</w:t>
      </w:r>
      <w:r>
        <w:rPr>
          <w:rFonts w:hAnsi="宋体"/>
          <w:sz w:val="24"/>
          <w:szCs w:val="24"/>
        </w:rPr>
        <w:t>文档</w:t>
      </w:r>
      <w:r>
        <w:rPr>
          <w:rFonts w:hint="eastAsia" w:hAnsi="宋体"/>
          <w:sz w:val="24"/>
          <w:szCs w:val="24"/>
        </w:rPr>
        <w:t>等</w:t>
      </w:r>
      <w:r>
        <w:rPr>
          <w:rFonts w:hAnsi="宋体"/>
          <w:sz w:val="24"/>
          <w:szCs w:val="24"/>
        </w:rPr>
        <w:t>，并积极配合甲方进行</w:t>
      </w:r>
      <w:r>
        <w:rPr>
          <w:rFonts w:hint="eastAsia" w:hAnsi="宋体"/>
          <w:sz w:val="24"/>
          <w:szCs w:val="24"/>
        </w:rPr>
        <w:t>系统上线工作。</w:t>
      </w:r>
    </w:p>
    <w:p w14:paraId="54768C34">
      <w:pPr>
        <w:adjustRightInd w:val="0"/>
        <w:snapToGrid w:val="0"/>
        <w:spacing w:line="360" w:lineRule="auto"/>
        <w:ind w:left="1203" w:leftChars="301" w:hanging="360" w:hangingChars="150"/>
        <w:rPr>
          <w:rFonts w:hint="eastAsia" w:hAnsi="宋体"/>
          <w:sz w:val="24"/>
          <w:szCs w:val="24"/>
        </w:rPr>
      </w:pPr>
      <w:r>
        <w:rPr>
          <w:rFonts w:hint="eastAsia" w:hAnsi="宋体"/>
          <w:sz w:val="24"/>
          <w:szCs w:val="24"/>
        </w:rPr>
        <w:t>7）乙方保证，乙方提供的定制软件及甲方按合同约定对定制软件的使用不侵犯任何第三方的著作权、专利权或商标权，同时也不侵害任何第三方的合法权利。甲方因在本合同项下使用该定制软件，而导致第三方对甲方提起诉讼或控告，指控甲方侵犯其著作权、商业秘密、专利权或商标权等合法权利，乙方应以自己的费用应诉或处理相关的事务。只要甲方立即将任何此类索赔以书面形式通知乙方并授权乙方予以处理，乙方将为最后的判决或解决方案支付所有费用。乙方应对此类索赔为甲方进行答辩并予以解决，未经乙方事先书面同意，甲方不得解决此类索赔或做出承诺。甲方应为乙方提供必要的协助。由此给甲方造成经济损失的，乙方应给予赔偿。</w:t>
      </w:r>
    </w:p>
    <w:p w14:paraId="68752AB6">
      <w:pPr>
        <w:adjustRightInd w:val="0"/>
        <w:snapToGrid w:val="0"/>
        <w:spacing w:line="360" w:lineRule="auto"/>
        <w:ind w:left="1203" w:leftChars="301" w:hanging="360" w:hangingChars="150"/>
        <w:rPr>
          <w:rFonts w:hint="eastAsia" w:hAnsi="宋体"/>
          <w:sz w:val="24"/>
          <w:szCs w:val="24"/>
        </w:rPr>
      </w:pPr>
      <w:r>
        <w:rPr>
          <w:rFonts w:hint="eastAsia" w:hAnsi="宋体"/>
          <w:sz w:val="24"/>
          <w:szCs w:val="24"/>
        </w:rPr>
        <w:t>8）在甲方的系统定制完成后，乙方应设立维护电话，并安排参与甲方系统建设的工程师为联系人，建立甲方系统维护档案，专人负责甲方的维护工作。</w:t>
      </w:r>
    </w:p>
    <w:p w14:paraId="4161B60B">
      <w:pPr>
        <w:adjustRightInd w:val="0"/>
        <w:snapToGrid w:val="0"/>
        <w:spacing w:before="156" w:beforeLines="50" w:after="156" w:afterLines="50" w:line="360" w:lineRule="auto"/>
        <w:rPr>
          <w:rFonts w:hAnsi="宋体"/>
          <w:b/>
          <w:bCs/>
          <w:sz w:val="24"/>
          <w:szCs w:val="24"/>
        </w:rPr>
      </w:pPr>
      <w:r>
        <w:rPr>
          <w:rFonts w:hint="eastAsia" w:hAnsi="宋体"/>
          <w:b/>
          <w:bCs/>
          <w:sz w:val="24"/>
          <w:szCs w:val="24"/>
        </w:rPr>
        <w:t>七、知识产权</w:t>
      </w:r>
    </w:p>
    <w:p w14:paraId="3FEABDD0">
      <w:pPr>
        <w:adjustRightInd w:val="0"/>
        <w:snapToGrid w:val="0"/>
        <w:spacing w:line="360" w:lineRule="auto"/>
        <w:ind w:firstLine="480" w:firstLineChars="200"/>
        <w:rPr>
          <w:rFonts w:hint="eastAsia" w:hAnsi="宋体"/>
          <w:sz w:val="24"/>
          <w:szCs w:val="24"/>
          <w:lang w:val="zh-CN"/>
        </w:rPr>
      </w:pPr>
      <w:r>
        <w:rPr>
          <w:rFonts w:hint="eastAsia" w:hAnsi="宋体"/>
          <w:sz w:val="24"/>
          <w:szCs w:val="24"/>
          <w:lang w:val="zh-CN"/>
        </w:rPr>
        <w:t>本应用软件系统，知识产权归乙方所有，乙方拥有的商标、专利、版权、商业秘密、专有技术及其它由合同乙方研究、定制、设计、拥有的无形财产成分都属于该方的知识产权。甲方有责任保护合同对方的知识产权。</w:t>
      </w:r>
    </w:p>
    <w:p w14:paraId="50E6A08C">
      <w:pPr>
        <w:adjustRightInd w:val="0"/>
        <w:snapToGrid w:val="0"/>
        <w:spacing w:line="360" w:lineRule="auto"/>
        <w:rPr>
          <w:rFonts w:hAnsi="宋体"/>
          <w:b/>
          <w:bCs/>
          <w:sz w:val="24"/>
          <w:szCs w:val="24"/>
        </w:rPr>
      </w:pPr>
      <w:r>
        <w:rPr>
          <w:rFonts w:hint="eastAsia" w:hAnsi="宋体"/>
          <w:b/>
          <w:bCs/>
          <w:sz w:val="24"/>
          <w:szCs w:val="24"/>
        </w:rPr>
        <w:t>八、保密条款</w:t>
      </w:r>
    </w:p>
    <w:p w14:paraId="486BE8CE">
      <w:pPr>
        <w:adjustRightInd w:val="0"/>
        <w:snapToGrid w:val="0"/>
        <w:spacing w:line="360" w:lineRule="auto"/>
        <w:ind w:left="886" w:leftChars="188" w:hanging="360" w:hangingChars="150"/>
        <w:rPr>
          <w:rFonts w:hint="eastAsia" w:hAnsi="宋体"/>
          <w:sz w:val="24"/>
          <w:szCs w:val="24"/>
        </w:rPr>
      </w:pPr>
      <w:r>
        <w:rPr>
          <w:rFonts w:hint="eastAsia" w:hAnsi="宋体"/>
          <w:sz w:val="24"/>
          <w:szCs w:val="24"/>
        </w:rPr>
        <w:t>1、乙方同意在本合同项下形成和取得的所有数据、信息、建议和报告等资料双方负有保密责任，且只限用于本项目。</w:t>
      </w:r>
    </w:p>
    <w:p w14:paraId="7DA49421">
      <w:pPr>
        <w:adjustRightInd w:val="0"/>
        <w:snapToGrid w:val="0"/>
        <w:spacing w:line="360" w:lineRule="auto"/>
        <w:ind w:left="886" w:leftChars="188" w:hanging="360" w:hangingChars="150"/>
        <w:rPr>
          <w:rFonts w:hint="eastAsia" w:hAnsi="宋体"/>
          <w:sz w:val="24"/>
          <w:szCs w:val="24"/>
        </w:rPr>
      </w:pPr>
      <w:r>
        <w:rPr>
          <w:rFonts w:hint="eastAsia" w:hAnsi="宋体"/>
          <w:sz w:val="24"/>
          <w:szCs w:val="24"/>
        </w:rPr>
        <w:t>2、乙方应对本合同所述的技术资料和技术秘密采取保密措施，乙方未经甲方的书面同意，不得将本项目所涉及的甲方保密信息向与本项目无关的人员或第三方透露，也不能就有关合同内容的任何部分进行新闻的发布、公开的宣称、否认或承认。乙方知道违反本条规定将给甲方造成难以弥补的损失，为此同意承担由此产生的经济上和法律上的责任。</w:t>
      </w:r>
    </w:p>
    <w:p w14:paraId="76B03CF4">
      <w:pPr>
        <w:adjustRightInd w:val="0"/>
        <w:snapToGrid w:val="0"/>
        <w:spacing w:line="360" w:lineRule="auto"/>
        <w:ind w:left="482" w:leftChars="172"/>
        <w:rPr>
          <w:rFonts w:hint="eastAsia" w:hAnsi="宋体"/>
          <w:sz w:val="24"/>
          <w:szCs w:val="24"/>
        </w:rPr>
      </w:pPr>
      <w:r>
        <w:rPr>
          <w:rFonts w:hint="eastAsia" w:hAnsi="宋体"/>
          <w:sz w:val="24"/>
          <w:szCs w:val="24"/>
        </w:rPr>
        <w:t>3、乙方承认本合同中的甲方保密信息为甲方所专有。</w:t>
      </w:r>
    </w:p>
    <w:p w14:paraId="6A17FD11">
      <w:pPr>
        <w:adjustRightInd w:val="0"/>
        <w:snapToGrid w:val="0"/>
        <w:spacing w:line="360" w:lineRule="auto"/>
        <w:ind w:left="842" w:leftChars="172" w:hanging="360" w:hangingChars="150"/>
        <w:rPr>
          <w:rFonts w:hint="eastAsia" w:hAnsi="宋体"/>
          <w:sz w:val="24"/>
          <w:szCs w:val="24"/>
        </w:rPr>
      </w:pPr>
      <w:r>
        <w:rPr>
          <w:rFonts w:hint="eastAsia" w:hAnsi="宋体"/>
          <w:sz w:val="24"/>
          <w:szCs w:val="24"/>
        </w:rPr>
        <w:t>4、在本合同项目的工作结束并上线运行后，乙方应向甲方提供本合同项目的第十条规定的成果，包括需求说明等相关的技术资料。</w:t>
      </w:r>
    </w:p>
    <w:p w14:paraId="4E7CC175">
      <w:pPr>
        <w:adjustRightInd w:val="0"/>
        <w:snapToGrid w:val="0"/>
        <w:spacing w:line="360" w:lineRule="auto"/>
        <w:ind w:left="842" w:leftChars="172" w:hanging="360" w:hangingChars="150"/>
        <w:rPr>
          <w:rFonts w:hint="eastAsia" w:hAnsi="宋体" w:cs="华文细黑"/>
          <w:sz w:val="24"/>
          <w:szCs w:val="24"/>
          <w:lang/>
        </w:rPr>
      </w:pPr>
      <w:r>
        <w:rPr>
          <w:rFonts w:hint="eastAsia" w:hAnsi="宋体" w:cs="华文细黑"/>
          <w:sz w:val="24"/>
          <w:szCs w:val="24"/>
          <w:lang/>
        </w:rPr>
        <w:t>5、在本合同项目通过验收并正式运行后，乙方登录甲方业务系统，必须得到甲方的授权；如未经授权进入系统，乙方</w:t>
      </w:r>
      <w:r>
        <w:rPr>
          <w:rFonts w:hint="eastAsia" w:hAnsi="宋体"/>
          <w:sz w:val="24"/>
          <w:szCs w:val="24"/>
        </w:rPr>
        <w:t>承担由此产生的经济上和法律上的责任</w:t>
      </w:r>
      <w:r>
        <w:rPr>
          <w:rFonts w:hint="eastAsia" w:hAnsi="宋体" w:cs="华文细黑"/>
          <w:sz w:val="24"/>
          <w:szCs w:val="24"/>
          <w:lang/>
        </w:rPr>
        <w:t>。</w:t>
      </w:r>
    </w:p>
    <w:p w14:paraId="6B1A2B54">
      <w:pPr>
        <w:adjustRightInd w:val="0"/>
        <w:snapToGrid w:val="0"/>
        <w:spacing w:before="156" w:beforeLines="50" w:after="156" w:afterLines="50" w:line="360" w:lineRule="auto"/>
        <w:rPr>
          <w:rFonts w:hAnsi="宋体"/>
          <w:b/>
          <w:bCs/>
          <w:sz w:val="24"/>
          <w:szCs w:val="24"/>
        </w:rPr>
      </w:pPr>
      <w:r>
        <w:rPr>
          <w:rFonts w:hint="eastAsia" w:hAnsi="宋体"/>
          <w:b/>
          <w:bCs/>
          <w:sz w:val="24"/>
          <w:szCs w:val="24"/>
        </w:rPr>
        <w:t>九、项目组织与实施</w:t>
      </w:r>
    </w:p>
    <w:p w14:paraId="2BBD1229">
      <w:pPr>
        <w:adjustRightInd w:val="0"/>
        <w:snapToGrid w:val="0"/>
        <w:spacing w:line="360" w:lineRule="auto"/>
        <w:ind w:left="842" w:leftChars="172" w:hanging="360" w:hangingChars="150"/>
        <w:rPr>
          <w:rFonts w:hAnsi="宋体"/>
          <w:sz w:val="24"/>
          <w:szCs w:val="24"/>
        </w:rPr>
      </w:pPr>
      <w:r>
        <w:rPr>
          <w:rFonts w:hint="eastAsia" w:hAnsi="宋体"/>
          <w:sz w:val="24"/>
          <w:szCs w:val="24"/>
        </w:rPr>
        <w:t>1、</w:t>
      </w:r>
      <w:r>
        <w:rPr>
          <w:rFonts w:hAnsi="宋体"/>
          <w:sz w:val="24"/>
          <w:szCs w:val="24"/>
        </w:rPr>
        <w:t>在项目具体实施的过程当中，乙方承诺，严密组织</w:t>
      </w:r>
      <w:r>
        <w:rPr>
          <w:rFonts w:hint="eastAsia" w:hAnsi="宋体"/>
          <w:sz w:val="24"/>
          <w:szCs w:val="24"/>
        </w:rPr>
        <w:t>、</w:t>
      </w:r>
      <w:r>
        <w:rPr>
          <w:rFonts w:hAnsi="宋体"/>
          <w:sz w:val="24"/>
          <w:szCs w:val="24"/>
        </w:rPr>
        <w:t>认真规划</w:t>
      </w:r>
      <w:r>
        <w:rPr>
          <w:rFonts w:hint="eastAsia" w:hAnsi="宋体"/>
          <w:sz w:val="24"/>
          <w:szCs w:val="24"/>
        </w:rPr>
        <w:t>、</w:t>
      </w:r>
      <w:r>
        <w:rPr>
          <w:rFonts w:hAnsi="宋体"/>
          <w:sz w:val="24"/>
          <w:szCs w:val="24"/>
        </w:rPr>
        <w:t>严格监管，以确保项目高质量按期完成。</w:t>
      </w:r>
    </w:p>
    <w:p w14:paraId="3EB445CB">
      <w:pPr>
        <w:adjustRightInd w:val="0"/>
        <w:snapToGrid w:val="0"/>
        <w:spacing w:line="360" w:lineRule="auto"/>
        <w:ind w:left="842" w:leftChars="172" w:hanging="360" w:hangingChars="150"/>
        <w:rPr>
          <w:rFonts w:hAnsi="宋体"/>
          <w:sz w:val="24"/>
          <w:szCs w:val="24"/>
        </w:rPr>
      </w:pPr>
      <w:r>
        <w:rPr>
          <w:rFonts w:hint="eastAsia" w:hAnsi="宋体"/>
          <w:sz w:val="24"/>
          <w:szCs w:val="24"/>
          <w:lang w:val="zh-CN"/>
        </w:rPr>
        <w:t>2、在实施服务过程中，乙方保证其参加本项目人员的稳定，如发生人员变动，应提前5天书面通知，经双方协商确认后，方能予以调整。</w:t>
      </w:r>
    </w:p>
    <w:p w14:paraId="4D807430">
      <w:pPr>
        <w:adjustRightInd w:val="0"/>
        <w:snapToGrid w:val="0"/>
        <w:spacing w:before="156" w:beforeLines="50" w:after="156" w:afterLines="50" w:line="360" w:lineRule="auto"/>
        <w:rPr>
          <w:rFonts w:hAnsi="宋体"/>
          <w:b/>
          <w:bCs/>
          <w:sz w:val="24"/>
          <w:szCs w:val="24"/>
        </w:rPr>
      </w:pPr>
      <w:r>
        <w:rPr>
          <w:rFonts w:hint="eastAsia" w:hAnsi="宋体"/>
          <w:b/>
          <w:bCs/>
          <w:sz w:val="24"/>
          <w:szCs w:val="24"/>
        </w:rPr>
        <w:t>十、上线运行</w:t>
      </w:r>
    </w:p>
    <w:p w14:paraId="727D92E9">
      <w:pPr>
        <w:adjustRightInd w:val="0"/>
        <w:snapToGrid w:val="0"/>
        <w:spacing w:line="360" w:lineRule="auto"/>
        <w:ind w:left="477" w:firstLine="480" w:firstLineChars="200"/>
        <w:rPr>
          <w:rFonts w:hint="eastAsia" w:hAnsi="宋体"/>
          <w:sz w:val="24"/>
          <w:szCs w:val="24"/>
        </w:rPr>
      </w:pPr>
      <w:r>
        <w:rPr>
          <w:rFonts w:hAnsi="宋体"/>
          <w:sz w:val="24"/>
          <w:szCs w:val="24"/>
        </w:rPr>
        <w:t>甲方组织相关人员</w:t>
      </w:r>
      <w:r>
        <w:rPr>
          <w:rFonts w:hint="eastAsia" w:hAnsi="宋体"/>
          <w:sz w:val="24"/>
          <w:szCs w:val="24"/>
        </w:rPr>
        <w:t>按照甲乙双方约定的进度和周期，对软件产品组成内容、实施服务内容分阶段逐一进行上线评估；评估</w:t>
      </w:r>
      <w:r>
        <w:rPr>
          <w:rFonts w:hAnsi="宋体"/>
          <w:sz w:val="24"/>
          <w:szCs w:val="24"/>
        </w:rPr>
        <w:t>标准以</w:t>
      </w:r>
      <w:r>
        <w:rPr>
          <w:rFonts w:hint="eastAsia" w:hAnsi="宋体"/>
          <w:sz w:val="24"/>
          <w:szCs w:val="24"/>
        </w:rPr>
        <w:t>项目过程</w:t>
      </w:r>
      <w:r>
        <w:rPr>
          <w:rFonts w:hAnsi="宋体"/>
          <w:sz w:val="24"/>
          <w:szCs w:val="24"/>
        </w:rPr>
        <w:t>中</w:t>
      </w:r>
      <w:r>
        <w:rPr>
          <w:rFonts w:hint="eastAsia" w:hAnsi="宋体"/>
          <w:sz w:val="24"/>
          <w:szCs w:val="24"/>
        </w:rPr>
        <w:t>甲方项目经理签字确认的</w:t>
      </w:r>
      <w:r>
        <w:rPr>
          <w:rFonts w:hAnsi="宋体"/>
          <w:sz w:val="24"/>
          <w:szCs w:val="24"/>
        </w:rPr>
        <w:t>技术</w:t>
      </w:r>
      <w:r>
        <w:rPr>
          <w:rFonts w:hint="eastAsia" w:hAnsi="宋体"/>
          <w:sz w:val="24"/>
          <w:szCs w:val="24"/>
        </w:rPr>
        <w:t>（含相关技术文档）</w:t>
      </w:r>
      <w:r>
        <w:rPr>
          <w:rFonts w:hAnsi="宋体"/>
          <w:sz w:val="24"/>
          <w:szCs w:val="24"/>
        </w:rPr>
        <w:t>方案为准以及</w:t>
      </w:r>
      <w:r>
        <w:rPr>
          <w:rFonts w:hint="eastAsia" w:hAnsi="宋体"/>
          <w:sz w:val="24"/>
          <w:szCs w:val="24"/>
        </w:rPr>
        <w:t>在运行过程中</w:t>
      </w:r>
      <w:r>
        <w:rPr>
          <w:rFonts w:hAnsi="宋体"/>
          <w:sz w:val="24"/>
          <w:szCs w:val="24"/>
        </w:rPr>
        <w:t>为适应甲方需求而做</w:t>
      </w:r>
      <w:r>
        <w:rPr>
          <w:rFonts w:hint="eastAsia" w:hAnsi="宋体"/>
          <w:sz w:val="24"/>
          <w:szCs w:val="24"/>
        </w:rPr>
        <w:t>修改</w:t>
      </w:r>
      <w:r>
        <w:rPr>
          <w:rFonts w:hAnsi="宋体"/>
          <w:sz w:val="24"/>
          <w:szCs w:val="24"/>
        </w:rPr>
        <w:t>生成的</w:t>
      </w:r>
      <w:r>
        <w:rPr>
          <w:rFonts w:hint="eastAsia" w:hAnsi="宋体"/>
          <w:sz w:val="24"/>
          <w:szCs w:val="24"/>
        </w:rPr>
        <w:t>经甲乙双方书面确认的</w:t>
      </w:r>
      <w:r>
        <w:rPr>
          <w:rFonts w:hAnsi="宋体"/>
          <w:sz w:val="24"/>
          <w:szCs w:val="24"/>
        </w:rPr>
        <w:t>技术文档为准。</w:t>
      </w:r>
    </w:p>
    <w:p w14:paraId="40886711">
      <w:pPr>
        <w:adjustRightInd w:val="0"/>
        <w:snapToGrid w:val="0"/>
        <w:spacing w:line="360" w:lineRule="auto"/>
        <w:ind w:left="477" w:firstLine="480" w:firstLineChars="200"/>
        <w:rPr>
          <w:rFonts w:hint="eastAsia" w:hAnsi="宋体"/>
          <w:sz w:val="24"/>
          <w:szCs w:val="24"/>
        </w:rPr>
      </w:pPr>
      <w:r>
        <w:rPr>
          <w:rFonts w:hint="eastAsia" w:hAnsi="宋体"/>
          <w:sz w:val="24"/>
          <w:szCs w:val="24"/>
        </w:rPr>
        <w:t>评估达标，双方签订上线报告。</w:t>
      </w:r>
    </w:p>
    <w:p w14:paraId="04F6ABAB">
      <w:pPr>
        <w:adjustRightInd w:val="0"/>
        <w:snapToGrid w:val="0"/>
        <w:spacing w:before="156" w:beforeLines="50" w:after="156" w:afterLines="50" w:line="360" w:lineRule="auto"/>
        <w:rPr>
          <w:rFonts w:hint="eastAsia" w:hAnsi="宋体"/>
          <w:b/>
          <w:bCs/>
          <w:sz w:val="24"/>
          <w:szCs w:val="24"/>
        </w:rPr>
      </w:pPr>
      <w:r>
        <w:rPr>
          <w:rFonts w:hint="eastAsia" w:hAnsi="宋体"/>
          <w:b/>
          <w:bCs/>
          <w:sz w:val="24"/>
          <w:szCs w:val="24"/>
        </w:rPr>
        <w:t>十一、技术支持</w:t>
      </w:r>
    </w:p>
    <w:p w14:paraId="4F00E3AD">
      <w:pPr>
        <w:adjustRightInd w:val="0"/>
        <w:snapToGrid w:val="0"/>
        <w:spacing w:line="360" w:lineRule="auto"/>
        <w:ind w:left="962" w:leftChars="215" w:hanging="360" w:hangingChars="150"/>
        <w:rPr>
          <w:rFonts w:hint="eastAsia" w:hAnsi="宋体"/>
          <w:sz w:val="24"/>
          <w:szCs w:val="24"/>
        </w:rPr>
      </w:pPr>
      <w:r>
        <w:rPr>
          <w:rFonts w:hint="eastAsia" w:hAnsi="宋体"/>
          <w:sz w:val="24"/>
          <w:szCs w:val="24"/>
        </w:rPr>
        <w:t>1、乙方向甲方免费提供远程维护服务。通常系统故障乙方提供实时响应并远程解决。在远程维护无法排除故障时，乙方提供24小时内到达现场服务。</w:t>
      </w:r>
    </w:p>
    <w:tbl>
      <w:tblPr>
        <w:tblStyle w:val="14"/>
        <w:tblW w:w="8363" w:type="dxa"/>
        <w:tblInd w:w="53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autofit"/>
        <w:tblCellMar>
          <w:top w:w="0" w:type="dxa"/>
          <w:left w:w="108" w:type="dxa"/>
          <w:bottom w:w="0" w:type="dxa"/>
          <w:right w:w="108" w:type="dxa"/>
        </w:tblCellMar>
      </w:tblPr>
      <w:tblGrid>
        <w:gridCol w:w="872"/>
        <w:gridCol w:w="1066"/>
        <w:gridCol w:w="1745"/>
        <w:gridCol w:w="4680"/>
      </w:tblGrid>
      <w:tr w14:paraId="2383E24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wBefore w:w="0" w:type="dxa"/>
          <w:wAfter w:w="0" w:type="dxa"/>
          <w:trHeight w:val="392" w:hRule="atLeast"/>
        </w:trPr>
        <w:tc>
          <w:tcPr>
            <w:tcW w:w="872" w:type="dxa"/>
            <w:noWrap w:val="0"/>
            <w:vAlign w:val="center"/>
          </w:tcPr>
          <w:p w14:paraId="18982179">
            <w:pPr>
              <w:adjustRightInd w:val="0"/>
              <w:snapToGrid w:val="0"/>
              <w:spacing w:line="360" w:lineRule="auto"/>
              <w:jc w:val="center"/>
              <w:rPr>
                <w:rFonts w:hAnsi="宋体"/>
                <w:sz w:val="21"/>
                <w:szCs w:val="18"/>
              </w:rPr>
            </w:pPr>
            <w:r>
              <w:rPr>
                <w:rFonts w:hint="eastAsia" w:hAnsi="宋体"/>
                <w:sz w:val="21"/>
                <w:szCs w:val="18"/>
              </w:rPr>
              <w:t>优先级</w:t>
            </w:r>
          </w:p>
        </w:tc>
        <w:tc>
          <w:tcPr>
            <w:tcW w:w="1066" w:type="dxa"/>
            <w:noWrap w:val="0"/>
            <w:vAlign w:val="center"/>
          </w:tcPr>
          <w:p w14:paraId="73421C51">
            <w:pPr>
              <w:adjustRightInd w:val="0"/>
              <w:snapToGrid w:val="0"/>
              <w:spacing w:line="360" w:lineRule="auto"/>
              <w:jc w:val="center"/>
              <w:rPr>
                <w:rFonts w:hAnsi="宋体"/>
                <w:sz w:val="21"/>
                <w:szCs w:val="18"/>
              </w:rPr>
            </w:pPr>
            <w:r>
              <w:rPr>
                <w:rFonts w:hint="eastAsia" w:hAnsi="宋体"/>
                <w:sz w:val="21"/>
                <w:szCs w:val="18"/>
              </w:rPr>
              <w:t>严重程度</w:t>
            </w:r>
          </w:p>
        </w:tc>
        <w:tc>
          <w:tcPr>
            <w:tcW w:w="1745" w:type="dxa"/>
            <w:noWrap w:val="0"/>
            <w:vAlign w:val="center"/>
          </w:tcPr>
          <w:p w14:paraId="283D8D98">
            <w:pPr>
              <w:adjustRightInd w:val="0"/>
              <w:snapToGrid w:val="0"/>
              <w:spacing w:line="360" w:lineRule="auto"/>
              <w:jc w:val="center"/>
              <w:rPr>
                <w:rFonts w:hAnsi="宋体"/>
                <w:sz w:val="21"/>
                <w:szCs w:val="18"/>
              </w:rPr>
            </w:pPr>
            <w:r>
              <w:rPr>
                <w:rFonts w:hint="eastAsia" w:hAnsi="宋体"/>
                <w:sz w:val="21"/>
                <w:szCs w:val="18"/>
              </w:rPr>
              <w:t>描述</w:t>
            </w:r>
          </w:p>
        </w:tc>
        <w:tc>
          <w:tcPr>
            <w:tcW w:w="4680" w:type="dxa"/>
            <w:noWrap w:val="0"/>
            <w:vAlign w:val="center"/>
          </w:tcPr>
          <w:p w14:paraId="3E40D49B">
            <w:pPr>
              <w:adjustRightInd w:val="0"/>
              <w:snapToGrid w:val="0"/>
              <w:spacing w:line="360" w:lineRule="auto"/>
              <w:jc w:val="center"/>
              <w:rPr>
                <w:rFonts w:hint="eastAsia" w:hAnsi="宋体"/>
                <w:sz w:val="21"/>
                <w:szCs w:val="18"/>
              </w:rPr>
            </w:pPr>
            <w:r>
              <w:rPr>
                <w:rFonts w:hint="eastAsia" w:hAnsi="宋体"/>
                <w:sz w:val="21"/>
                <w:szCs w:val="18"/>
              </w:rPr>
              <w:t>处理办法</w:t>
            </w:r>
          </w:p>
        </w:tc>
      </w:tr>
      <w:tr w14:paraId="130EBBF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wBefore w:w="0" w:type="dxa"/>
          <w:wAfter w:w="0" w:type="dxa"/>
          <w:trHeight w:val="404" w:hRule="atLeast"/>
        </w:trPr>
        <w:tc>
          <w:tcPr>
            <w:tcW w:w="872" w:type="dxa"/>
            <w:noWrap w:val="0"/>
            <w:vAlign w:val="center"/>
          </w:tcPr>
          <w:p w14:paraId="222E1EAD">
            <w:pPr>
              <w:adjustRightInd w:val="0"/>
              <w:snapToGrid w:val="0"/>
              <w:spacing w:line="360" w:lineRule="auto"/>
              <w:jc w:val="center"/>
              <w:rPr>
                <w:rFonts w:hAnsi="宋体"/>
                <w:sz w:val="21"/>
                <w:szCs w:val="18"/>
              </w:rPr>
            </w:pPr>
            <w:r>
              <w:rPr>
                <w:rFonts w:hint="eastAsia" w:hAnsi="宋体"/>
                <w:sz w:val="21"/>
                <w:szCs w:val="18"/>
              </w:rPr>
              <w:t>4</w:t>
            </w:r>
          </w:p>
        </w:tc>
        <w:tc>
          <w:tcPr>
            <w:tcW w:w="1066" w:type="dxa"/>
            <w:noWrap w:val="0"/>
            <w:vAlign w:val="center"/>
          </w:tcPr>
          <w:p w14:paraId="71E56D90">
            <w:pPr>
              <w:adjustRightInd w:val="0"/>
              <w:snapToGrid w:val="0"/>
              <w:spacing w:line="360" w:lineRule="auto"/>
              <w:rPr>
                <w:rFonts w:hAnsi="宋体"/>
                <w:sz w:val="21"/>
                <w:szCs w:val="18"/>
              </w:rPr>
            </w:pPr>
            <w:r>
              <w:rPr>
                <w:rFonts w:hint="eastAsia" w:hAnsi="宋体"/>
                <w:sz w:val="21"/>
                <w:szCs w:val="18"/>
              </w:rPr>
              <w:t>低优先级</w:t>
            </w:r>
          </w:p>
        </w:tc>
        <w:tc>
          <w:tcPr>
            <w:tcW w:w="1745" w:type="dxa"/>
            <w:noWrap w:val="0"/>
            <w:vAlign w:val="center"/>
          </w:tcPr>
          <w:p w14:paraId="1E16C6A5">
            <w:pPr>
              <w:adjustRightInd w:val="0"/>
              <w:snapToGrid w:val="0"/>
              <w:spacing w:line="360" w:lineRule="auto"/>
              <w:rPr>
                <w:rFonts w:hAnsi="宋体"/>
                <w:sz w:val="21"/>
                <w:szCs w:val="18"/>
              </w:rPr>
            </w:pPr>
            <w:r>
              <w:rPr>
                <w:rFonts w:hint="eastAsia" w:hAnsi="宋体"/>
                <w:sz w:val="21"/>
                <w:szCs w:val="18"/>
              </w:rPr>
              <w:t>无系统影响</w:t>
            </w:r>
          </w:p>
        </w:tc>
        <w:tc>
          <w:tcPr>
            <w:tcW w:w="4680" w:type="dxa"/>
            <w:noWrap w:val="0"/>
            <w:vAlign w:val="center"/>
          </w:tcPr>
          <w:p w14:paraId="2B778F7A">
            <w:pPr>
              <w:adjustRightInd w:val="0"/>
              <w:snapToGrid w:val="0"/>
              <w:spacing w:line="360" w:lineRule="auto"/>
              <w:rPr>
                <w:rFonts w:hint="eastAsia" w:hAnsi="宋体"/>
                <w:sz w:val="21"/>
                <w:szCs w:val="18"/>
              </w:rPr>
            </w:pPr>
            <w:r>
              <w:rPr>
                <w:rFonts w:hint="eastAsia" w:hAnsi="宋体"/>
                <w:sz w:val="21"/>
                <w:szCs w:val="18"/>
              </w:rPr>
              <w:t>48小时内作出响应，优先通过电话方式远程协助解决问题。若远程协助解决不了，应于【72】小时内到达现场给予现场支持，并于到达现场给予支持并解决故障。</w:t>
            </w:r>
          </w:p>
        </w:tc>
      </w:tr>
      <w:tr w14:paraId="49CE7E0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wBefore w:w="0" w:type="dxa"/>
          <w:wAfter w:w="0" w:type="dxa"/>
          <w:trHeight w:val="392" w:hRule="atLeast"/>
        </w:trPr>
        <w:tc>
          <w:tcPr>
            <w:tcW w:w="872" w:type="dxa"/>
            <w:noWrap w:val="0"/>
            <w:vAlign w:val="center"/>
          </w:tcPr>
          <w:p w14:paraId="166700DF">
            <w:pPr>
              <w:adjustRightInd w:val="0"/>
              <w:snapToGrid w:val="0"/>
              <w:spacing w:line="360" w:lineRule="auto"/>
              <w:jc w:val="center"/>
              <w:rPr>
                <w:rFonts w:hAnsi="宋体"/>
                <w:sz w:val="21"/>
                <w:szCs w:val="18"/>
              </w:rPr>
            </w:pPr>
            <w:r>
              <w:rPr>
                <w:rFonts w:hint="eastAsia" w:hAnsi="宋体"/>
                <w:sz w:val="21"/>
                <w:szCs w:val="18"/>
              </w:rPr>
              <w:t>3</w:t>
            </w:r>
          </w:p>
        </w:tc>
        <w:tc>
          <w:tcPr>
            <w:tcW w:w="1066" w:type="dxa"/>
            <w:noWrap w:val="0"/>
            <w:vAlign w:val="center"/>
          </w:tcPr>
          <w:p w14:paraId="3EBD8668">
            <w:pPr>
              <w:adjustRightInd w:val="0"/>
              <w:snapToGrid w:val="0"/>
              <w:spacing w:line="360" w:lineRule="auto"/>
              <w:rPr>
                <w:rFonts w:hAnsi="宋体"/>
                <w:sz w:val="21"/>
                <w:szCs w:val="18"/>
              </w:rPr>
            </w:pPr>
            <w:r>
              <w:rPr>
                <w:rFonts w:hint="eastAsia" w:hAnsi="宋体"/>
                <w:sz w:val="21"/>
                <w:szCs w:val="18"/>
              </w:rPr>
              <w:t>中优先级</w:t>
            </w:r>
          </w:p>
        </w:tc>
        <w:tc>
          <w:tcPr>
            <w:tcW w:w="1745" w:type="dxa"/>
            <w:noWrap w:val="0"/>
            <w:vAlign w:val="center"/>
          </w:tcPr>
          <w:p w14:paraId="48FC7D38">
            <w:pPr>
              <w:adjustRightInd w:val="0"/>
              <w:snapToGrid w:val="0"/>
              <w:spacing w:line="360" w:lineRule="auto"/>
              <w:rPr>
                <w:rFonts w:hAnsi="宋体"/>
                <w:sz w:val="21"/>
                <w:szCs w:val="18"/>
              </w:rPr>
            </w:pPr>
            <w:r>
              <w:rPr>
                <w:rFonts w:hint="eastAsia" w:hAnsi="宋体"/>
                <w:sz w:val="21"/>
                <w:szCs w:val="18"/>
              </w:rPr>
              <w:t>非常小的系统影响</w:t>
            </w:r>
          </w:p>
        </w:tc>
        <w:tc>
          <w:tcPr>
            <w:tcW w:w="4680" w:type="dxa"/>
            <w:noWrap w:val="0"/>
            <w:vAlign w:val="center"/>
          </w:tcPr>
          <w:p w14:paraId="6497839B">
            <w:pPr>
              <w:adjustRightInd w:val="0"/>
              <w:snapToGrid w:val="0"/>
              <w:spacing w:line="360" w:lineRule="auto"/>
              <w:rPr>
                <w:rFonts w:hint="eastAsia" w:hAnsi="宋体"/>
                <w:sz w:val="21"/>
                <w:szCs w:val="18"/>
              </w:rPr>
            </w:pPr>
            <w:r>
              <w:rPr>
                <w:rFonts w:hint="eastAsia" w:hAnsi="宋体"/>
                <w:sz w:val="21"/>
                <w:szCs w:val="18"/>
              </w:rPr>
              <w:t>24小时内作出响应，优先通过电话方式远程协助解决问题。若远程协助解决不了，应于【 72】小时内到达现场给予支持并解决故障。</w:t>
            </w:r>
          </w:p>
        </w:tc>
      </w:tr>
      <w:tr w14:paraId="6995D2E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wBefore w:w="0" w:type="dxa"/>
          <w:wAfter w:w="0" w:type="dxa"/>
          <w:trHeight w:val="404" w:hRule="atLeast"/>
        </w:trPr>
        <w:tc>
          <w:tcPr>
            <w:tcW w:w="872" w:type="dxa"/>
            <w:noWrap w:val="0"/>
            <w:vAlign w:val="center"/>
          </w:tcPr>
          <w:p w14:paraId="38608337">
            <w:pPr>
              <w:adjustRightInd w:val="0"/>
              <w:snapToGrid w:val="0"/>
              <w:spacing w:line="360" w:lineRule="auto"/>
              <w:jc w:val="center"/>
              <w:rPr>
                <w:rFonts w:hAnsi="宋体"/>
                <w:sz w:val="21"/>
                <w:szCs w:val="18"/>
              </w:rPr>
            </w:pPr>
            <w:r>
              <w:rPr>
                <w:rFonts w:hint="eastAsia" w:hAnsi="宋体"/>
                <w:sz w:val="21"/>
                <w:szCs w:val="18"/>
              </w:rPr>
              <w:t>2</w:t>
            </w:r>
          </w:p>
        </w:tc>
        <w:tc>
          <w:tcPr>
            <w:tcW w:w="1066" w:type="dxa"/>
            <w:noWrap w:val="0"/>
            <w:vAlign w:val="center"/>
          </w:tcPr>
          <w:p w14:paraId="78432538">
            <w:pPr>
              <w:adjustRightInd w:val="0"/>
              <w:snapToGrid w:val="0"/>
              <w:spacing w:line="360" w:lineRule="auto"/>
              <w:rPr>
                <w:rFonts w:hAnsi="宋体"/>
                <w:sz w:val="21"/>
                <w:szCs w:val="18"/>
              </w:rPr>
            </w:pPr>
            <w:r>
              <w:rPr>
                <w:rFonts w:hint="eastAsia" w:hAnsi="宋体"/>
                <w:sz w:val="21"/>
                <w:szCs w:val="18"/>
              </w:rPr>
              <w:t>紧急</w:t>
            </w:r>
          </w:p>
        </w:tc>
        <w:tc>
          <w:tcPr>
            <w:tcW w:w="1745" w:type="dxa"/>
            <w:noWrap w:val="0"/>
            <w:vAlign w:val="center"/>
          </w:tcPr>
          <w:p w14:paraId="4E99949C">
            <w:pPr>
              <w:adjustRightInd w:val="0"/>
              <w:snapToGrid w:val="0"/>
              <w:spacing w:line="360" w:lineRule="auto"/>
              <w:rPr>
                <w:rFonts w:hAnsi="宋体"/>
                <w:sz w:val="21"/>
                <w:szCs w:val="18"/>
              </w:rPr>
            </w:pPr>
            <w:r>
              <w:rPr>
                <w:rFonts w:hint="eastAsia" w:hAnsi="宋体"/>
                <w:sz w:val="21"/>
                <w:szCs w:val="18"/>
              </w:rPr>
              <w:t>中等的系统影响</w:t>
            </w:r>
          </w:p>
        </w:tc>
        <w:tc>
          <w:tcPr>
            <w:tcW w:w="4680" w:type="dxa"/>
            <w:noWrap w:val="0"/>
            <w:vAlign w:val="center"/>
          </w:tcPr>
          <w:p w14:paraId="748488D6">
            <w:pPr>
              <w:adjustRightInd w:val="0"/>
              <w:snapToGrid w:val="0"/>
              <w:spacing w:line="360" w:lineRule="auto"/>
              <w:rPr>
                <w:rFonts w:hint="eastAsia" w:hAnsi="宋体"/>
                <w:sz w:val="21"/>
                <w:szCs w:val="18"/>
              </w:rPr>
            </w:pPr>
            <w:r>
              <w:rPr>
                <w:rFonts w:hint="eastAsia" w:hAnsi="宋体"/>
                <w:sz w:val="21"/>
                <w:szCs w:val="18"/>
              </w:rPr>
              <w:t>24小时内作出响应，优先通过远程协助解决问题，若远程协助解决不了，应于【 48】小时内到达现场给予支持并解决故障。</w:t>
            </w:r>
          </w:p>
        </w:tc>
      </w:tr>
      <w:tr w14:paraId="2348DF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wBefore w:w="0" w:type="dxa"/>
          <w:wAfter w:w="0" w:type="dxa"/>
          <w:trHeight w:val="775" w:hRule="atLeast"/>
        </w:trPr>
        <w:tc>
          <w:tcPr>
            <w:tcW w:w="872" w:type="dxa"/>
            <w:noWrap w:val="0"/>
            <w:vAlign w:val="center"/>
          </w:tcPr>
          <w:p w14:paraId="498F7D8E">
            <w:pPr>
              <w:adjustRightInd w:val="0"/>
              <w:snapToGrid w:val="0"/>
              <w:spacing w:line="360" w:lineRule="auto"/>
              <w:jc w:val="center"/>
              <w:rPr>
                <w:rFonts w:hAnsi="宋体"/>
                <w:sz w:val="21"/>
                <w:szCs w:val="18"/>
              </w:rPr>
            </w:pPr>
            <w:r>
              <w:rPr>
                <w:rFonts w:hint="eastAsia" w:hAnsi="宋体"/>
                <w:sz w:val="21"/>
                <w:szCs w:val="18"/>
              </w:rPr>
              <w:t>1</w:t>
            </w:r>
          </w:p>
        </w:tc>
        <w:tc>
          <w:tcPr>
            <w:tcW w:w="1066" w:type="dxa"/>
            <w:noWrap w:val="0"/>
            <w:vAlign w:val="center"/>
          </w:tcPr>
          <w:p w14:paraId="5917D9B2">
            <w:pPr>
              <w:adjustRightInd w:val="0"/>
              <w:snapToGrid w:val="0"/>
              <w:spacing w:line="360" w:lineRule="auto"/>
              <w:rPr>
                <w:rFonts w:hAnsi="宋体"/>
                <w:sz w:val="21"/>
                <w:szCs w:val="18"/>
              </w:rPr>
            </w:pPr>
            <w:r>
              <w:rPr>
                <w:rFonts w:hint="eastAsia" w:hAnsi="宋体"/>
                <w:sz w:val="21"/>
                <w:szCs w:val="18"/>
              </w:rPr>
              <w:t>非常紧急</w:t>
            </w:r>
          </w:p>
        </w:tc>
        <w:tc>
          <w:tcPr>
            <w:tcW w:w="1745" w:type="dxa"/>
            <w:noWrap w:val="0"/>
            <w:vAlign w:val="center"/>
          </w:tcPr>
          <w:p w14:paraId="7E6C9BAD">
            <w:pPr>
              <w:adjustRightInd w:val="0"/>
              <w:snapToGrid w:val="0"/>
              <w:spacing w:line="360" w:lineRule="auto"/>
              <w:rPr>
                <w:rFonts w:hAnsi="宋体"/>
                <w:sz w:val="21"/>
                <w:szCs w:val="18"/>
              </w:rPr>
            </w:pPr>
            <w:r>
              <w:rPr>
                <w:rFonts w:hint="eastAsia" w:hAnsi="宋体"/>
                <w:sz w:val="21"/>
                <w:szCs w:val="18"/>
              </w:rPr>
              <w:t>重大的系统影响</w:t>
            </w:r>
          </w:p>
        </w:tc>
        <w:tc>
          <w:tcPr>
            <w:tcW w:w="4680" w:type="dxa"/>
            <w:noWrap w:val="0"/>
            <w:vAlign w:val="center"/>
          </w:tcPr>
          <w:p w14:paraId="4F923E05">
            <w:pPr>
              <w:adjustRightInd w:val="0"/>
              <w:snapToGrid w:val="0"/>
              <w:spacing w:line="360" w:lineRule="auto"/>
              <w:rPr>
                <w:rFonts w:hint="eastAsia" w:hAnsi="宋体"/>
                <w:sz w:val="21"/>
                <w:szCs w:val="18"/>
              </w:rPr>
            </w:pPr>
            <w:r>
              <w:rPr>
                <w:rFonts w:hint="eastAsia" w:hAnsi="宋体"/>
                <w:sz w:val="21"/>
                <w:szCs w:val="18"/>
              </w:rPr>
              <w:t>2小时内作出响应，并于【24 】小时内到达现场给予支持并解决故障。</w:t>
            </w:r>
          </w:p>
        </w:tc>
      </w:tr>
    </w:tbl>
    <w:p w14:paraId="4815B975">
      <w:pPr>
        <w:adjustRightInd w:val="0"/>
        <w:snapToGrid w:val="0"/>
        <w:spacing w:line="360" w:lineRule="auto"/>
        <w:rPr>
          <w:rFonts w:hint="eastAsia" w:hAnsi="宋体"/>
          <w:sz w:val="24"/>
          <w:szCs w:val="24"/>
        </w:rPr>
      </w:pPr>
    </w:p>
    <w:p w14:paraId="719C70D0">
      <w:pPr>
        <w:adjustRightInd w:val="0"/>
        <w:snapToGrid w:val="0"/>
        <w:spacing w:before="156" w:beforeLines="50" w:after="156" w:afterLines="50" w:line="360" w:lineRule="auto"/>
        <w:rPr>
          <w:rFonts w:hAnsi="宋体"/>
          <w:b/>
          <w:bCs/>
          <w:sz w:val="24"/>
          <w:szCs w:val="24"/>
        </w:rPr>
      </w:pPr>
      <w:r>
        <w:rPr>
          <w:rFonts w:hint="eastAsia" w:hAnsi="宋体"/>
          <w:b/>
          <w:bCs/>
          <w:sz w:val="24"/>
          <w:szCs w:val="24"/>
        </w:rPr>
        <w:t>十二、培训</w:t>
      </w:r>
    </w:p>
    <w:p w14:paraId="223882FD">
      <w:pPr>
        <w:adjustRightInd w:val="0"/>
        <w:snapToGrid w:val="0"/>
        <w:spacing w:line="360" w:lineRule="auto"/>
        <w:ind w:left="700"/>
        <w:rPr>
          <w:rFonts w:hAnsi="宋体"/>
          <w:sz w:val="24"/>
          <w:szCs w:val="24"/>
        </w:rPr>
      </w:pPr>
      <w:r>
        <w:rPr>
          <w:rFonts w:hint="eastAsia" w:hAnsi="宋体"/>
          <w:sz w:val="24"/>
          <w:szCs w:val="24"/>
        </w:rPr>
        <w:t>1、</w:t>
      </w:r>
      <w:r>
        <w:rPr>
          <w:rFonts w:hAnsi="宋体"/>
          <w:sz w:val="24"/>
          <w:szCs w:val="24"/>
        </w:rPr>
        <w:t>乙方选派有相应专业的实际工作和教学经验的教师和相应的辅导人员来完成对所</w:t>
      </w:r>
      <w:r>
        <w:rPr>
          <w:rFonts w:hint="eastAsia" w:hAnsi="宋体"/>
          <w:sz w:val="24"/>
          <w:szCs w:val="24"/>
        </w:rPr>
        <w:t>定制的应用</w:t>
      </w:r>
      <w:r>
        <w:rPr>
          <w:rFonts w:hAnsi="宋体"/>
          <w:sz w:val="24"/>
          <w:szCs w:val="24"/>
        </w:rPr>
        <w:t>软件</w:t>
      </w:r>
      <w:r>
        <w:rPr>
          <w:rFonts w:hint="eastAsia" w:hAnsi="宋体"/>
          <w:sz w:val="24"/>
          <w:szCs w:val="24"/>
        </w:rPr>
        <w:t>系统</w:t>
      </w:r>
      <w:r>
        <w:rPr>
          <w:rFonts w:hAnsi="宋体"/>
          <w:sz w:val="24"/>
          <w:szCs w:val="24"/>
        </w:rPr>
        <w:t>、定制技术及工具等在内的全部免费培训。</w:t>
      </w:r>
    </w:p>
    <w:p w14:paraId="588E8825">
      <w:pPr>
        <w:adjustRightInd w:val="0"/>
        <w:snapToGrid w:val="0"/>
        <w:spacing w:line="360" w:lineRule="auto"/>
        <w:ind w:left="962" w:leftChars="258" w:hanging="240" w:hangingChars="100"/>
        <w:rPr>
          <w:rFonts w:hint="eastAsia" w:hAnsi="宋体"/>
          <w:sz w:val="24"/>
          <w:szCs w:val="24"/>
        </w:rPr>
      </w:pPr>
      <w:r>
        <w:rPr>
          <w:rFonts w:hint="eastAsia" w:hAnsi="宋体"/>
          <w:sz w:val="24"/>
          <w:szCs w:val="24"/>
        </w:rPr>
        <w:t>2、</w:t>
      </w:r>
      <w:r>
        <w:rPr>
          <w:rFonts w:hAnsi="宋体"/>
          <w:sz w:val="24"/>
          <w:szCs w:val="24"/>
        </w:rPr>
        <w:t>对于每次培训的具体内容、深度和时间安排，乙方事前提出具体培训方案，乙方不限制甲方此类培训参加人数。</w:t>
      </w:r>
    </w:p>
    <w:p w14:paraId="493A62D2">
      <w:pPr>
        <w:adjustRightInd w:val="0"/>
        <w:snapToGrid w:val="0"/>
        <w:spacing w:line="360" w:lineRule="auto"/>
        <w:ind w:left="940" w:leftChars="250" w:hanging="240" w:hangingChars="100"/>
        <w:rPr>
          <w:rFonts w:hAnsi="宋体"/>
          <w:sz w:val="24"/>
          <w:szCs w:val="24"/>
          <w:u w:val="single"/>
        </w:rPr>
      </w:pPr>
      <w:r>
        <w:rPr>
          <w:rFonts w:hint="eastAsia" w:hAnsi="宋体"/>
          <w:sz w:val="24"/>
          <w:szCs w:val="24"/>
        </w:rPr>
        <w:t>3、</w:t>
      </w:r>
      <w:r>
        <w:rPr>
          <w:rFonts w:hAnsi="宋体"/>
          <w:sz w:val="24"/>
          <w:szCs w:val="24"/>
        </w:rPr>
        <w:t>除培训计划外，在系统运行和</w:t>
      </w:r>
      <w:r>
        <w:rPr>
          <w:rFonts w:hint="eastAsia" w:hAnsi="宋体"/>
          <w:sz w:val="24"/>
          <w:szCs w:val="24"/>
        </w:rPr>
        <w:t>系统交付并验收后，</w:t>
      </w:r>
      <w:r>
        <w:rPr>
          <w:rFonts w:hAnsi="宋体"/>
          <w:sz w:val="24"/>
          <w:szCs w:val="24"/>
        </w:rPr>
        <w:t>若甲方有培训</w:t>
      </w:r>
      <w:r>
        <w:rPr>
          <w:rFonts w:hint="eastAsia" w:hAnsi="宋体"/>
          <w:sz w:val="24"/>
          <w:szCs w:val="24"/>
        </w:rPr>
        <w:t>及故障处理要求</w:t>
      </w:r>
      <w:r>
        <w:rPr>
          <w:rFonts w:hAnsi="宋体"/>
          <w:sz w:val="24"/>
          <w:szCs w:val="24"/>
        </w:rPr>
        <w:t>，乙方应协助甲方完成</w:t>
      </w:r>
      <w:r>
        <w:rPr>
          <w:rFonts w:hint="eastAsia" w:hAnsi="宋体"/>
          <w:sz w:val="24"/>
          <w:szCs w:val="24"/>
        </w:rPr>
        <w:t>，产生的人员差旅费用由甲乙双方各自负责。</w:t>
      </w:r>
    </w:p>
    <w:p w14:paraId="442DF523">
      <w:pPr>
        <w:adjustRightInd w:val="0"/>
        <w:snapToGrid w:val="0"/>
        <w:spacing w:line="360" w:lineRule="auto"/>
        <w:ind w:left="700"/>
        <w:rPr>
          <w:rFonts w:hAnsi="宋体"/>
          <w:sz w:val="24"/>
          <w:szCs w:val="24"/>
        </w:rPr>
      </w:pPr>
      <w:r>
        <w:rPr>
          <w:rFonts w:hint="eastAsia" w:hAnsi="宋体"/>
          <w:sz w:val="24"/>
          <w:szCs w:val="24"/>
        </w:rPr>
        <w:t>4、</w:t>
      </w:r>
      <w:r>
        <w:rPr>
          <w:rFonts w:hAnsi="宋体"/>
          <w:sz w:val="24"/>
          <w:szCs w:val="24"/>
        </w:rPr>
        <w:t>培训的时间、内容、人员、班次等项内容在具体执行过程中甲方可以进行调整，甲方的培训调整事先提前</w:t>
      </w:r>
      <w:r>
        <w:rPr>
          <w:rFonts w:hint="eastAsia" w:hAnsi="宋体"/>
          <w:sz w:val="24"/>
          <w:szCs w:val="24"/>
        </w:rPr>
        <w:t>三日通报乙方，以方便乙方安排。</w:t>
      </w:r>
    </w:p>
    <w:p w14:paraId="563260EB">
      <w:pPr>
        <w:adjustRightInd w:val="0"/>
        <w:snapToGrid w:val="0"/>
        <w:spacing w:before="156" w:beforeLines="50" w:after="156" w:afterLines="50" w:line="360" w:lineRule="auto"/>
        <w:rPr>
          <w:rFonts w:hAnsi="宋体"/>
          <w:b/>
          <w:bCs/>
          <w:sz w:val="24"/>
          <w:szCs w:val="24"/>
        </w:rPr>
      </w:pPr>
      <w:r>
        <w:rPr>
          <w:rFonts w:hint="eastAsia" w:hAnsi="宋体"/>
          <w:b/>
          <w:bCs/>
          <w:sz w:val="24"/>
          <w:szCs w:val="24"/>
        </w:rPr>
        <w:t>十三、不可抗力</w:t>
      </w:r>
    </w:p>
    <w:p w14:paraId="0CEDE368">
      <w:pPr>
        <w:adjustRightInd w:val="0"/>
        <w:snapToGrid w:val="0"/>
        <w:spacing w:line="360" w:lineRule="auto"/>
        <w:ind w:firstLine="560"/>
        <w:rPr>
          <w:rFonts w:hint="eastAsia" w:hAnsi="宋体"/>
          <w:sz w:val="24"/>
          <w:szCs w:val="24"/>
        </w:rPr>
      </w:pPr>
      <w:r>
        <w:rPr>
          <w:rFonts w:hint="eastAsia" w:hAnsi="宋体"/>
          <w:sz w:val="24"/>
          <w:szCs w:val="24"/>
        </w:rPr>
        <w:t>1、由于不可抗力的原因，阻止、限制、延迟或干扰双方履行本合同，则应免除或推迟双方因不可抗力所延迟或阻止的部分合同的履行责任。同时，双方应采取合理的措施避免或消除该等造成不履行的原因，并且一旦该等不可抗力原因被消除，对于合同可继续部分或全部履行的，则双方应继续履行。不可抗力事件系指合同双方在缔结合同时所不能预见的、并且它的发生及其后果是无法避免和无法克服的事件，诸如战争、严重火灾、水灾、洪水、台风、地震等。</w:t>
      </w:r>
    </w:p>
    <w:p w14:paraId="7E41D20C">
      <w:pPr>
        <w:adjustRightInd w:val="0"/>
        <w:snapToGrid w:val="0"/>
        <w:spacing w:line="360" w:lineRule="auto"/>
        <w:ind w:firstLine="560"/>
        <w:rPr>
          <w:rFonts w:hint="eastAsia" w:hAnsi="宋体"/>
          <w:sz w:val="24"/>
          <w:szCs w:val="24"/>
        </w:rPr>
      </w:pPr>
      <w:r>
        <w:rPr>
          <w:rFonts w:hint="eastAsia" w:hAnsi="宋体"/>
          <w:sz w:val="24"/>
          <w:szCs w:val="24"/>
        </w:rPr>
        <w:t>2、受事故影响的一方应在不可抗力的事故发生后尽快以电报或电传通知另一方，并在事故发生后</w:t>
      </w:r>
      <w:r>
        <w:rPr>
          <w:rFonts w:hAnsi="宋体"/>
          <w:sz w:val="24"/>
          <w:szCs w:val="24"/>
        </w:rPr>
        <w:t>14</w:t>
      </w:r>
      <w:r>
        <w:rPr>
          <w:rFonts w:hint="eastAsia" w:hAnsi="宋体"/>
          <w:sz w:val="24"/>
          <w:szCs w:val="24"/>
        </w:rPr>
        <w:t>天内，将有关部门出具的证明文件用挂号信航寄给或送给另一方。如果不可抗力影响时间延续</w:t>
      </w:r>
      <w:r>
        <w:rPr>
          <w:rFonts w:hAnsi="宋体"/>
          <w:sz w:val="24"/>
          <w:szCs w:val="24"/>
        </w:rPr>
        <w:t>120</w:t>
      </w:r>
      <w:r>
        <w:rPr>
          <w:rFonts w:hint="eastAsia" w:hAnsi="宋体"/>
          <w:sz w:val="24"/>
          <w:szCs w:val="24"/>
        </w:rPr>
        <w:t>天以上的，</w:t>
      </w:r>
      <w:r>
        <w:rPr>
          <w:rFonts w:hAnsi="宋体"/>
          <w:sz w:val="24"/>
          <w:szCs w:val="24"/>
        </w:rPr>
        <w:t xml:space="preserve"> </w:t>
      </w:r>
      <w:r>
        <w:rPr>
          <w:rFonts w:hint="eastAsia" w:hAnsi="宋体"/>
          <w:sz w:val="24"/>
          <w:szCs w:val="24"/>
        </w:rPr>
        <w:t>双方应通过友好协商在合理的时间内达成进一步履行合同的协议。</w:t>
      </w:r>
    </w:p>
    <w:p w14:paraId="187B6188">
      <w:pPr>
        <w:adjustRightInd w:val="0"/>
        <w:snapToGrid w:val="0"/>
        <w:spacing w:before="156" w:beforeLines="50" w:after="156" w:afterLines="50" w:line="360" w:lineRule="auto"/>
        <w:rPr>
          <w:rFonts w:hAnsi="宋体"/>
          <w:b/>
          <w:bCs/>
          <w:sz w:val="24"/>
          <w:szCs w:val="24"/>
        </w:rPr>
      </w:pPr>
      <w:r>
        <w:rPr>
          <w:rFonts w:hint="eastAsia" w:hAnsi="宋体"/>
          <w:b/>
          <w:bCs/>
          <w:sz w:val="24"/>
          <w:szCs w:val="24"/>
        </w:rPr>
        <w:t>十四、合同的终止与解除</w:t>
      </w:r>
    </w:p>
    <w:p w14:paraId="27A392AD">
      <w:pPr>
        <w:pStyle w:val="6"/>
        <w:numPr>
          <w:ilvl w:val="0"/>
          <w:numId w:val="4"/>
        </w:numPr>
        <w:snapToGrid w:val="0"/>
        <w:spacing w:line="360" w:lineRule="auto"/>
        <w:rPr>
          <w:rFonts w:hint="eastAsia" w:hAnsi="宋体"/>
          <w:szCs w:val="24"/>
        </w:rPr>
      </w:pPr>
      <w:r>
        <w:rPr>
          <w:rFonts w:hint="eastAsia" w:hAnsi="宋体"/>
          <w:szCs w:val="24"/>
        </w:rPr>
        <w:t>在下列情况下，本合同终止：</w:t>
      </w:r>
    </w:p>
    <w:p w14:paraId="614F7ACD">
      <w:pPr>
        <w:adjustRightInd w:val="0"/>
        <w:snapToGrid w:val="0"/>
        <w:spacing w:line="360" w:lineRule="auto"/>
        <w:ind w:firstLine="840" w:firstLineChars="350"/>
        <w:rPr>
          <w:rFonts w:hint="eastAsia" w:hAnsi="宋体"/>
          <w:sz w:val="24"/>
          <w:szCs w:val="24"/>
        </w:rPr>
      </w:pPr>
      <w:r>
        <w:rPr>
          <w:rFonts w:hint="eastAsia" w:hAnsi="宋体"/>
          <w:sz w:val="24"/>
          <w:szCs w:val="24"/>
        </w:rPr>
        <w:t>1）双方均同意终止本合同并签署书面协议。</w:t>
      </w:r>
    </w:p>
    <w:p w14:paraId="7B7A1741">
      <w:pPr>
        <w:adjustRightInd w:val="0"/>
        <w:snapToGrid w:val="0"/>
        <w:spacing w:line="360" w:lineRule="auto"/>
        <w:ind w:firstLine="840" w:firstLineChars="350"/>
        <w:rPr>
          <w:rFonts w:hint="eastAsia" w:hAnsi="宋体"/>
          <w:sz w:val="24"/>
          <w:szCs w:val="24"/>
        </w:rPr>
      </w:pPr>
      <w:r>
        <w:rPr>
          <w:rFonts w:hint="eastAsia" w:hAnsi="宋体"/>
          <w:sz w:val="24"/>
          <w:szCs w:val="24"/>
        </w:rPr>
        <w:t>2）合同一方有确切证据证明合同另一方有违反保密条款的行为。</w:t>
      </w:r>
    </w:p>
    <w:p w14:paraId="462E0AA4">
      <w:pPr>
        <w:pStyle w:val="6"/>
        <w:snapToGrid w:val="0"/>
        <w:spacing w:line="360" w:lineRule="auto"/>
        <w:ind w:left="842" w:leftChars="215" w:hanging="240" w:hangingChars="100"/>
        <w:rPr>
          <w:rFonts w:hint="eastAsia" w:hAnsi="宋体"/>
          <w:szCs w:val="24"/>
        </w:rPr>
      </w:pPr>
      <w:r>
        <w:rPr>
          <w:rFonts w:hint="eastAsia" w:hAnsi="宋体"/>
          <w:szCs w:val="24"/>
        </w:rPr>
        <w:t>2、当一方被证明出现下列事由时，另一方可在事先提前5个工作日送达书面通知后，单方面解除本合同，并且不承担法律责任。</w:t>
      </w:r>
    </w:p>
    <w:p w14:paraId="3FE17B48">
      <w:pPr>
        <w:adjustRightInd w:val="0"/>
        <w:snapToGrid w:val="0"/>
        <w:spacing w:line="360" w:lineRule="auto"/>
        <w:ind w:left="1203" w:leftChars="301" w:hanging="360" w:hangingChars="150"/>
        <w:rPr>
          <w:rFonts w:hint="eastAsia" w:hAnsi="宋体"/>
          <w:sz w:val="24"/>
          <w:szCs w:val="24"/>
        </w:rPr>
      </w:pPr>
      <w:r>
        <w:rPr>
          <w:rFonts w:hint="eastAsia" w:hAnsi="宋体"/>
          <w:sz w:val="24"/>
          <w:szCs w:val="24"/>
        </w:rPr>
        <w:t>1）违约、延迟、隐瞒延迟的实情或确实没有能力按本合同的规定履行其应履行的义务超过三十天，并且双方没有就此达成补充协议。</w:t>
      </w:r>
    </w:p>
    <w:p w14:paraId="5E3A3E55">
      <w:pPr>
        <w:adjustRightInd w:val="0"/>
        <w:snapToGrid w:val="0"/>
        <w:spacing w:line="360" w:lineRule="auto"/>
        <w:ind w:left="1203" w:leftChars="301" w:hanging="360" w:hangingChars="150"/>
        <w:rPr>
          <w:rFonts w:hint="eastAsia" w:hAnsi="宋体"/>
          <w:sz w:val="24"/>
          <w:szCs w:val="24"/>
        </w:rPr>
      </w:pPr>
      <w:r>
        <w:rPr>
          <w:rFonts w:hint="eastAsia" w:hAnsi="宋体"/>
          <w:sz w:val="24"/>
          <w:szCs w:val="24"/>
        </w:rPr>
        <w:t>2）发生资不抵债、自愿申请破产、被申请破产、被指定财产管理人或托管人、或被执行以债权人为受益人的财产转让等严重经营风险。</w:t>
      </w:r>
    </w:p>
    <w:p w14:paraId="7E0FC2B4">
      <w:pPr>
        <w:pStyle w:val="6"/>
        <w:snapToGrid w:val="0"/>
        <w:spacing w:line="360" w:lineRule="auto"/>
        <w:ind w:firstLine="600" w:firstLineChars="250"/>
        <w:rPr>
          <w:rFonts w:hint="eastAsia" w:hAnsi="宋体"/>
          <w:szCs w:val="24"/>
        </w:rPr>
      </w:pPr>
      <w:r>
        <w:rPr>
          <w:rFonts w:hint="eastAsia" w:hAnsi="宋体"/>
          <w:szCs w:val="24"/>
        </w:rPr>
        <w:t>3、本合同关于知识产权和商业秘密的条款的有效性，不受本合同的终止、</w:t>
      </w:r>
    </w:p>
    <w:p w14:paraId="548B5174">
      <w:pPr>
        <w:pStyle w:val="6"/>
        <w:snapToGrid w:val="0"/>
        <w:spacing w:line="360" w:lineRule="auto"/>
        <w:ind w:firstLineChars="200"/>
        <w:rPr>
          <w:rFonts w:hint="eastAsia" w:hAnsi="宋体"/>
          <w:szCs w:val="24"/>
        </w:rPr>
      </w:pPr>
      <w:r>
        <w:rPr>
          <w:rFonts w:hint="eastAsia" w:hAnsi="宋体"/>
          <w:szCs w:val="24"/>
        </w:rPr>
        <w:t xml:space="preserve">   解除、转让的影响。</w:t>
      </w:r>
    </w:p>
    <w:p w14:paraId="7464AF89">
      <w:pPr>
        <w:pStyle w:val="6"/>
        <w:snapToGrid w:val="0"/>
        <w:spacing w:line="360" w:lineRule="auto"/>
        <w:ind w:firstLine="600" w:firstLineChars="250"/>
        <w:rPr>
          <w:rFonts w:hint="eastAsia" w:hAnsi="宋体"/>
          <w:szCs w:val="24"/>
        </w:rPr>
      </w:pPr>
      <w:r>
        <w:rPr>
          <w:rFonts w:hint="eastAsia" w:hAnsi="宋体"/>
          <w:szCs w:val="24"/>
        </w:rPr>
        <w:t>4、当本合同以任何原因终止时，乙方应立即停止使用甲方所有保密信息，</w:t>
      </w:r>
    </w:p>
    <w:p w14:paraId="6309888C">
      <w:pPr>
        <w:pStyle w:val="6"/>
        <w:snapToGrid w:val="0"/>
        <w:spacing w:line="360" w:lineRule="auto"/>
        <w:ind w:firstLineChars="200"/>
        <w:rPr>
          <w:rFonts w:hint="eastAsia" w:hAnsi="宋体"/>
          <w:szCs w:val="24"/>
        </w:rPr>
      </w:pPr>
      <w:r>
        <w:rPr>
          <w:rFonts w:hint="eastAsia" w:hAnsi="宋体"/>
          <w:szCs w:val="24"/>
        </w:rPr>
        <w:t xml:space="preserve">   并按甲方要求将保密信息退还甲方。</w:t>
      </w:r>
    </w:p>
    <w:p w14:paraId="68994EA9">
      <w:pPr>
        <w:adjustRightInd w:val="0"/>
        <w:snapToGrid w:val="0"/>
        <w:spacing w:before="156" w:beforeLines="50" w:after="156" w:afterLines="50" w:line="360" w:lineRule="auto"/>
        <w:rPr>
          <w:rFonts w:hAnsi="宋体"/>
          <w:b/>
          <w:bCs/>
          <w:sz w:val="24"/>
          <w:szCs w:val="24"/>
        </w:rPr>
      </w:pPr>
      <w:r>
        <w:rPr>
          <w:rFonts w:hint="eastAsia" w:hAnsi="宋体"/>
          <w:b/>
          <w:bCs/>
          <w:sz w:val="24"/>
          <w:szCs w:val="24"/>
        </w:rPr>
        <w:t>十五、合同修改</w:t>
      </w:r>
    </w:p>
    <w:p w14:paraId="6A328D81">
      <w:pPr>
        <w:adjustRightInd w:val="0"/>
        <w:snapToGrid w:val="0"/>
        <w:spacing w:line="360" w:lineRule="auto"/>
        <w:ind w:firstLine="480" w:firstLineChars="200"/>
        <w:rPr>
          <w:rFonts w:hAnsi="宋体"/>
          <w:sz w:val="24"/>
          <w:szCs w:val="24"/>
        </w:rPr>
      </w:pPr>
      <w:r>
        <w:rPr>
          <w:rFonts w:hint="eastAsia" w:hAnsi="宋体"/>
          <w:sz w:val="24"/>
          <w:szCs w:val="24"/>
        </w:rPr>
        <w:t>任何对合同条款的变更或修改均须甲乙双方签订书面补充协议。</w:t>
      </w:r>
    </w:p>
    <w:p w14:paraId="764030B1">
      <w:pPr>
        <w:adjustRightInd w:val="0"/>
        <w:snapToGrid w:val="0"/>
        <w:spacing w:before="156" w:beforeLines="50" w:after="156" w:afterLines="50" w:line="360" w:lineRule="auto"/>
        <w:rPr>
          <w:rFonts w:hAnsi="宋体"/>
          <w:b/>
          <w:bCs/>
          <w:sz w:val="24"/>
          <w:szCs w:val="24"/>
        </w:rPr>
      </w:pPr>
      <w:r>
        <w:rPr>
          <w:rFonts w:hint="eastAsia" w:hAnsi="宋体"/>
          <w:b/>
          <w:bCs/>
          <w:sz w:val="24"/>
          <w:szCs w:val="24"/>
        </w:rPr>
        <w:t>十六、适用法律</w:t>
      </w:r>
    </w:p>
    <w:p w14:paraId="082F7B48">
      <w:pPr>
        <w:adjustRightInd w:val="0"/>
        <w:snapToGrid w:val="0"/>
        <w:spacing w:line="360" w:lineRule="auto"/>
        <w:ind w:firstLine="480" w:firstLineChars="200"/>
        <w:rPr>
          <w:rFonts w:hAnsi="宋体"/>
          <w:sz w:val="24"/>
          <w:szCs w:val="24"/>
        </w:rPr>
      </w:pPr>
      <w:r>
        <w:rPr>
          <w:rFonts w:hint="eastAsia" w:hAnsi="宋体"/>
          <w:sz w:val="24"/>
          <w:szCs w:val="24"/>
        </w:rPr>
        <w:t>本合同按中华人民共和国法律解释。</w:t>
      </w:r>
    </w:p>
    <w:p w14:paraId="129F711A">
      <w:pPr>
        <w:adjustRightInd w:val="0"/>
        <w:snapToGrid w:val="0"/>
        <w:spacing w:before="156" w:beforeLines="50" w:after="156" w:afterLines="50" w:line="360" w:lineRule="auto"/>
        <w:rPr>
          <w:rFonts w:hAnsi="宋体"/>
          <w:b/>
          <w:bCs/>
          <w:sz w:val="24"/>
          <w:szCs w:val="24"/>
        </w:rPr>
      </w:pPr>
      <w:r>
        <w:rPr>
          <w:rFonts w:hint="eastAsia" w:hAnsi="宋体"/>
          <w:b/>
          <w:bCs/>
          <w:sz w:val="24"/>
          <w:szCs w:val="24"/>
        </w:rPr>
        <w:t>十七、主导语言</w:t>
      </w:r>
    </w:p>
    <w:p w14:paraId="085A2D63">
      <w:pPr>
        <w:pStyle w:val="6"/>
        <w:snapToGrid w:val="0"/>
        <w:spacing w:line="360" w:lineRule="auto"/>
        <w:ind w:firstLineChars="200"/>
        <w:rPr>
          <w:rFonts w:hAnsi="宋体"/>
          <w:szCs w:val="24"/>
        </w:rPr>
      </w:pPr>
      <w:r>
        <w:rPr>
          <w:rFonts w:hAnsi="宋体"/>
          <w:szCs w:val="24"/>
        </w:rPr>
        <w:t>甲乙双方所有的来往函电合同以及和合同有关的文件均以中文书写。</w:t>
      </w:r>
    </w:p>
    <w:p w14:paraId="0F9CBA2B">
      <w:pPr>
        <w:adjustRightInd w:val="0"/>
        <w:snapToGrid w:val="0"/>
        <w:spacing w:before="156" w:beforeLines="50" w:after="156" w:afterLines="50" w:line="360" w:lineRule="auto"/>
        <w:rPr>
          <w:rFonts w:hAnsi="宋体"/>
          <w:b/>
          <w:bCs/>
          <w:sz w:val="24"/>
          <w:szCs w:val="24"/>
        </w:rPr>
      </w:pPr>
      <w:r>
        <w:rPr>
          <w:rFonts w:hint="eastAsia" w:hAnsi="宋体"/>
          <w:b/>
          <w:bCs/>
          <w:sz w:val="24"/>
          <w:szCs w:val="24"/>
        </w:rPr>
        <w:t>十八、违约金及损失赔偿</w:t>
      </w:r>
    </w:p>
    <w:p w14:paraId="4AB6C414">
      <w:pPr>
        <w:tabs>
          <w:tab w:val="left" w:pos="980"/>
        </w:tabs>
        <w:adjustRightInd w:val="0"/>
        <w:snapToGrid w:val="0"/>
        <w:spacing w:line="360" w:lineRule="auto"/>
        <w:ind w:firstLine="480" w:firstLineChars="200"/>
        <w:rPr>
          <w:rFonts w:hint="eastAsia" w:hAnsi="宋体"/>
          <w:sz w:val="24"/>
          <w:szCs w:val="24"/>
        </w:rPr>
      </w:pPr>
      <w:r>
        <w:rPr>
          <w:rFonts w:hint="eastAsia" w:hAnsi="宋体"/>
          <w:sz w:val="24"/>
          <w:szCs w:val="24"/>
        </w:rPr>
        <w:t>1、</w:t>
      </w:r>
      <w:r>
        <w:rPr>
          <w:rFonts w:hAnsi="宋体"/>
          <w:sz w:val="24"/>
          <w:szCs w:val="24"/>
        </w:rPr>
        <w:t>违反本合同约定，违约方应按照《中华人民共和国合同法》有关条款的</w:t>
      </w:r>
    </w:p>
    <w:p w14:paraId="42036B43">
      <w:pPr>
        <w:tabs>
          <w:tab w:val="left" w:pos="980"/>
        </w:tabs>
        <w:adjustRightInd w:val="0"/>
        <w:snapToGrid w:val="0"/>
        <w:spacing w:line="360" w:lineRule="auto"/>
        <w:rPr>
          <w:rFonts w:hint="eastAsia" w:hAnsi="宋体"/>
          <w:sz w:val="24"/>
          <w:szCs w:val="24"/>
        </w:rPr>
      </w:pPr>
      <w:r>
        <w:rPr>
          <w:rFonts w:hAnsi="宋体"/>
          <w:sz w:val="24"/>
          <w:szCs w:val="24"/>
        </w:rPr>
        <w:t>规定承担违约责任。</w:t>
      </w:r>
    </w:p>
    <w:p w14:paraId="6E4B0BD9">
      <w:pPr>
        <w:tabs>
          <w:tab w:val="left" w:pos="980"/>
        </w:tabs>
        <w:adjustRightInd w:val="0"/>
        <w:snapToGrid w:val="0"/>
        <w:spacing w:line="360" w:lineRule="auto"/>
        <w:ind w:firstLine="480" w:firstLineChars="200"/>
        <w:rPr>
          <w:rFonts w:hint="eastAsia" w:hAnsi="宋体"/>
          <w:sz w:val="24"/>
          <w:szCs w:val="24"/>
        </w:rPr>
      </w:pPr>
      <w:r>
        <w:rPr>
          <w:rFonts w:hint="eastAsia" w:hAnsi="宋体"/>
          <w:sz w:val="24"/>
          <w:szCs w:val="24"/>
        </w:rPr>
        <w:t>2、由于乙方原因造成核心交易系统或辅助系统不能按本合同规定的期限交付的，每逾期一天，应按合同总金额的万分之三（0.03%）向甲方支付违约金，但乙方支付的延迟违约金不超过合同总额的20%；逾期超过六十（含60）日，甲方有权解除本合同。但如果延误系由甲方违反了本合同之相关规定所致或甲方原因导致系统未能按时交付，则乙方不承担此责任。</w:t>
      </w:r>
    </w:p>
    <w:p w14:paraId="0EE85F4B">
      <w:pPr>
        <w:autoSpaceDE w:val="0"/>
        <w:autoSpaceDN w:val="0"/>
        <w:adjustRightInd w:val="0"/>
        <w:snapToGrid w:val="0"/>
        <w:spacing w:line="360" w:lineRule="auto"/>
        <w:ind w:firstLine="480" w:firstLineChars="200"/>
        <w:rPr>
          <w:rFonts w:hint="eastAsia" w:hAnsi="宋体"/>
          <w:sz w:val="24"/>
          <w:szCs w:val="24"/>
          <w:lang w:val="zh-CN"/>
        </w:rPr>
      </w:pPr>
      <w:r>
        <w:rPr>
          <w:rFonts w:hint="eastAsia" w:hAnsi="宋体"/>
          <w:sz w:val="24"/>
          <w:szCs w:val="24"/>
        </w:rPr>
        <w:t>3</w:t>
      </w:r>
      <w:r>
        <w:rPr>
          <w:rFonts w:hint="eastAsia" w:hAnsi="宋体"/>
          <w:sz w:val="24"/>
          <w:szCs w:val="24"/>
          <w:lang w:val="zh-CN"/>
        </w:rPr>
        <w:t>、甲方逾期不向乙方支付相关费用（以甲方支付行为为准），除需支付本合同所确定的金额外，每逾期一天，须按拖延付款额的万分之三（0.03%）向乙方支付延迟违约金，但甲方支付的延迟违约金不超过合同金额的百分之二十（20%）。逾期超过六十（含60）日，乙方有权解除本合同。</w:t>
      </w:r>
    </w:p>
    <w:p w14:paraId="323D7F83">
      <w:pPr>
        <w:adjustRightInd w:val="0"/>
        <w:snapToGrid w:val="0"/>
        <w:spacing w:before="156" w:beforeLines="50" w:after="156" w:afterLines="50" w:line="360" w:lineRule="auto"/>
        <w:rPr>
          <w:rFonts w:hAnsi="宋体"/>
          <w:b/>
          <w:bCs/>
          <w:sz w:val="24"/>
          <w:szCs w:val="24"/>
        </w:rPr>
      </w:pPr>
      <w:r>
        <w:rPr>
          <w:rFonts w:hint="eastAsia" w:hAnsi="宋体"/>
          <w:b/>
          <w:bCs/>
          <w:sz w:val="24"/>
          <w:szCs w:val="24"/>
        </w:rPr>
        <w:t>十九、解决合同纠纷的方式</w:t>
      </w:r>
    </w:p>
    <w:p w14:paraId="604C3022">
      <w:pPr>
        <w:adjustRightInd w:val="0"/>
        <w:snapToGrid w:val="0"/>
        <w:spacing w:line="360" w:lineRule="auto"/>
        <w:ind w:firstLine="480" w:firstLineChars="200"/>
        <w:rPr>
          <w:rFonts w:hint="eastAsia" w:hAnsi="宋体"/>
          <w:sz w:val="24"/>
          <w:szCs w:val="24"/>
        </w:rPr>
      </w:pPr>
      <w:r>
        <w:rPr>
          <w:rFonts w:hint="eastAsia" w:hAnsi="宋体"/>
          <w:sz w:val="24"/>
          <w:szCs w:val="24"/>
        </w:rPr>
        <w:t>甲、乙双方在合同履行过程中发生的一切争议，均应通过双方友好协商解决。如果协商开始后30天还未解决，由双方所在地人民法院诉讼解决。</w:t>
      </w:r>
    </w:p>
    <w:p w14:paraId="7E21846F">
      <w:pPr>
        <w:adjustRightInd w:val="0"/>
        <w:snapToGrid w:val="0"/>
        <w:spacing w:before="156" w:beforeLines="50" w:after="156" w:afterLines="50" w:line="360" w:lineRule="auto"/>
        <w:rPr>
          <w:rFonts w:hint="eastAsia" w:hAnsi="宋体"/>
          <w:b/>
          <w:bCs/>
          <w:sz w:val="24"/>
          <w:szCs w:val="24"/>
        </w:rPr>
      </w:pPr>
      <w:r>
        <w:rPr>
          <w:rFonts w:hint="eastAsia" w:hAnsi="宋体"/>
          <w:b/>
          <w:bCs/>
          <w:sz w:val="24"/>
          <w:szCs w:val="24"/>
        </w:rPr>
        <w:t>二十、税费</w:t>
      </w:r>
    </w:p>
    <w:p w14:paraId="3B406550">
      <w:pPr>
        <w:adjustRightInd w:val="0"/>
        <w:snapToGrid w:val="0"/>
        <w:spacing w:line="360" w:lineRule="auto"/>
        <w:ind w:firstLine="360" w:firstLineChars="150"/>
        <w:rPr>
          <w:sz w:val="24"/>
        </w:rPr>
      </w:pPr>
      <w:r>
        <w:rPr>
          <w:rFonts w:hint="eastAsia" w:hAnsi="宋体"/>
          <w:bCs/>
          <w:sz w:val="24"/>
          <w:szCs w:val="24"/>
        </w:rPr>
        <w:t>1、</w:t>
      </w:r>
      <w:r>
        <w:rPr>
          <w:rFonts w:hint="eastAsia"/>
          <w:spacing w:val="-4"/>
          <w:sz w:val="24"/>
        </w:rPr>
        <w:t xml:space="preserve"> 根据国家现行税法对甲方征收的与本合同有关的一切税费均由甲方负担。</w:t>
      </w:r>
    </w:p>
    <w:p w14:paraId="207535B7">
      <w:pPr>
        <w:adjustRightInd w:val="0"/>
        <w:snapToGrid w:val="0"/>
        <w:spacing w:line="360" w:lineRule="auto"/>
        <w:rPr>
          <w:rFonts w:hint="eastAsia"/>
          <w:spacing w:val="-4"/>
          <w:sz w:val="24"/>
        </w:rPr>
      </w:pPr>
      <w:r>
        <w:rPr>
          <w:rFonts w:hint="eastAsia" w:hAnsi="宋体"/>
          <w:bCs/>
          <w:sz w:val="24"/>
          <w:szCs w:val="24"/>
        </w:rPr>
        <w:t xml:space="preserve">   2、</w:t>
      </w:r>
      <w:r>
        <w:rPr>
          <w:rFonts w:hint="eastAsia"/>
          <w:spacing w:val="-4"/>
          <w:sz w:val="24"/>
        </w:rPr>
        <w:t xml:space="preserve"> 根据国家现行税法对乙方征收的与本合同有关的一切税费均由乙方负担。</w:t>
      </w:r>
    </w:p>
    <w:p w14:paraId="337ECBB8">
      <w:pPr>
        <w:adjustRightInd w:val="0"/>
        <w:snapToGrid w:val="0"/>
        <w:spacing w:line="360" w:lineRule="auto"/>
        <w:rPr>
          <w:rFonts w:hint="eastAsia"/>
          <w:sz w:val="24"/>
        </w:rPr>
      </w:pPr>
      <w:r>
        <w:rPr>
          <w:rFonts w:hint="eastAsia"/>
          <w:spacing w:val="-4"/>
          <w:sz w:val="24"/>
        </w:rPr>
        <w:t xml:space="preserve">   3、</w:t>
      </w:r>
      <w:r>
        <w:rPr>
          <w:rFonts w:hint="eastAsia"/>
          <w:sz w:val="24"/>
        </w:rPr>
        <w:t>在中国境外发生的与本合同执行有关的一切税费均由乙方负担。</w:t>
      </w:r>
    </w:p>
    <w:p w14:paraId="71EC3D1C">
      <w:pPr>
        <w:adjustRightInd w:val="0"/>
        <w:snapToGrid w:val="0"/>
        <w:spacing w:before="156" w:beforeLines="50" w:after="156" w:afterLines="50" w:line="360" w:lineRule="auto"/>
        <w:rPr>
          <w:rFonts w:hAnsi="宋体"/>
          <w:b/>
          <w:bCs/>
          <w:sz w:val="24"/>
          <w:szCs w:val="24"/>
        </w:rPr>
      </w:pPr>
      <w:r>
        <w:rPr>
          <w:rFonts w:hint="eastAsia" w:hAnsi="宋体"/>
          <w:b/>
          <w:bCs/>
          <w:sz w:val="24"/>
          <w:szCs w:val="24"/>
        </w:rPr>
        <w:t>二十一、合同生效及其他</w:t>
      </w:r>
    </w:p>
    <w:p w14:paraId="4326C2A5">
      <w:pPr>
        <w:adjustRightInd w:val="0"/>
        <w:snapToGrid w:val="0"/>
        <w:spacing w:line="360" w:lineRule="auto"/>
        <w:ind w:left="420" w:leftChars="150" w:firstLine="120" w:firstLineChars="50"/>
        <w:rPr>
          <w:rFonts w:hAnsi="宋体"/>
          <w:sz w:val="24"/>
          <w:szCs w:val="24"/>
        </w:rPr>
      </w:pPr>
      <w:r>
        <w:rPr>
          <w:rFonts w:hint="eastAsia" w:hAnsi="宋体"/>
          <w:sz w:val="24"/>
          <w:szCs w:val="24"/>
        </w:rPr>
        <w:t>1、本合同自双方代表签署盖章之日起生效。保密条款所涉及内容不限于合同有效期。</w:t>
      </w:r>
    </w:p>
    <w:p w14:paraId="5B670A4F">
      <w:pPr>
        <w:adjustRightInd w:val="0"/>
        <w:snapToGrid w:val="0"/>
        <w:spacing w:line="360" w:lineRule="auto"/>
        <w:ind w:left="420" w:leftChars="150" w:firstLine="120" w:firstLineChars="50"/>
        <w:rPr>
          <w:rFonts w:hint="eastAsia" w:hAnsi="宋体"/>
          <w:sz w:val="24"/>
          <w:szCs w:val="24"/>
        </w:rPr>
      </w:pPr>
      <w:r>
        <w:rPr>
          <w:rFonts w:hint="eastAsia" w:hAnsi="宋体"/>
          <w:sz w:val="24"/>
          <w:szCs w:val="24"/>
        </w:rPr>
        <w:t>2、本合同正本四份，甲乙双方各执二份，每份正本具有同等法律效力。</w:t>
      </w:r>
    </w:p>
    <w:p w14:paraId="526A3C7E">
      <w:pPr>
        <w:adjustRightInd w:val="0"/>
        <w:snapToGrid w:val="0"/>
        <w:spacing w:line="360" w:lineRule="auto"/>
        <w:ind w:left="420" w:leftChars="150" w:firstLine="120" w:firstLineChars="50"/>
        <w:rPr>
          <w:rFonts w:hint="eastAsia" w:hAnsi="宋体"/>
          <w:sz w:val="24"/>
          <w:szCs w:val="24"/>
        </w:rPr>
      </w:pPr>
      <w:r>
        <w:rPr>
          <w:rFonts w:hint="eastAsia" w:hAnsi="宋体"/>
          <w:sz w:val="24"/>
          <w:szCs w:val="24"/>
        </w:rPr>
        <w:t>3、合同之未尽事宜，双方本着相互信任和谅解的原则，友好协商解决并签订补充协议。</w:t>
      </w:r>
    </w:p>
    <w:p w14:paraId="28A2C212">
      <w:pPr>
        <w:spacing w:line="360" w:lineRule="auto"/>
        <w:rPr>
          <w:rFonts w:hAnsi="宋体"/>
          <w:sz w:val="24"/>
          <w:szCs w:val="24"/>
        </w:rPr>
      </w:pPr>
      <w:r>
        <w:rPr>
          <w:rFonts w:hint="eastAsia" w:hAnsi="宋体"/>
          <w:sz w:val="24"/>
          <w:szCs w:val="24"/>
        </w:rPr>
        <w:t>合同有效期限：</w:t>
      </w:r>
      <w:r>
        <w:rPr>
          <w:rFonts w:hint="eastAsia" w:hAnsi="宋体"/>
          <w:sz w:val="24"/>
          <w:szCs w:val="24"/>
          <w:u w:val="single"/>
        </w:rPr>
        <w:t>20</w:t>
      </w:r>
      <w:r>
        <w:rPr>
          <w:rFonts w:hint="eastAsia" w:hAnsi="宋体"/>
          <w:sz w:val="24"/>
          <w:szCs w:val="24"/>
          <w:u w:val="single"/>
          <w:lang w:val="en-US" w:eastAsia="zh-CN"/>
        </w:rPr>
        <w:t>20</w:t>
      </w:r>
      <w:r>
        <w:rPr>
          <w:rFonts w:hint="eastAsia" w:hAnsi="宋体"/>
          <w:sz w:val="24"/>
          <w:szCs w:val="24"/>
        </w:rPr>
        <w:t>年</w:t>
      </w:r>
      <w:r>
        <w:rPr>
          <w:rFonts w:hint="eastAsia" w:hAnsi="宋体"/>
          <w:sz w:val="24"/>
          <w:szCs w:val="24"/>
          <w:u w:val="single"/>
          <w:lang w:val="en-US" w:eastAsia="zh-CN"/>
        </w:rPr>
        <w:t>1</w:t>
      </w:r>
      <w:r>
        <w:rPr>
          <w:rFonts w:hint="eastAsia" w:hAnsi="宋体"/>
          <w:sz w:val="24"/>
          <w:szCs w:val="24"/>
        </w:rPr>
        <w:t>月</w:t>
      </w:r>
      <w:r>
        <w:rPr>
          <w:rFonts w:hint="eastAsia" w:hAnsi="宋体"/>
          <w:sz w:val="24"/>
          <w:szCs w:val="24"/>
          <w:u w:val="single"/>
          <w:lang w:val="en-US" w:eastAsia="zh-CN"/>
        </w:rPr>
        <w:t>1</w:t>
      </w:r>
      <w:r>
        <w:rPr>
          <w:rFonts w:hint="eastAsia" w:hAnsi="宋体"/>
          <w:sz w:val="24"/>
          <w:szCs w:val="24"/>
        </w:rPr>
        <w:t xml:space="preserve">日至 </w:t>
      </w:r>
      <w:r>
        <w:rPr>
          <w:rFonts w:hint="eastAsia" w:hAnsi="宋体"/>
          <w:sz w:val="24"/>
          <w:szCs w:val="24"/>
          <w:u w:val="single"/>
        </w:rPr>
        <w:t>20</w:t>
      </w:r>
      <w:r>
        <w:rPr>
          <w:rFonts w:hint="eastAsia" w:hAnsi="宋体"/>
          <w:sz w:val="24"/>
          <w:szCs w:val="24"/>
          <w:u w:val="single"/>
          <w:lang w:val="en-US" w:eastAsia="zh-CN"/>
        </w:rPr>
        <w:t>20</w:t>
      </w:r>
      <w:r>
        <w:rPr>
          <w:rFonts w:hint="eastAsia" w:hAnsi="宋体"/>
          <w:sz w:val="24"/>
          <w:szCs w:val="24"/>
        </w:rPr>
        <w:t xml:space="preserve">年 </w:t>
      </w:r>
      <w:r>
        <w:rPr>
          <w:rFonts w:hint="eastAsia" w:hAnsi="宋体"/>
          <w:sz w:val="24"/>
          <w:szCs w:val="24"/>
          <w:u w:val="single"/>
        </w:rPr>
        <w:t>12</w:t>
      </w:r>
      <w:r>
        <w:rPr>
          <w:rFonts w:hint="eastAsia" w:hAnsi="宋体"/>
          <w:sz w:val="24"/>
          <w:szCs w:val="24"/>
        </w:rPr>
        <w:t xml:space="preserve">月 </w:t>
      </w:r>
      <w:r>
        <w:rPr>
          <w:rFonts w:hint="eastAsia" w:hAnsi="宋体"/>
          <w:sz w:val="24"/>
          <w:szCs w:val="24"/>
          <w:u w:val="single"/>
        </w:rPr>
        <w:t>31</w:t>
      </w:r>
      <w:r>
        <w:rPr>
          <w:rFonts w:hint="eastAsia" w:hAnsi="宋体"/>
          <w:sz w:val="24"/>
          <w:szCs w:val="24"/>
        </w:rPr>
        <w:t>日</w:t>
      </w:r>
    </w:p>
    <w:p w14:paraId="67E1A6F0">
      <w:pPr>
        <w:spacing w:line="360" w:lineRule="auto"/>
        <w:rPr>
          <w:rFonts w:hint="eastAsia" w:hAnsi="宋体"/>
          <w:sz w:val="24"/>
          <w:szCs w:val="24"/>
        </w:rPr>
      </w:pPr>
    </w:p>
    <w:tbl>
      <w:tblPr>
        <w:tblStyle w:val="14"/>
        <w:tblW w:w="9781" w:type="dxa"/>
        <w:tblInd w:w="108" w:type="dxa"/>
        <w:tblLayout w:type="autofit"/>
        <w:tblCellMar>
          <w:top w:w="0" w:type="dxa"/>
          <w:left w:w="108" w:type="dxa"/>
          <w:bottom w:w="0" w:type="dxa"/>
          <w:right w:w="108" w:type="dxa"/>
        </w:tblCellMar>
      </w:tblPr>
      <w:tblGrid>
        <w:gridCol w:w="4678"/>
        <w:gridCol w:w="5103"/>
      </w:tblGrid>
      <w:tr w14:paraId="2578303B">
        <w:tblPrEx>
          <w:tblCellMar>
            <w:top w:w="0" w:type="dxa"/>
            <w:left w:w="108" w:type="dxa"/>
            <w:bottom w:w="0" w:type="dxa"/>
            <w:right w:w="108" w:type="dxa"/>
          </w:tblCellMar>
        </w:tblPrEx>
        <w:trPr>
          <w:wBefore w:w="0" w:type="dxa"/>
          <w:wAfter w:w="0" w:type="dxa"/>
          <w:trHeight w:val="875" w:hRule="atLeast"/>
        </w:trPr>
        <w:tc>
          <w:tcPr>
            <w:tcW w:w="4678" w:type="dxa"/>
            <w:noWrap w:val="0"/>
            <w:vAlign w:val="center"/>
          </w:tcPr>
          <w:p w14:paraId="1A47D704">
            <w:pPr>
              <w:spacing w:line="360" w:lineRule="auto"/>
              <w:rPr>
                <w:rFonts w:ascii="等线" w:hAnsi="宋体" w:eastAsia="等线"/>
                <w:kern w:val="2"/>
                <w:sz w:val="21"/>
                <w:szCs w:val="21"/>
              </w:rPr>
            </w:pPr>
            <w:r>
              <w:rPr>
                <w:rFonts w:hint="eastAsia" w:ascii="等线" w:hAnsi="宋体" w:eastAsia="等线"/>
                <w:kern w:val="2"/>
                <w:sz w:val="21"/>
                <w:szCs w:val="21"/>
              </w:rPr>
              <w:t>甲方：杭州沃卡科技有限公司</w:t>
            </w:r>
          </w:p>
          <w:p w14:paraId="79C73CFD">
            <w:pPr>
              <w:spacing w:line="360" w:lineRule="auto"/>
              <w:jc w:val="center"/>
              <w:rPr>
                <w:rFonts w:ascii="等线" w:hAnsi="宋体" w:eastAsia="等线"/>
                <w:kern w:val="2"/>
                <w:sz w:val="21"/>
                <w:szCs w:val="21"/>
              </w:rPr>
            </w:pPr>
            <w:r>
              <w:rPr>
                <w:rFonts w:hint="eastAsia" w:ascii="等线" w:hAnsi="宋体" w:eastAsia="等线"/>
                <w:kern w:val="2"/>
                <w:sz w:val="21"/>
                <w:szCs w:val="21"/>
              </w:rPr>
              <w:t>（盖章）</w:t>
            </w:r>
          </w:p>
        </w:tc>
        <w:tc>
          <w:tcPr>
            <w:tcW w:w="5103" w:type="dxa"/>
            <w:noWrap w:val="0"/>
            <w:vAlign w:val="center"/>
          </w:tcPr>
          <w:p w14:paraId="645D3F5B">
            <w:pPr>
              <w:spacing w:line="360" w:lineRule="auto"/>
              <w:rPr>
                <w:rFonts w:ascii="等线" w:hAnsi="宋体" w:eastAsia="等线"/>
                <w:kern w:val="2"/>
                <w:sz w:val="21"/>
                <w:szCs w:val="21"/>
              </w:rPr>
            </w:pPr>
            <w:r>
              <w:rPr>
                <w:rFonts w:hint="eastAsia" w:ascii="等线" w:hAnsi="宋体" w:eastAsia="等线"/>
                <w:kern w:val="2"/>
                <w:sz w:val="21"/>
                <w:szCs w:val="21"/>
              </w:rPr>
              <w:t>乙方：</w:t>
            </w:r>
            <w:r>
              <w:rPr>
                <w:rFonts w:ascii="等线" w:hAnsi="宋体" w:eastAsia="等线"/>
                <w:kern w:val="2"/>
                <w:sz w:val="21"/>
                <w:szCs w:val="21"/>
              </w:rPr>
              <w:t xml:space="preserve"> </w:t>
            </w:r>
            <w:r>
              <w:rPr>
                <w:rFonts w:hint="eastAsia" w:ascii="等线" w:hAnsi="宋体" w:eastAsia="等线"/>
                <w:kern w:val="2"/>
                <w:sz w:val="21"/>
                <w:szCs w:val="21"/>
              </w:rPr>
              <w:t>杭州高达软件系统股份有限公司</w:t>
            </w:r>
            <w:r>
              <w:rPr>
                <w:rFonts w:ascii="等线" w:hAnsi="宋体" w:eastAsia="等线"/>
                <w:kern w:val="2"/>
                <w:sz w:val="21"/>
                <w:szCs w:val="21"/>
              </w:rPr>
              <w:t xml:space="preserve">  </w:t>
            </w:r>
          </w:p>
          <w:p w14:paraId="2AD0A6BF">
            <w:pPr>
              <w:spacing w:line="360" w:lineRule="auto"/>
              <w:jc w:val="center"/>
              <w:rPr>
                <w:rFonts w:ascii="等线" w:hAnsi="宋体" w:eastAsia="等线"/>
                <w:kern w:val="2"/>
                <w:sz w:val="21"/>
                <w:szCs w:val="21"/>
              </w:rPr>
            </w:pPr>
            <w:r>
              <w:rPr>
                <w:rFonts w:ascii="等线" w:hAnsi="宋体" w:eastAsia="等线"/>
                <w:kern w:val="2"/>
                <w:sz w:val="21"/>
                <w:szCs w:val="21"/>
              </w:rPr>
              <w:t xml:space="preserve"> </w:t>
            </w:r>
            <w:r>
              <w:rPr>
                <w:rFonts w:hint="eastAsia" w:ascii="等线" w:hAnsi="宋体" w:eastAsia="等线"/>
                <w:kern w:val="2"/>
                <w:sz w:val="21"/>
                <w:szCs w:val="21"/>
              </w:rPr>
              <w:t>（盖章）</w:t>
            </w:r>
          </w:p>
        </w:tc>
      </w:tr>
      <w:tr w14:paraId="1A4CCF89">
        <w:tblPrEx>
          <w:tblCellMar>
            <w:top w:w="0" w:type="dxa"/>
            <w:left w:w="108" w:type="dxa"/>
            <w:bottom w:w="0" w:type="dxa"/>
            <w:right w:w="108" w:type="dxa"/>
          </w:tblCellMar>
        </w:tblPrEx>
        <w:trPr>
          <w:wBefore w:w="0" w:type="dxa"/>
          <w:wAfter w:w="0" w:type="dxa"/>
          <w:trHeight w:val="1020" w:hRule="atLeast"/>
        </w:trPr>
        <w:tc>
          <w:tcPr>
            <w:tcW w:w="4678" w:type="dxa"/>
            <w:noWrap w:val="0"/>
            <w:vAlign w:val="center"/>
          </w:tcPr>
          <w:p w14:paraId="1061251A">
            <w:pPr>
              <w:spacing w:line="360" w:lineRule="auto"/>
              <w:rPr>
                <w:rFonts w:hint="eastAsia" w:ascii="等线" w:hAnsi="宋体" w:eastAsia="等线"/>
                <w:kern w:val="2"/>
                <w:sz w:val="21"/>
                <w:szCs w:val="21"/>
              </w:rPr>
            </w:pPr>
            <w:r>
              <w:rPr>
                <w:rFonts w:hint="eastAsia" w:ascii="等线" w:hAnsi="宋体" w:eastAsia="等线"/>
                <w:kern w:val="2"/>
                <w:sz w:val="21"/>
                <w:szCs w:val="21"/>
              </w:rPr>
              <w:t>代表：周铭</w:t>
            </w:r>
          </w:p>
        </w:tc>
        <w:tc>
          <w:tcPr>
            <w:tcW w:w="5103" w:type="dxa"/>
            <w:noWrap w:val="0"/>
            <w:vAlign w:val="center"/>
          </w:tcPr>
          <w:p w14:paraId="7792121D">
            <w:pPr>
              <w:spacing w:line="360" w:lineRule="auto"/>
              <w:rPr>
                <w:rFonts w:hint="eastAsia" w:ascii="等线" w:hAnsi="宋体" w:eastAsia="等线"/>
                <w:kern w:val="2"/>
                <w:sz w:val="21"/>
                <w:szCs w:val="21"/>
              </w:rPr>
            </w:pPr>
            <w:r>
              <w:rPr>
                <w:rFonts w:hint="eastAsia" w:ascii="等线" w:hAnsi="宋体" w:eastAsia="等线"/>
                <w:kern w:val="2"/>
                <w:sz w:val="21"/>
                <w:szCs w:val="21"/>
              </w:rPr>
              <w:t>代表：</w:t>
            </w:r>
            <w:r>
              <w:rPr>
                <w:rFonts w:hint="eastAsia" w:ascii="等线" w:hAnsi="宋体" w:eastAsia="等线"/>
                <w:kern w:val="2"/>
                <w:sz w:val="21"/>
                <w:szCs w:val="21"/>
                <w:lang w:val="en-US" w:eastAsia="zh-CN"/>
              </w:rPr>
              <w:t>成</w:t>
            </w:r>
            <w:r>
              <w:rPr>
                <w:rFonts w:hint="eastAsia" w:ascii="等线" w:hAnsi="宋体" w:eastAsia="等线"/>
                <w:kern w:val="2"/>
                <w:sz w:val="21"/>
                <w:szCs w:val="21"/>
              </w:rPr>
              <w:t>维</w:t>
            </w:r>
          </w:p>
        </w:tc>
      </w:tr>
      <w:tr w14:paraId="3376ADAC">
        <w:tblPrEx>
          <w:tblCellMar>
            <w:top w:w="0" w:type="dxa"/>
            <w:left w:w="108" w:type="dxa"/>
            <w:bottom w:w="0" w:type="dxa"/>
            <w:right w:w="108" w:type="dxa"/>
          </w:tblCellMar>
        </w:tblPrEx>
        <w:trPr>
          <w:wBefore w:w="0" w:type="dxa"/>
          <w:wAfter w:w="0" w:type="dxa"/>
          <w:trHeight w:val="3280" w:hRule="atLeast"/>
        </w:trPr>
        <w:tc>
          <w:tcPr>
            <w:tcW w:w="4678" w:type="dxa"/>
            <w:noWrap w:val="0"/>
            <w:vAlign w:val="top"/>
          </w:tcPr>
          <w:p w14:paraId="75F73016">
            <w:pPr>
              <w:spacing w:line="360" w:lineRule="auto"/>
              <w:ind w:left="630" w:hanging="630" w:hangingChars="300"/>
              <w:jc w:val="left"/>
              <w:rPr>
                <w:rFonts w:ascii="等线" w:hAnsi="宋体" w:eastAsia="等线"/>
                <w:kern w:val="2"/>
                <w:sz w:val="21"/>
                <w:szCs w:val="21"/>
              </w:rPr>
            </w:pPr>
            <w:r>
              <w:rPr>
                <w:rFonts w:hint="eastAsia" w:ascii="等线" w:hAnsi="宋体" w:eastAsia="等线"/>
                <w:kern w:val="2"/>
                <w:sz w:val="21"/>
                <w:szCs w:val="21"/>
              </w:rPr>
              <w:t>地址：杭州市余杭区闲林街道天目山西路</w:t>
            </w:r>
          </w:p>
          <w:p w14:paraId="0E34121C">
            <w:pPr>
              <w:spacing w:line="360" w:lineRule="auto"/>
              <w:rPr>
                <w:rFonts w:ascii="等线" w:hAnsi="宋体" w:eastAsia="等线"/>
                <w:kern w:val="2"/>
                <w:sz w:val="21"/>
                <w:szCs w:val="21"/>
              </w:rPr>
            </w:pPr>
            <w:r>
              <w:rPr>
                <w:rFonts w:hint="eastAsia" w:ascii="等线" w:hAnsi="宋体" w:eastAsia="等线"/>
                <w:kern w:val="2"/>
                <w:sz w:val="21"/>
                <w:szCs w:val="21"/>
              </w:rPr>
              <w:t>邮编：</w:t>
            </w:r>
          </w:p>
          <w:p w14:paraId="455BBA8C">
            <w:pPr>
              <w:spacing w:line="360" w:lineRule="auto"/>
              <w:rPr>
                <w:rFonts w:ascii="等线" w:hAnsi="宋体" w:eastAsia="等线"/>
                <w:kern w:val="2"/>
                <w:sz w:val="21"/>
                <w:szCs w:val="21"/>
              </w:rPr>
            </w:pPr>
            <w:r>
              <w:rPr>
                <w:rFonts w:hint="eastAsia" w:ascii="等线" w:hAnsi="宋体" w:eastAsia="等线"/>
                <w:kern w:val="2"/>
                <w:sz w:val="21"/>
                <w:szCs w:val="21"/>
              </w:rPr>
              <w:t>电话：</w:t>
            </w:r>
          </w:p>
          <w:p w14:paraId="685F6C33">
            <w:pPr>
              <w:spacing w:line="360" w:lineRule="auto"/>
              <w:rPr>
                <w:rFonts w:ascii="等线" w:hAnsi="宋体" w:eastAsia="等线"/>
                <w:kern w:val="2"/>
                <w:sz w:val="21"/>
                <w:szCs w:val="21"/>
              </w:rPr>
            </w:pPr>
            <w:r>
              <w:rPr>
                <w:rFonts w:hint="eastAsia" w:ascii="等线" w:hAnsi="宋体" w:eastAsia="等线"/>
                <w:kern w:val="2"/>
                <w:sz w:val="21"/>
                <w:szCs w:val="21"/>
              </w:rPr>
              <w:t>传真：</w:t>
            </w:r>
            <w:r>
              <w:rPr>
                <w:rFonts w:ascii="等线" w:hAnsi="宋体" w:eastAsia="等线"/>
                <w:kern w:val="2"/>
                <w:sz w:val="21"/>
                <w:szCs w:val="21"/>
              </w:rPr>
              <w:t>0571-89</w:t>
            </w:r>
            <w:r>
              <w:rPr>
                <w:rFonts w:hint="eastAsia" w:ascii="等线" w:hAnsi="宋体" w:eastAsia="等线"/>
                <w:kern w:val="2"/>
                <w:sz w:val="21"/>
                <w:szCs w:val="21"/>
                <w:lang w:val="en-US" w:eastAsia="zh-CN"/>
              </w:rPr>
              <w:t>1</w:t>
            </w:r>
            <w:r>
              <w:rPr>
                <w:rFonts w:ascii="等线" w:hAnsi="宋体" w:eastAsia="等线"/>
                <w:kern w:val="2"/>
                <w:sz w:val="21"/>
                <w:szCs w:val="21"/>
              </w:rPr>
              <w:t>599</w:t>
            </w:r>
            <w:r>
              <w:rPr>
                <w:rFonts w:hint="eastAsia" w:ascii="等线" w:hAnsi="宋体" w:eastAsia="等线"/>
                <w:kern w:val="2"/>
                <w:sz w:val="21"/>
                <w:szCs w:val="21"/>
                <w:lang w:val="en-US" w:eastAsia="zh-CN"/>
              </w:rPr>
              <w:t>4</w:t>
            </w:r>
            <w:r>
              <w:rPr>
                <w:rFonts w:ascii="等线" w:hAnsi="宋体" w:eastAsia="等线"/>
                <w:kern w:val="2"/>
                <w:sz w:val="21"/>
                <w:szCs w:val="21"/>
              </w:rPr>
              <w:t>1</w:t>
            </w:r>
          </w:p>
        </w:tc>
        <w:tc>
          <w:tcPr>
            <w:tcW w:w="5103" w:type="dxa"/>
            <w:noWrap w:val="0"/>
            <w:vAlign w:val="top"/>
          </w:tcPr>
          <w:p w14:paraId="4936C84B">
            <w:pPr>
              <w:spacing w:line="360" w:lineRule="auto"/>
              <w:ind w:left="630" w:hanging="630" w:hangingChars="300"/>
              <w:jc w:val="left"/>
              <w:rPr>
                <w:rFonts w:ascii="等线" w:hAnsi="宋体" w:eastAsia="等线"/>
                <w:kern w:val="2"/>
                <w:sz w:val="21"/>
                <w:szCs w:val="21"/>
              </w:rPr>
            </w:pPr>
            <w:r>
              <w:rPr>
                <w:rFonts w:hint="eastAsia" w:ascii="等线" w:hAnsi="宋体" w:eastAsia="等线"/>
                <w:kern w:val="2"/>
                <w:sz w:val="21"/>
                <w:szCs w:val="21"/>
              </w:rPr>
              <w:t>地址：杭州市余杭区五常街道1幢3楼</w:t>
            </w:r>
          </w:p>
          <w:p w14:paraId="34C0D805">
            <w:pPr>
              <w:spacing w:line="360" w:lineRule="auto"/>
              <w:ind w:left="630" w:hanging="630" w:hangingChars="300"/>
              <w:jc w:val="left"/>
              <w:rPr>
                <w:rFonts w:hint="eastAsia" w:ascii="等线" w:hAnsi="宋体" w:eastAsia="等线"/>
                <w:kern w:val="2"/>
                <w:sz w:val="21"/>
                <w:szCs w:val="21"/>
              </w:rPr>
            </w:pPr>
          </w:p>
          <w:p w14:paraId="049E08C1">
            <w:pPr>
              <w:spacing w:line="360" w:lineRule="auto"/>
              <w:rPr>
                <w:rFonts w:ascii="等线" w:hAnsi="宋体" w:eastAsia="等线"/>
                <w:kern w:val="2"/>
                <w:sz w:val="21"/>
                <w:szCs w:val="21"/>
              </w:rPr>
            </w:pPr>
            <w:r>
              <w:rPr>
                <w:rFonts w:hint="eastAsia" w:ascii="等线" w:hAnsi="宋体" w:eastAsia="等线"/>
                <w:kern w:val="2"/>
                <w:sz w:val="21"/>
                <w:szCs w:val="21"/>
              </w:rPr>
              <w:t>邮编：311115</w:t>
            </w:r>
          </w:p>
          <w:p w14:paraId="455E5DD1">
            <w:pPr>
              <w:spacing w:line="360" w:lineRule="auto"/>
              <w:rPr>
                <w:rFonts w:ascii="等线" w:hAnsi="宋体" w:eastAsia="等线"/>
                <w:kern w:val="2"/>
                <w:sz w:val="21"/>
                <w:szCs w:val="21"/>
              </w:rPr>
            </w:pPr>
            <w:r>
              <w:rPr>
                <w:rFonts w:hint="eastAsia" w:ascii="等线" w:hAnsi="宋体" w:eastAsia="等线"/>
                <w:kern w:val="2"/>
                <w:sz w:val="21"/>
                <w:szCs w:val="21"/>
              </w:rPr>
              <w:t>电话：86-571-565</w:t>
            </w:r>
            <w:r>
              <w:rPr>
                <w:rFonts w:hint="eastAsia" w:ascii="等线" w:hAnsi="宋体" w:eastAsia="等线"/>
                <w:kern w:val="2"/>
                <w:sz w:val="21"/>
                <w:szCs w:val="21"/>
                <w:lang w:val="en-US" w:eastAsia="zh-CN"/>
              </w:rPr>
              <w:t>1</w:t>
            </w:r>
            <w:r>
              <w:rPr>
                <w:rFonts w:hint="eastAsia" w:ascii="等线" w:hAnsi="宋体" w:eastAsia="等线"/>
                <w:kern w:val="2"/>
                <w:sz w:val="21"/>
                <w:szCs w:val="21"/>
              </w:rPr>
              <w:t>5050</w:t>
            </w:r>
          </w:p>
          <w:p w14:paraId="3208A6FE">
            <w:pPr>
              <w:spacing w:line="360" w:lineRule="auto"/>
              <w:rPr>
                <w:rFonts w:ascii="等线" w:hAnsi="宋体" w:eastAsia="等线"/>
                <w:kern w:val="2"/>
                <w:sz w:val="21"/>
                <w:szCs w:val="21"/>
              </w:rPr>
            </w:pPr>
            <w:r>
              <w:rPr>
                <w:rFonts w:hint="eastAsia" w:ascii="等线" w:hAnsi="宋体" w:eastAsia="等线"/>
                <w:kern w:val="2"/>
                <w:sz w:val="21"/>
                <w:szCs w:val="21"/>
              </w:rPr>
              <w:t>传真：86-571-565</w:t>
            </w:r>
            <w:r>
              <w:rPr>
                <w:rFonts w:hint="eastAsia" w:ascii="等线" w:hAnsi="宋体" w:eastAsia="等线"/>
                <w:kern w:val="2"/>
                <w:sz w:val="21"/>
                <w:szCs w:val="21"/>
                <w:lang w:val="en-US" w:eastAsia="zh-CN"/>
              </w:rPr>
              <w:t>1</w:t>
            </w:r>
            <w:r>
              <w:rPr>
                <w:rFonts w:hint="eastAsia" w:ascii="等线" w:hAnsi="宋体" w:eastAsia="等线"/>
                <w:kern w:val="2"/>
                <w:sz w:val="21"/>
                <w:szCs w:val="21"/>
              </w:rPr>
              <w:t>5056</w:t>
            </w:r>
          </w:p>
        </w:tc>
      </w:tr>
      <w:tr w14:paraId="0A1E4A3A">
        <w:tblPrEx>
          <w:tblCellMar>
            <w:top w:w="0" w:type="dxa"/>
            <w:left w:w="108" w:type="dxa"/>
            <w:bottom w:w="0" w:type="dxa"/>
            <w:right w:w="108" w:type="dxa"/>
          </w:tblCellMar>
        </w:tblPrEx>
        <w:trPr>
          <w:wBefore w:w="0" w:type="dxa"/>
          <w:wAfter w:w="0" w:type="dxa"/>
          <w:trHeight w:val="850" w:hRule="atLeast"/>
        </w:trPr>
        <w:tc>
          <w:tcPr>
            <w:tcW w:w="4678" w:type="dxa"/>
            <w:noWrap w:val="0"/>
            <w:vAlign w:val="center"/>
          </w:tcPr>
          <w:p w14:paraId="08748F7C">
            <w:pPr>
              <w:spacing w:line="360" w:lineRule="auto"/>
              <w:rPr>
                <w:rFonts w:ascii="等线" w:hAnsi="宋体" w:eastAsia="等线"/>
                <w:kern w:val="2"/>
                <w:sz w:val="21"/>
                <w:szCs w:val="21"/>
              </w:rPr>
            </w:pPr>
            <w:r>
              <w:rPr>
                <w:rFonts w:ascii="等线" w:hAnsi="宋体" w:eastAsia="等线"/>
                <w:kern w:val="2"/>
                <w:sz w:val="21"/>
                <w:szCs w:val="21"/>
              </w:rPr>
              <w:t xml:space="preserve"> </w:t>
            </w:r>
            <w:r>
              <w:rPr>
                <w:rFonts w:hint="eastAsia" w:ascii="等线" w:hAnsi="宋体" w:eastAsia="等线"/>
                <w:kern w:val="2"/>
                <w:sz w:val="21"/>
                <w:szCs w:val="21"/>
              </w:rPr>
              <w:t xml:space="preserve">     </w:t>
            </w:r>
            <w:r>
              <w:rPr>
                <w:rFonts w:ascii="等线" w:hAnsi="宋体" w:eastAsia="等线"/>
                <w:kern w:val="2"/>
                <w:sz w:val="21"/>
                <w:szCs w:val="21"/>
              </w:rPr>
              <w:t xml:space="preserve">年 </w:t>
            </w:r>
            <w:r>
              <w:rPr>
                <w:rFonts w:hint="eastAsia" w:ascii="等线" w:hAnsi="宋体" w:eastAsia="等线"/>
                <w:kern w:val="2"/>
                <w:sz w:val="21"/>
                <w:szCs w:val="21"/>
              </w:rPr>
              <w:t xml:space="preserve">  </w:t>
            </w:r>
            <w:r>
              <w:rPr>
                <w:rFonts w:ascii="等线" w:hAnsi="宋体" w:eastAsia="等线"/>
                <w:kern w:val="2"/>
                <w:sz w:val="21"/>
                <w:szCs w:val="21"/>
              </w:rPr>
              <w:t xml:space="preserve"> </w:t>
            </w:r>
            <w:r>
              <w:rPr>
                <w:rFonts w:hint="eastAsia" w:ascii="等线" w:hAnsi="宋体" w:eastAsia="等线"/>
                <w:kern w:val="2"/>
                <w:sz w:val="21"/>
                <w:szCs w:val="21"/>
              </w:rPr>
              <w:t>月</w:t>
            </w:r>
            <w:r>
              <w:rPr>
                <w:rFonts w:ascii="等线" w:hAnsi="宋体" w:eastAsia="等线"/>
                <w:kern w:val="2"/>
                <w:sz w:val="21"/>
                <w:szCs w:val="21"/>
              </w:rPr>
              <w:t xml:space="preserve"> </w:t>
            </w:r>
            <w:r>
              <w:rPr>
                <w:rFonts w:hint="eastAsia" w:ascii="等线" w:hAnsi="宋体" w:eastAsia="等线"/>
                <w:kern w:val="2"/>
                <w:sz w:val="21"/>
                <w:szCs w:val="21"/>
              </w:rPr>
              <w:t xml:space="preserve"> </w:t>
            </w:r>
            <w:r>
              <w:rPr>
                <w:rFonts w:ascii="等线" w:hAnsi="宋体" w:eastAsia="等线"/>
                <w:kern w:val="2"/>
                <w:sz w:val="21"/>
                <w:szCs w:val="21"/>
              </w:rPr>
              <w:t xml:space="preserve">  </w:t>
            </w:r>
            <w:r>
              <w:rPr>
                <w:rFonts w:hint="eastAsia" w:ascii="等线" w:hAnsi="宋体" w:eastAsia="等线"/>
                <w:kern w:val="2"/>
                <w:sz w:val="21"/>
                <w:szCs w:val="21"/>
              </w:rPr>
              <w:t>日</w:t>
            </w:r>
          </w:p>
        </w:tc>
        <w:tc>
          <w:tcPr>
            <w:tcW w:w="5103" w:type="dxa"/>
            <w:noWrap w:val="0"/>
            <w:vAlign w:val="center"/>
          </w:tcPr>
          <w:p w14:paraId="4623A57F">
            <w:pPr>
              <w:spacing w:line="360" w:lineRule="auto"/>
              <w:ind w:left="630" w:hanging="630" w:hangingChars="300"/>
              <w:rPr>
                <w:rFonts w:ascii="等线" w:hAnsi="宋体" w:eastAsia="等线"/>
                <w:kern w:val="2"/>
                <w:sz w:val="21"/>
                <w:szCs w:val="21"/>
              </w:rPr>
            </w:pPr>
            <w:r>
              <w:rPr>
                <w:rFonts w:ascii="等线" w:hAnsi="宋体" w:eastAsia="等线"/>
                <w:kern w:val="2"/>
                <w:sz w:val="21"/>
                <w:szCs w:val="21"/>
              </w:rPr>
              <w:t xml:space="preserve"> </w:t>
            </w:r>
            <w:r>
              <w:rPr>
                <w:rFonts w:hint="eastAsia" w:ascii="等线" w:hAnsi="宋体" w:eastAsia="等线"/>
                <w:kern w:val="2"/>
                <w:sz w:val="21"/>
                <w:szCs w:val="21"/>
              </w:rPr>
              <w:t xml:space="preserve">     </w:t>
            </w:r>
            <w:r>
              <w:rPr>
                <w:rFonts w:ascii="等线" w:hAnsi="宋体" w:eastAsia="等线"/>
                <w:kern w:val="2"/>
                <w:sz w:val="21"/>
                <w:szCs w:val="21"/>
              </w:rPr>
              <w:t xml:space="preserve">年 </w:t>
            </w:r>
            <w:r>
              <w:rPr>
                <w:rFonts w:hint="eastAsia" w:ascii="等线" w:hAnsi="宋体" w:eastAsia="等线"/>
                <w:kern w:val="2"/>
                <w:sz w:val="21"/>
                <w:szCs w:val="21"/>
              </w:rPr>
              <w:t xml:space="preserve">    月</w:t>
            </w:r>
            <w:r>
              <w:rPr>
                <w:rFonts w:ascii="等线" w:hAnsi="宋体" w:eastAsia="等线"/>
                <w:kern w:val="2"/>
                <w:sz w:val="21"/>
                <w:szCs w:val="21"/>
              </w:rPr>
              <w:t xml:space="preserve"> </w:t>
            </w:r>
            <w:r>
              <w:rPr>
                <w:rFonts w:hint="eastAsia" w:ascii="等线" w:hAnsi="宋体" w:eastAsia="等线"/>
                <w:kern w:val="2"/>
                <w:sz w:val="21"/>
                <w:szCs w:val="21"/>
              </w:rPr>
              <w:t xml:space="preserve">  </w:t>
            </w:r>
            <w:r>
              <w:rPr>
                <w:rFonts w:ascii="等线" w:hAnsi="宋体" w:eastAsia="等线"/>
                <w:kern w:val="2"/>
                <w:sz w:val="21"/>
                <w:szCs w:val="21"/>
              </w:rPr>
              <w:t xml:space="preserve"> </w:t>
            </w:r>
            <w:r>
              <w:rPr>
                <w:rFonts w:hint="eastAsia" w:ascii="等线" w:hAnsi="宋体" w:eastAsia="等线"/>
                <w:kern w:val="2"/>
                <w:sz w:val="21"/>
                <w:szCs w:val="21"/>
              </w:rPr>
              <w:t>日</w:t>
            </w:r>
          </w:p>
        </w:tc>
      </w:tr>
      <w:tr w14:paraId="2290509C">
        <w:tblPrEx>
          <w:tblCellMar>
            <w:top w:w="0" w:type="dxa"/>
            <w:left w:w="108" w:type="dxa"/>
            <w:bottom w:w="0" w:type="dxa"/>
            <w:right w:w="108" w:type="dxa"/>
          </w:tblCellMar>
        </w:tblPrEx>
        <w:trPr>
          <w:wBefore w:w="0" w:type="dxa"/>
          <w:wAfter w:w="0" w:type="dxa"/>
          <w:trHeight w:val="1091" w:hRule="atLeast"/>
        </w:trPr>
        <w:tc>
          <w:tcPr>
            <w:tcW w:w="9781" w:type="dxa"/>
            <w:gridSpan w:val="2"/>
            <w:noWrap w:val="0"/>
            <w:vAlign w:val="center"/>
          </w:tcPr>
          <w:p w14:paraId="62BF2331">
            <w:pPr>
              <w:spacing w:line="360" w:lineRule="auto"/>
              <w:rPr>
                <w:rFonts w:hAnsi="宋体"/>
                <w:sz w:val="24"/>
                <w:szCs w:val="24"/>
              </w:rPr>
            </w:pPr>
            <w:r>
              <w:rPr>
                <w:rFonts w:hint="eastAsia" w:hAnsi="宋体"/>
                <w:sz w:val="24"/>
                <w:szCs w:val="24"/>
              </w:rPr>
              <w:t>签订地点：</w:t>
            </w:r>
            <w:r>
              <w:rPr>
                <w:rFonts w:hAnsi="宋体"/>
                <w:sz w:val="24"/>
                <w:szCs w:val="24"/>
              </w:rPr>
              <w:t xml:space="preserve">  </w:t>
            </w:r>
            <w:r>
              <w:rPr>
                <w:rFonts w:hAnsi="宋体"/>
                <w:sz w:val="24"/>
                <w:szCs w:val="24"/>
                <w:u w:val="single"/>
              </w:rPr>
              <w:t xml:space="preserve">  </w:t>
            </w:r>
            <w:r>
              <w:rPr>
                <w:rFonts w:hint="eastAsia" w:hAnsi="宋体"/>
                <w:sz w:val="24"/>
                <w:szCs w:val="24"/>
                <w:u w:val="single"/>
              </w:rPr>
              <w:t>杭州</w:t>
            </w:r>
            <w:r>
              <w:rPr>
                <w:rFonts w:hAnsi="宋体"/>
                <w:sz w:val="24"/>
                <w:szCs w:val="24"/>
                <w:u w:val="single"/>
              </w:rPr>
              <w:t xml:space="preserve"> </w:t>
            </w:r>
            <w:r>
              <w:rPr>
                <w:rFonts w:hint="eastAsia" w:hAnsi="宋体"/>
                <w:sz w:val="24"/>
                <w:szCs w:val="24"/>
                <w:u w:val="single"/>
              </w:rPr>
              <w:t xml:space="preserve">                                   </w:t>
            </w:r>
            <w:r>
              <w:rPr>
                <w:rFonts w:hAnsi="宋体"/>
                <w:sz w:val="24"/>
                <w:szCs w:val="24"/>
                <w:u w:val="single"/>
              </w:rPr>
              <w:t xml:space="preserve">    </w:t>
            </w:r>
          </w:p>
        </w:tc>
      </w:tr>
    </w:tbl>
    <w:p w14:paraId="085310A6">
      <w:pPr>
        <w:spacing w:line="360" w:lineRule="auto"/>
        <w:rPr>
          <w:rFonts w:hAnsi="宋体"/>
          <w:b/>
          <w:bCs/>
          <w:sz w:val="24"/>
          <w:szCs w:val="24"/>
        </w:rPr>
      </w:pPr>
      <w:bookmarkStart w:id="0" w:name="_Toc109549856"/>
      <w:bookmarkEnd w:id="0"/>
    </w:p>
    <w:p w14:paraId="00FA4A21">
      <w:pPr>
        <w:spacing w:line="360" w:lineRule="auto"/>
        <w:rPr>
          <w:rFonts w:hAnsi="宋体"/>
          <w:b/>
          <w:bCs/>
          <w:sz w:val="24"/>
          <w:szCs w:val="24"/>
        </w:rPr>
      </w:pPr>
      <w:r>
        <w:rPr>
          <w:rFonts w:hAnsi="宋体"/>
          <w:b/>
          <w:bCs/>
          <w:sz w:val="24"/>
          <w:szCs w:val="24"/>
        </w:rPr>
        <w:br w:type="page"/>
      </w:r>
      <w:r>
        <w:rPr>
          <w:rFonts w:hint="eastAsia" w:hAnsi="宋体"/>
          <w:b/>
          <w:bCs/>
          <w:sz w:val="24"/>
          <w:szCs w:val="24"/>
        </w:rPr>
        <w:t>附件：</w:t>
      </w:r>
    </w:p>
    <w:p w14:paraId="53010D0A">
      <w:pPr>
        <w:spacing w:line="360" w:lineRule="auto"/>
        <w:rPr>
          <w:rFonts w:hint="eastAsia" w:hAnsi="宋体"/>
          <w:b/>
          <w:bCs/>
          <w:sz w:val="24"/>
          <w:szCs w:val="24"/>
        </w:rPr>
      </w:pPr>
      <w:r>
        <w:rPr>
          <w:rFonts w:hint="eastAsia" w:hAnsi="宋体"/>
          <w:b/>
          <w:bCs/>
          <w:sz w:val="24"/>
          <w:szCs w:val="24"/>
        </w:rPr>
        <w:t>系统功能清单</w:t>
      </w:r>
    </w:p>
    <w:tbl>
      <w:tblPr>
        <w:tblStyle w:val="14"/>
        <w:tblW w:w="9634"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140"/>
        <w:gridCol w:w="1300"/>
        <w:gridCol w:w="3560"/>
        <w:gridCol w:w="3634"/>
      </w:tblGrid>
      <w:tr w14:paraId="172F9F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restart"/>
            <w:shd w:val="clear" w:color="000000" w:fill="FFFFFF"/>
            <w:noWrap w:val="0"/>
            <w:vAlign w:val="center"/>
          </w:tcPr>
          <w:p w14:paraId="5B16A112">
            <w:pPr>
              <w:widowControl/>
              <w:spacing w:line="0" w:lineRule="atLeast"/>
              <w:jc w:val="center"/>
              <w:rPr>
                <w:rFonts w:ascii="微软雅黑" w:hAnsi="微软雅黑" w:eastAsia="微软雅黑" w:cs="宋体"/>
                <w:color w:val="000000"/>
                <w:sz w:val="26"/>
                <w:szCs w:val="26"/>
              </w:rPr>
            </w:pPr>
            <w:r>
              <w:rPr>
                <w:rFonts w:hint="eastAsia" w:ascii="微软雅黑" w:hAnsi="微软雅黑" w:eastAsia="微软雅黑" w:cs="宋体"/>
                <w:color w:val="000000"/>
                <w:sz w:val="26"/>
                <w:szCs w:val="26"/>
              </w:rPr>
              <w:t>系统模块</w:t>
            </w:r>
          </w:p>
        </w:tc>
        <w:tc>
          <w:tcPr>
            <w:tcW w:w="1300" w:type="dxa"/>
            <w:vMerge w:val="restart"/>
            <w:shd w:val="clear" w:color="000000" w:fill="FFFFFF"/>
            <w:noWrap w:val="0"/>
            <w:vAlign w:val="center"/>
          </w:tcPr>
          <w:p w14:paraId="616A5625">
            <w:pPr>
              <w:widowControl/>
              <w:spacing w:line="0" w:lineRule="atLeast"/>
              <w:jc w:val="center"/>
              <w:rPr>
                <w:rFonts w:hint="eastAsia" w:ascii="微软雅黑" w:hAnsi="微软雅黑" w:eastAsia="微软雅黑" w:cs="宋体"/>
                <w:color w:val="000000"/>
                <w:sz w:val="26"/>
                <w:szCs w:val="26"/>
              </w:rPr>
            </w:pPr>
            <w:r>
              <w:rPr>
                <w:rFonts w:hint="eastAsia" w:ascii="微软雅黑" w:hAnsi="微软雅黑" w:eastAsia="微软雅黑" w:cs="宋体"/>
                <w:color w:val="000000"/>
                <w:sz w:val="26"/>
                <w:szCs w:val="26"/>
              </w:rPr>
              <w:t>子功能单元</w:t>
            </w:r>
          </w:p>
        </w:tc>
        <w:tc>
          <w:tcPr>
            <w:tcW w:w="3560" w:type="dxa"/>
            <w:shd w:val="clear" w:color="000000" w:fill="FFFFFF"/>
            <w:noWrap/>
            <w:vAlign w:val="center"/>
          </w:tcPr>
          <w:p w14:paraId="2EDC5578">
            <w:pPr>
              <w:widowControl/>
              <w:spacing w:line="0" w:lineRule="atLeast"/>
              <w:jc w:val="left"/>
              <w:rPr>
                <w:rFonts w:hint="eastAsia" w:ascii="微软雅黑" w:hAnsi="微软雅黑" w:eastAsia="微软雅黑" w:cs="宋体"/>
                <w:color w:val="000000"/>
                <w:sz w:val="26"/>
                <w:szCs w:val="26"/>
              </w:rPr>
            </w:pPr>
            <w:r>
              <w:rPr>
                <w:rFonts w:hint="eastAsia" w:ascii="微软雅黑" w:hAnsi="微软雅黑" w:eastAsia="微软雅黑" w:cs="宋体"/>
                <w:color w:val="000000"/>
                <w:sz w:val="26"/>
                <w:szCs w:val="26"/>
              </w:rPr>
              <w:t>功能块</w:t>
            </w:r>
          </w:p>
        </w:tc>
        <w:tc>
          <w:tcPr>
            <w:tcW w:w="3634" w:type="dxa"/>
            <w:shd w:val="clear" w:color="000000" w:fill="FFFFFF"/>
            <w:noWrap w:val="0"/>
            <w:vAlign w:val="center"/>
          </w:tcPr>
          <w:p w14:paraId="3F57061C">
            <w:pPr>
              <w:widowControl/>
              <w:spacing w:line="0" w:lineRule="atLeast"/>
              <w:jc w:val="left"/>
              <w:rPr>
                <w:rFonts w:hint="eastAsia" w:ascii="微软雅黑" w:hAnsi="微软雅黑" w:eastAsia="微软雅黑" w:cs="宋体"/>
                <w:color w:val="000000"/>
                <w:sz w:val="26"/>
                <w:szCs w:val="26"/>
              </w:rPr>
            </w:pPr>
            <w:r>
              <w:rPr>
                <w:rFonts w:hint="eastAsia" w:ascii="微软雅黑" w:hAnsi="微软雅黑" w:eastAsia="微软雅黑" w:cs="宋体"/>
                <w:color w:val="000000"/>
                <w:sz w:val="26"/>
                <w:szCs w:val="26"/>
              </w:rPr>
              <w:t>功能要求</w:t>
            </w:r>
          </w:p>
        </w:tc>
      </w:tr>
      <w:tr w14:paraId="7C0BB2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restart"/>
            <w:shd w:val="clear" w:color="000000" w:fill="FFFFFF"/>
            <w:noWrap w:val="0"/>
            <w:vAlign w:val="center"/>
          </w:tcPr>
          <w:p w14:paraId="67FC8B50">
            <w:pPr>
              <w:widowControl/>
              <w:spacing w:line="0" w:lineRule="atLeast"/>
              <w:jc w:val="center"/>
              <w:rPr>
                <w:rFonts w:ascii="微软雅黑" w:hAnsi="微软雅黑" w:eastAsia="微软雅黑" w:cs="宋体"/>
                <w:color w:val="000000"/>
                <w:sz w:val="26"/>
                <w:szCs w:val="26"/>
              </w:rPr>
            </w:pPr>
          </w:p>
        </w:tc>
        <w:tc>
          <w:tcPr>
            <w:tcW w:w="1300" w:type="dxa"/>
            <w:vMerge w:val="restart"/>
            <w:shd w:val="clear" w:color="000000" w:fill="FFFFFF"/>
            <w:noWrap w:val="0"/>
            <w:vAlign w:val="center"/>
          </w:tcPr>
          <w:p w14:paraId="051332D3">
            <w:pPr>
              <w:widowControl/>
              <w:spacing w:line="0" w:lineRule="atLeast"/>
              <w:jc w:val="center"/>
              <w:rPr>
                <w:rFonts w:hint="eastAsia" w:ascii="微软雅黑" w:hAnsi="微软雅黑" w:eastAsia="微软雅黑" w:cs="宋体"/>
                <w:color w:val="000000"/>
                <w:sz w:val="26"/>
                <w:szCs w:val="26"/>
              </w:rPr>
            </w:pPr>
          </w:p>
        </w:tc>
        <w:tc>
          <w:tcPr>
            <w:tcW w:w="3560" w:type="dxa"/>
            <w:shd w:val="clear" w:color="000000" w:fill="FFFFFF"/>
            <w:noWrap/>
            <w:vAlign w:val="center"/>
          </w:tcPr>
          <w:p w14:paraId="187B710F">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039ACDB2">
            <w:pPr>
              <w:widowControl/>
              <w:spacing w:line="0" w:lineRule="atLeast"/>
              <w:jc w:val="left"/>
              <w:rPr>
                <w:rFonts w:hint="eastAsia" w:ascii="微软雅黑" w:hAnsi="微软雅黑" w:eastAsia="微软雅黑" w:cs="宋体"/>
                <w:color w:val="000000"/>
                <w:sz w:val="26"/>
                <w:szCs w:val="26"/>
              </w:rPr>
            </w:pPr>
          </w:p>
        </w:tc>
      </w:tr>
      <w:tr w14:paraId="4E5161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5F328166">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7862CB29">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ign w:val="center"/>
          </w:tcPr>
          <w:p w14:paraId="02C5CBBA">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44F6B4DE">
            <w:pPr>
              <w:widowControl/>
              <w:spacing w:line="0" w:lineRule="atLeast"/>
              <w:jc w:val="left"/>
              <w:rPr>
                <w:rFonts w:hint="eastAsia" w:ascii="微软雅黑" w:hAnsi="微软雅黑" w:eastAsia="微软雅黑" w:cs="宋体"/>
                <w:color w:val="000000"/>
                <w:sz w:val="26"/>
                <w:szCs w:val="26"/>
              </w:rPr>
            </w:pPr>
          </w:p>
        </w:tc>
      </w:tr>
      <w:tr w14:paraId="4547B3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7BCB2771">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49C80679">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ign w:val="center"/>
          </w:tcPr>
          <w:p w14:paraId="245A3D21">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537888E1">
            <w:pPr>
              <w:widowControl/>
              <w:spacing w:line="0" w:lineRule="atLeast"/>
              <w:jc w:val="left"/>
              <w:rPr>
                <w:rFonts w:hint="eastAsia" w:ascii="微软雅黑" w:hAnsi="微软雅黑" w:eastAsia="微软雅黑" w:cs="宋体"/>
                <w:color w:val="000000"/>
                <w:sz w:val="26"/>
                <w:szCs w:val="26"/>
              </w:rPr>
            </w:pPr>
          </w:p>
        </w:tc>
      </w:tr>
      <w:tr w14:paraId="6F6267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41101330">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091357E0">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ign w:val="center"/>
          </w:tcPr>
          <w:p w14:paraId="14A65251">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31AAD91A">
            <w:pPr>
              <w:widowControl/>
              <w:spacing w:line="0" w:lineRule="atLeast"/>
              <w:jc w:val="left"/>
              <w:rPr>
                <w:rFonts w:hint="eastAsia" w:ascii="微软雅黑" w:hAnsi="微软雅黑" w:eastAsia="微软雅黑" w:cs="宋体"/>
                <w:color w:val="000000"/>
                <w:sz w:val="26"/>
                <w:szCs w:val="26"/>
              </w:rPr>
            </w:pPr>
          </w:p>
        </w:tc>
      </w:tr>
      <w:tr w14:paraId="178759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66EEC9DD">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054718A5">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ign w:val="center"/>
          </w:tcPr>
          <w:p w14:paraId="739CDF88">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13379B13">
            <w:pPr>
              <w:widowControl/>
              <w:spacing w:line="0" w:lineRule="atLeast"/>
              <w:jc w:val="left"/>
              <w:rPr>
                <w:rFonts w:hint="eastAsia" w:ascii="微软雅黑" w:hAnsi="微软雅黑" w:eastAsia="微软雅黑" w:cs="宋体"/>
                <w:color w:val="000000"/>
                <w:sz w:val="26"/>
                <w:szCs w:val="26"/>
              </w:rPr>
            </w:pPr>
          </w:p>
        </w:tc>
      </w:tr>
      <w:tr w14:paraId="35FC7E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67B974C5">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68F82959">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ign w:val="center"/>
          </w:tcPr>
          <w:p w14:paraId="512F3FEA">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25CDA51D">
            <w:pPr>
              <w:widowControl/>
              <w:spacing w:line="0" w:lineRule="atLeast"/>
              <w:jc w:val="left"/>
              <w:rPr>
                <w:rFonts w:hint="eastAsia" w:ascii="微软雅黑" w:hAnsi="微软雅黑" w:eastAsia="微软雅黑" w:cs="宋体"/>
                <w:color w:val="000000"/>
                <w:sz w:val="26"/>
                <w:szCs w:val="26"/>
              </w:rPr>
            </w:pPr>
          </w:p>
        </w:tc>
      </w:tr>
      <w:tr w14:paraId="5886F4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58A25FC1">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7AEF48DB">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ign w:val="center"/>
          </w:tcPr>
          <w:p w14:paraId="7C8EF841">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55BC8E78">
            <w:pPr>
              <w:widowControl/>
              <w:spacing w:line="0" w:lineRule="atLeast"/>
              <w:jc w:val="left"/>
              <w:rPr>
                <w:rFonts w:hint="eastAsia" w:ascii="微软雅黑" w:hAnsi="微软雅黑" w:eastAsia="微软雅黑" w:cs="宋体"/>
                <w:color w:val="000000"/>
                <w:sz w:val="26"/>
                <w:szCs w:val="26"/>
              </w:rPr>
            </w:pPr>
          </w:p>
        </w:tc>
      </w:tr>
      <w:tr w14:paraId="74CD33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1BA703C4">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31E5956B">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ign w:val="center"/>
          </w:tcPr>
          <w:p w14:paraId="6EC960C0">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5598F6B0">
            <w:pPr>
              <w:widowControl/>
              <w:spacing w:line="0" w:lineRule="atLeast"/>
              <w:jc w:val="left"/>
              <w:rPr>
                <w:rFonts w:hint="eastAsia" w:ascii="微软雅黑" w:hAnsi="微软雅黑" w:eastAsia="微软雅黑" w:cs="宋体"/>
                <w:color w:val="000000"/>
                <w:sz w:val="26"/>
                <w:szCs w:val="26"/>
              </w:rPr>
            </w:pPr>
          </w:p>
        </w:tc>
      </w:tr>
      <w:tr w14:paraId="124023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3D2BC54B">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542FAF12">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ign w:val="center"/>
          </w:tcPr>
          <w:p w14:paraId="0802202E">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4413499C">
            <w:pPr>
              <w:widowControl/>
              <w:spacing w:line="0" w:lineRule="atLeast"/>
              <w:jc w:val="left"/>
              <w:rPr>
                <w:rFonts w:hint="eastAsia" w:ascii="微软雅黑" w:hAnsi="微软雅黑" w:eastAsia="微软雅黑" w:cs="宋体"/>
                <w:color w:val="000000"/>
                <w:sz w:val="26"/>
                <w:szCs w:val="26"/>
              </w:rPr>
            </w:pPr>
          </w:p>
        </w:tc>
      </w:tr>
      <w:tr w14:paraId="0D3905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2A2AA30D">
            <w:pPr>
              <w:widowControl/>
              <w:spacing w:line="0" w:lineRule="atLeast"/>
              <w:jc w:val="left"/>
              <w:rPr>
                <w:rFonts w:ascii="微软雅黑" w:hAnsi="微软雅黑" w:eastAsia="微软雅黑" w:cs="宋体"/>
                <w:color w:val="000000"/>
                <w:sz w:val="26"/>
                <w:szCs w:val="26"/>
              </w:rPr>
            </w:pPr>
          </w:p>
        </w:tc>
        <w:tc>
          <w:tcPr>
            <w:tcW w:w="1300" w:type="dxa"/>
            <w:vMerge w:val="restart"/>
            <w:shd w:val="clear" w:color="000000" w:fill="FFFFFF"/>
            <w:noWrap w:val="0"/>
            <w:vAlign w:val="center"/>
          </w:tcPr>
          <w:p w14:paraId="7BB43AAB">
            <w:pPr>
              <w:widowControl/>
              <w:spacing w:line="0" w:lineRule="atLeast"/>
              <w:jc w:val="center"/>
              <w:rPr>
                <w:rFonts w:hint="eastAsia" w:ascii="微软雅黑" w:hAnsi="微软雅黑" w:eastAsia="微软雅黑" w:cs="宋体"/>
                <w:color w:val="000000"/>
                <w:sz w:val="26"/>
                <w:szCs w:val="26"/>
              </w:rPr>
            </w:pPr>
          </w:p>
        </w:tc>
        <w:tc>
          <w:tcPr>
            <w:tcW w:w="3560" w:type="dxa"/>
            <w:shd w:val="clear" w:color="000000" w:fill="FFFFFF"/>
            <w:noWrap/>
            <w:vAlign w:val="center"/>
          </w:tcPr>
          <w:p w14:paraId="3E750577">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73D98830">
            <w:pPr>
              <w:widowControl/>
              <w:spacing w:line="0" w:lineRule="atLeast"/>
              <w:jc w:val="left"/>
              <w:rPr>
                <w:rFonts w:hint="eastAsia" w:ascii="微软雅黑" w:hAnsi="微软雅黑" w:eastAsia="微软雅黑" w:cs="宋体"/>
                <w:color w:val="000000"/>
                <w:sz w:val="26"/>
                <w:szCs w:val="26"/>
              </w:rPr>
            </w:pPr>
          </w:p>
        </w:tc>
      </w:tr>
      <w:tr w14:paraId="67C37A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406F2CBA">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5B6D0406">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ign w:val="center"/>
          </w:tcPr>
          <w:p w14:paraId="62CDE36E">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7A25B168">
            <w:pPr>
              <w:widowControl/>
              <w:spacing w:line="0" w:lineRule="atLeast"/>
              <w:jc w:val="left"/>
              <w:rPr>
                <w:rFonts w:hint="eastAsia" w:ascii="微软雅黑" w:hAnsi="微软雅黑" w:eastAsia="微软雅黑" w:cs="宋体"/>
                <w:color w:val="000000"/>
                <w:sz w:val="26"/>
                <w:szCs w:val="26"/>
              </w:rPr>
            </w:pPr>
          </w:p>
        </w:tc>
      </w:tr>
      <w:tr w14:paraId="5BD526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4B86D385">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46F7AD5D">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ign w:val="center"/>
          </w:tcPr>
          <w:p w14:paraId="3AEE2BC4">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54A9446E">
            <w:pPr>
              <w:widowControl/>
              <w:spacing w:line="0" w:lineRule="atLeast"/>
              <w:jc w:val="left"/>
              <w:rPr>
                <w:rFonts w:hint="eastAsia" w:ascii="微软雅黑" w:hAnsi="微软雅黑" w:eastAsia="微软雅黑" w:cs="宋体"/>
                <w:color w:val="000000"/>
                <w:sz w:val="26"/>
                <w:szCs w:val="26"/>
              </w:rPr>
            </w:pPr>
          </w:p>
        </w:tc>
      </w:tr>
      <w:tr w14:paraId="4C61A3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0AC71D76">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7BEC9C3B">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ign w:val="center"/>
          </w:tcPr>
          <w:p w14:paraId="053F9D78">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42691D01">
            <w:pPr>
              <w:widowControl/>
              <w:spacing w:line="0" w:lineRule="atLeast"/>
              <w:jc w:val="left"/>
              <w:rPr>
                <w:rFonts w:hint="eastAsia" w:ascii="微软雅黑" w:hAnsi="微软雅黑" w:eastAsia="微软雅黑" w:cs="宋体"/>
                <w:color w:val="000000"/>
                <w:sz w:val="26"/>
                <w:szCs w:val="26"/>
              </w:rPr>
            </w:pPr>
          </w:p>
        </w:tc>
      </w:tr>
      <w:tr w14:paraId="66E557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750" w:hRule="atLeast"/>
        </w:trPr>
        <w:tc>
          <w:tcPr>
            <w:tcW w:w="1140" w:type="dxa"/>
            <w:vMerge w:val="continue"/>
            <w:shd w:val="clear" w:color="auto" w:fill="auto"/>
            <w:noWrap w:val="0"/>
            <w:vAlign w:val="center"/>
          </w:tcPr>
          <w:p w14:paraId="18F237D8">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4F94A081">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ign w:val="center"/>
          </w:tcPr>
          <w:p w14:paraId="4C7A4736">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1E36BDF4">
            <w:pPr>
              <w:widowControl/>
              <w:spacing w:line="0" w:lineRule="atLeast"/>
              <w:jc w:val="left"/>
              <w:rPr>
                <w:rFonts w:hint="eastAsia" w:ascii="微软雅黑" w:hAnsi="微软雅黑" w:eastAsia="微软雅黑" w:cs="宋体"/>
                <w:color w:val="000000"/>
                <w:sz w:val="26"/>
                <w:szCs w:val="26"/>
              </w:rPr>
            </w:pPr>
          </w:p>
        </w:tc>
      </w:tr>
      <w:tr w14:paraId="1244A1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1500" w:hRule="atLeast"/>
        </w:trPr>
        <w:tc>
          <w:tcPr>
            <w:tcW w:w="1140" w:type="dxa"/>
            <w:vMerge w:val="restart"/>
            <w:shd w:val="clear" w:color="000000" w:fill="FFFFFF"/>
            <w:noWrap w:val="0"/>
            <w:vAlign w:val="center"/>
          </w:tcPr>
          <w:p w14:paraId="3595D63A">
            <w:pPr>
              <w:widowControl/>
              <w:spacing w:line="0" w:lineRule="atLeast"/>
              <w:jc w:val="center"/>
              <w:rPr>
                <w:rFonts w:hint="eastAsia" w:ascii="微软雅黑" w:hAnsi="微软雅黑" w:eastAsia="微软雅黑" w:cs="宋体"/>
                <w:color w:val="000000"/>
                <w:sz w:val="26"/>
                <w:szCs w:val="26"/>
              </w:rPr>
            </w:pPr>
          </w:p>
        </w:tc>
        <w:tc>
          <w:tcPr>
            <w:tcW w:w="1300" w:type="dxa"/>
            <w:vMerge w:val="restart"/>
            <w:shd w:val="clear" w:color="000000" w:fill="FFFFFF"/>
            <w:noWrap w:val="0"/>
            <w:vAlign w:val="center"/>
          </w:tcPr>
          <w:p w14:paraId="36C08CBD">
            <w:pPr>
              <w:widowControl/>
              <w:spacing w:line="0" w:lineRule="atLeast"/>
              <w:jc w:val="center"/>
              <w:rPr>
                <w:rFonts w:hint="eastAsia" w:ascii="微软雅黑" w:hAnsi="微软雅黑" w:eastAsia="微软雅黑" w:cs="宋体"/>
                <w:color w:val="000000"/>
                <w:sz w:val="26"/>
                <w:szCs w:val="26"/>
              </w:rPr>
            </w:pPr>
          </w:p>
        </w:tc>
        <w:tc>
          <w:tcPr>
            <w:tcW w:w="3560" w:type="dxa"/>
            <w:shd w:val="clear" w:color="000000" w:fill="FFFFFF"/>
            <w:noWrap w:val="0"/>
            <w:vAlign w:val="center"/>
          </w:tcPr>
          <w:p w14:paraId="7F64DA3A">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72987008">
            <w:pPr>
              <w:widowControl/>
              <w:spacing w:line="0" w:lineRule="atLeast"/>
              <w:jc w:val="left"/>
              <w:rPr>
                <w:rFonts w:hint="eastAsia" w:ascii="微软雅黑" w:hAnsi="微软雅黑" w:eastAsia="微软雅黑" w:cs="宋体"/>
                <w:color w:val="000000"/>
                <w:sz w:val="26"/>
                <w:szCs w:val="26"/>
              </w:rPr>
            </w:pPr>
          </w:p>
        </w:tc>
      </w:tr>
      <w:tr w14:paraId="605114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750" w:hRule="atLeast"/>
        </w:trPr>
        <w:tc>
          <w:tcPr>
            <w:tcW w:w="1140" w:type="dxa"/>
            <w:vMerge w:val="continue"/>
            <w:shd w:val="clear" w:color="auto" w:fill="auto"/>
            <w:noWrap w:val="0"/>
            <w:vAlign w:val="center"/>
          </w:tcPr>
          <w:p w14:paraId="6610B127">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5AE0173E">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0"/>
            <w:vAlign w:val="center"/>
          </w:tcPr>
          <w:p w14:paraId="11F390E3">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41186005">
            <w:pPr>
              <w:widowControl/>
              <w:spacing w:line="0" w:lineRule="atLeast"/>
              <w:jc w:val="left"/>
              <w:rPr>
                <w:rFonts w:hint="eastAsia" w:ascii="微软雅黑" w:hAnsi="微软雅黑" w:eastAsia="微软雅黑" w:cs="宋体"/>
                <w:color w:val="000000"/>
                <w:sz w:val="26"/>
                <w:szCs w:val="26"/>
              </w:rPr>
            </w:pPr>
          </w:p>
        </w:tc>
      </w:tr>
      <w:tr w14:paraId="602C2E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608BE179">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0E863E8F">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0"/>
            <w:vAlign w:val="center"/>
          </w:tcPr>
          <w:p w14:paraId="271E7F92">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5C57219D">
            <w:pPr>
              <w:widowControl/>
              <w:spacing w:line="0" w:lineRule="atLeast"/>
              <w:jc w:val="left"/>
              <w:rPr>
                <w:rFonts w:hint="eastAsia" w:ascii="微软雅黑" w:hAnsi="微软雅黑" w:eastAsia="微软雅黑" w:cs="宋体"/>
                <w:color w:val="000000"/>
                <w:sz w:val="26"/>
                <w:szCs w:val="26"/>
              </w:rPr>
            </w:pPr>
          </w:p>
        </w:tc>
      </w:tr>
      <w:tr w14:paraId="0988CE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7D349C63">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4FE10C8C">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0"/>
            <w:vAlign w:val="center"/>
          </w:tcPr>
          <w:p w14:paraId="47B9406C">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164A5F8D">
            <w:pPr>
              <w:widowControl/>
              <w:spacing w:line="0" w:lineRule="atLeast"/>
              <w:jc w:val="left"/>
              <w:rPr>
                <w:rFonts w:hint="eastAsia" w:ascii="微软雅黑" w:hAnsi="微软雅黑" w:eastAsia="微软雅黑" w:cs="宋体"/>
                <w:color w:val="000000"/>
                <w:sz w:val="26"/>
                <w:szCs w:val="26"/>
              </w:rPr>
            </w:pPr>
          </w:p>
        </w:tc>
      </w:tr>
      <w:tr w14:paraId="502D19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7526B60C">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0A444406">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0"/>
            <w:vAlign w:val="center"/>
          </w:tcPr>
          <w:p w14:paraId="35F29FCC">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6E2C9FB2">
            <w:pPr>
              <w:widowControl/>
              <w:spacing w:line="0" w:lineRule="atLeast"/>
              <w:jc w:val="left"/>
              <w:rPr>
                <w:rFonts w:hint="eastAsia" w:ascii="微软雅黑" w:hAnsi="微软雅黑" w:eastAsia="微软雅黑" w:cs="宋体"/>
                <w:color w:val="000000"/>
                <w:sz w:val="26"/>
                <w:szCs w:val="26"/>
              </w:rPr>
            </w:pPr>
          </w:p>
        </w:tc>
      </w:tr>
      <w:tr w14:paraId="217445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0EB70FC1">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207D31EA">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0"/>
            <w:vAlign w:val="center"/>
          </w:tcPr>
          <w:p w14:paraId="49872BAE">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606FB123">
            <w:pPr>
              <w:widowControl/>
              <w:spacing w:line="0" w:lineRule="atLeast"/>
              <w:jc w:val="left"/>
              <w:rPr>
                <w:rFonts w:hint="eastAsia" w:ascii="微软雅黑" w:hAnsi="微软雅黑" w:eastAsia="微软雅黑" w:cs="宋体"/>
                <w:color w:val="000000"/>
                <w:sz w:val="26"/>
                <w:szCs w:val="26"/>
              </w:rPr>
            </w:pPr>
          </w:p>
        </w:tc>
      </w:tr>
      <w:tr w14:paraId="214680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31965286">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000E88DC">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0"/>
            <w:vAlign w:val="center"/>
          </w:tcPr>
          <w:p w14:paraId="0C3153E4">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28FF3BAE">
            <w:pPr>
              <w:widowControl/>
              <w:spacing w:line="0" w:lineRule="atLeast"/>
              <w:jc w:val="left"/>
              <w:rPr>
                <w:rFonts w:hint="eastAsia" w:ascii="微软雅黑" w:hAnsi="微软雅黑" w:eastAsia="微软雅黑" w:cs="宋体"/>
                <w:color w:val="000000"/>
                <w:sz w:val="26"/>
                <w:szCs w:val="26"/>
              </w:rPr>
            </w:pPr>
          </w:p>
        </w:tc>
      </w:tr>
      <w:tr w14:paraId="2EE0BEA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6DD4CB72">
            <w:pPr>
              <w:widowControl/>
              <w:spacing w:line="0" w:lineRule="atLeast"/>
              <w:jc w:val="left"/>
              <w:rPr>
                <w:rFonts w:ascii="微软雅黑" w:hAnsi="微软雅黑" w:eastAsia="微软雅黑" w:cs="宋体"/>
                <w:color w:val="000000"/>
                <w:sz w:val="26"/>
                <w:szCs w:val="26"/>
              </w:rPr>
            </w:pPr>
          </w:p>
        </w:tc>
        <w:tc>
          <w:tcPr>
            <w:tcW w:w="1300" w:type="dxa"/>
            <w:vMerge w:val="restart"/>
            <w:shd w:val="clear" w:color="000000" w:fill="FFFFFF"/>
            <w:noWrap w:val="0"/>
            <w:vAlign w:val="center"/>
          </w:tcPr>
          <w:p w14:paraId="57536A78">
            <w:pPr>
              <w:widowControl/>
              <w:spacing w:line="0" w:lineRule="atLeast"/>
              <w:jc w:val="center"/>
              <w:rPr>
                <w:rFonts w:ascii="微软雅黑" w:hAnsi="微软雅黑" w:eastAsia="微软雅黑" w:cs="宋体"/>
                <w:color w:val="000000"/>
                <w:sz w:val="26"/>
                <w:szCs w:val="26"/>
              </w:rPr>
            </w:pPr>
          </w:p>
        </w:tc>
        <w:tc>
          <w:tcPr>
            <w:tcW w:w="3560" w:type="dxa"/>
            <w:shd w:val="clear" w:color="000000" w:fill="FFFFFF"/>
            <w:noWrap w:val="0"/>
            <w:vAlign w:val="center"/>
          </w:tcPr>
          <w:p w14:paraId="78CBE97B">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23926520">
            <w:pPr>
              <w:widowControl/>
              <w:spacing w:line="0" w:lineRule="atLeast"/>
              <w:jc w:val="left"/>
              <w:rPr>
                <w:rFonts w:hint="eastAsia" w:ascii="微软雅黑" w:hAnsi="微软雅黑" w:eastAsia="微软雅黑" w:cs="宋体"/>
                <w:color w:val="000000"/>
                <w:sz w:val="26"/>
                <w:szCs w:val="26"/>
              </w:rPr>
            </w:pPr>
          </w:p>
        </w:tc>
      </w:tr>
      <w:tr w14:paraId="6C96C8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50A21E69">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311648F2">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0"/>
            <w:vAlign w:val="center"/>
          </w:tcPr>
          <w:p w14:paraId="46BCBE4F">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6B84A486">
            <w:pPr>
              <w:widowControl/>
              <w:spacing w:line="0" w:lineRule="atLeast"/>
              <w:jc w:val="left"/>
              <w:rPr>
                <w:rFonts w:hint="eastAsia" w:ascii="微软雅黑" w:hAnsi="微软雅黑" w:eastAsia="微软雅黑" w:cs="宋体"/>
                <w:color w:val="000000"/>
                <w:sz w:val="26"/>
                <w:szCs w:val="26"/>
              </w:rPr>
            </w:pPr>
          </w:p>
        </w:tc>
      </w:tr>
      <w:tr w14:paraId="722D77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43A1EB84">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3E5280DD">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0"/>
            <w:vAlign w:val="center"/>
          </w:tcPr>
          <w:p w14:paraId="35067AC4">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12B5C764">
            <w:pPr>
              <w:widowControl/>
              <w:spacing w:line="0" w:lineRule="atLeast"/>
              <w:jc w:val="left"/>
              <w:rPr>
                <w:rFonts w:hint="eastAsia" w:ascii="微软雅黑" w:hAnsi="微软雅黑" w:eastAsia="微软雅黑" w:cs="宋体"/>
                <w:color w:val="000000"/>
                <w:sz w:val="26"/>
                <w:szCs w:val="26"/>
              </w:rPr>
            </w:pPr>
          </w:p>
        </w:tc>
      </w:tr>
      <w:tr w14:paraId="7AAE84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69B43797">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78A4F4D9">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0"/>
            <w:vAlign w:val="center"/>
          </w:tcPr>
          <w:p w14:paraId="1CC71FAE">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6CD2FA9A">
            <w:pPr>
              <w:widowControl/>
              <w:spacing w:line="0" w:lineRule="atLeast"/>
              <w:jc w:val="left"/>
              <w:rPr>
                <w:rFonts w:hint="eastAsia" w:ascii="微软雅黑" w:hAnsi="微软雅黑" w:eastAsia="微软雅黑" w:cs="宋体"/>
                <w:color w:val="000000"/>
                <w:sz w:val="26"/>
                <w:szCs w:val="26"/>
              </w:rPr>
            </w:pPr>
          </w:p>
        </w:tc>
      </w:tr>
      <w:tr w14:paraId="1699CC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69A67CF4">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2D41D8D8">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0"/>
            <w:vAlign w:val="center"/>
          </w:tcPr>
          <w:p w14:paraId="3DD71A24">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42E24A1D">
            <w:pPr>
              <w:widowControl/>
              <w:spacing w:line="0" w:lineRule="atLeast"/>
              <w:jc w:val="left"/>
              <w:rPr>
                <w:rFonts w:hint="eastAsia" w:ascii="微软雅黑" w:hAnsi="微软雅黑" w:eastAsia="微软雅黑" w:cs="宋体"/>
                <w:color w:val="000000"/>
                <w:sz w:val="26"/>
                <w:szCs w:val="26"/>
              </w:rPr>
            </w:pPr>
          </w:p>
        </w:tc>
      </w:tr>
      <w:tr w14:paraId="763253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357C2AC1">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48510131">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0"/>
            <w:vAlign w:val="center"/>
          </w:tcPr>
          <w:p w14:paraId="08915D4E">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2D93FEF5">
            <w:pPr>
              <w:widowControl/>
              <w:spacing w:line="0" w:lineRule="atLeast"/>
              <w:jc w:val="left"/>
              <w:rPr>
                <w:rFonts w:hint="eastAsia" w:ascii="微软雅黑" w:hAnsi="微软雅黑" w:eastAsia="微软雅黑" w:cs="宋体"/>
                <w:color w:val="000000"/>
                <w:sz w:val="26"/>
                <w:szCs w:val="26"/>
              </w:rPr>
            </w:pPr>
          </w:p>
        </w:tc>
      </w:tr>
      <w:tr w14:paraId="7C9F69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68D3C3D9">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37C24F5B">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0"/>
            <w:vAlign w:val="center"/>
          </w:tcPr>
          <w:p w14:paraId="5308267B">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5430CA07">
            <w:pPr>
              <w:widowControl/>
              <w:spacing w:line="0" w:lineRule="atLeast"/>
              <w:jc w:val="left"/>
              <w:rPr>
                <w:rFonts w:hint="eastAsia" w:ascii="微软雅黑" w:hAnsi="微软雅黑" w:eastAsia="微软雅黑" w:cs="宋体"/>
                <w:color w:val="000000"/>
                <w:sz w:val="26"/>
                <w:szCs w:val="26"/>
              </w:rPr>
            </w:pPr>
          </w:p>
        </w:tc>
      </w:tr>
      <w:tr w14:paraId="6F4B24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750" w:hRule="atLeast"/>
        </w:trPr>
        <w:tc>
          <w:tcPr>
            <w:tcW w:w="1140" w:type="dxa"/>
            <w:vMerge w:val="continue"/>
            <w:shd w:val="clear" w:color="auto" w:fill="auto"/>
            <w:noWrap w:val="0"/>
            <w:vAlign w:val="center"/>
          </w:tcPr>
          <w:p w14:paraId="78F0D17F">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54E68A61">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0"/>
            <w:vAlign w:val="center"/>
          </w:tcPr>
          <w:p w14:paraId="25839B17">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2823CD45">
            <w:pPr>
              <w:widowControl/>
              <w:spacing w:line="0" w:lineRule="atLeast"/>
              <w:jc w:val="left"/>
              <w:rPr>
                <w:rFonts w:hint="eastAsia" w:ascii="微软雅黑" w:hAnsi="微软雅黑" w:eastAsia="微软雅黑" w:cs="宋体"/>
                <w:color w:val="000000"/>
                <w:sz w:val="26"/>
                <w:szCs w:val="26"/>
              </w:rPr>
            </w:pPr>
          </w:p>
        </w:tc>
      </w:tr>
      <w:tr w14:paraId="229542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43E873C1">
            <w:pPr>
              <w:widowControl/>
              <w:spacing w:line="0" w:lineRule="atLeast"/>
              <w:jc w:val="left"/>
              <w:rPr>
                <w:rFonts w:ascii="微软雅黑" w:hAnsi="微软雅黑" w:eastAsia="微软雅黑" w:cs="宋体"/>
                <w:color w:val="000000"/>
                <w:sz w:val="26"/>
                <w:szCs w:val="26"/>
              </w:rPr>
            </w:pPr>
          </w:p>
        </w:tc>
        <w:tc>
          <w:tcPr>
            <w:tcW w:w="1300" w:type="dxa"/>
            <w:vMerge w:val="restart"/>
            <w:shd w:val="clear" w:color="000000" w:fill="FFFFFF"/>
            <w:noWrap w:val="0"/>
            <w:vAlign w:val="center"/>
          </w:tcPr>
          <w:p w14:paraId="14241A6C">
            <w:pPr>
              <w:widowControl/>
              <w:spacing w:line="0" w:lineRule="atLeast"/>
              <w:jc w:val="center"/>
              <w:rPr>
                <w:rFonts w:hint="eastAsia" w:ascii="微软雅黑" w:hAnsi="微软雅黑" w:eastAsia="微软雅黑" w:cs="宋体"/>
                <w:color w:val="000000"/>
                <w:sz w:val="26"/>
                <w:szCs w:val="26"/>
              </w:rPr>
            </w:pPr>
          </w:p>
        </w:tc>
        <w:tc>
          <w:tcPr>
            <w:tcW w:w="3560" w:type="dxa"/>
            <w:shd w:val="clear" w:color="000000" w:fill="FFFFFF"/>
            <w:noWrap w:val="0"/>
            <w:vAlign w:val="center"/>
          </w:tcPr>
          <w:p w14:paraId="09B060D3">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1995AF76">
            <w:pPr>
              <w:widowControl/>
              <w:spacing w:line="0" w:lineRule="atLeast"/>
              <w:jc w:val="left"/>
              <w:rPr>
                <w:rFonts w:hint="eastAsia" w:ascii="微软雅黑" w:hAnsi="微软雅黑" w:eastAsia="微软雅黑" w:cs="宋体"/>
                <w:color w:val="000000"/>
                <w:sz w:val="26"/>
                <w:szCs w:val="26"/>
              </w:rPr>
            </w:pPr>
          </w:p>
        </w:tc>
      </w:tr>
      <w:tr w14:paraId="49C1BC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1500" w:hRule="atLeast"/>
        </w:trPr>
        <w:tc>
          <w:tcPr>
            <w:tcW w:w="1140" w:type="dxa"/>
            <w:vMerge w:val="continue"/>
            <w:shd w:val="clear" w:color="auto" w:fill="auto"/>
            <w:noWrap w:val="0"/>
            <w:vAlign w:val="center"/>
          </w:tcPr>
          <w:p w14:paraId="121F6CB3">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2745469C">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0"/>
            <w:vAlign w:val="center"/>
          </w:tcPr>
          <w:p w14:paraId="7B1F26B5">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49F4439D">
            <w:pPr>
              <w:widowControl/>
              <w:spacing w:line="0" w:lineRule="atLeast"/>
              <w:jc w:val="left"/>
              <w:rPr>
                <w:rFonts w:hint="eastAsia" w:ascii="微软雅黑" w:hAnsi="微软雅黑" w:eastAsia="微软雅黑" w:cs="宋体"/>
                <w:color w:val="000000"/>
                <w:sz w:val="26"/>
                <w:szCs w:val="26"/>
              </w:rPr>
            </w:pPr>
          </w:p>
        </w:tc>
      </w:tr>
      <w:tr w14:paraId="1C9845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750" w:hRule="atLeast"/>
        </w:trPr>
        <w:tc>
          <w:tcPr>
            <w:tcW w:w="1140" w:type="dxa"/>
            <w:vMerge w:val="continue"/>
            <w:shd w:val="clear" w:color="auto" w:fill="auto"/>
            <w:noWrap w:val="0"/>
            <w:vAlign w:val="center"/>
          </w:tcPr>
          <w:p w14:paraId="70B8E165">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02ABEE53">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0"/>
            <w:vAlign w:val="center"/>
          </w:tcPr>
          <w:p w14:paraId="247FC02B">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1EA212BB">
            <w:pPr>
              <w:widowControl/>
              <w:spacing w:line="0" w:lineRule="atLeast"/>
              <w:jc w:val="left"/>
              <w:rPr>
                <w:rFonts w:hint="eastAsia" w:ascii="微软雅黑" w:hAnsi="微软雅黑" w:eastAsia="微软雅黑" w:cs="宋体"/>
                <w:color w:val="000000"/>
                <w:sz w:val="26"/>
                <w:szCs w:val="26"/>
              </w:rPr>
            </w:pPr>
          </w:p>
        </w:tc>
      </w:tr>
      <w:tr w14:paraId="065AB2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119F6E84">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7E5ED1FB">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ign w:val="center"/>
          </w:tcPr>
          <w:p w14:paraId="2466FF5D">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72F6B311">
            <w:pPr>
              <w:widowControl/>
              <w:spacing w:line="0" w:lineRule="atLeast"/>
              <w:jc w:val="left"/>
              <w:rPr>
                <w:rFonts w:hint="eastAsia" w:ascii="微软雅黑" w:hAnsi="微软雅黑" w:eastAsia="微软雅黑" w:cs="宋体"/>
                <w:color w:val="000000"/>
                <w:sz w:val="26"/>
                <w:szCs w:val="26"/>
              </w:rPr>
            </w:pPr>
          </w:p>
        </w:tc>
      </w:tr>
      <w:tr w14:paraId="313CAD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181BD71E">
            <w:pPr>
              <w:widowControl/>
              <w:spacing w:line="0" w:lineRule="atLeast"/>
              <w:jc w:val="left"/>
              <w:rPr>
                <w:rFonts w:ascii="微软雅黑" w:hAnsi="微软雅黑" w:eastAsia="微软雅黑" w:cs="宋体"/>
                <w:color w:val="000000"/>
                <w:sz w:val="26"/>
                <w:szCs w:val="26"/>
              </w:rPr>
            </w:pPr>
          </w:p>
        </w:tc>
        <w:tc>
          <w:tcPr>
            <w:tcW w:w="1300" w:type="dxa"/>
            <w:vMerge w:val="continue"/>
            <w:shd w:val="clear" w:color="auto" w:fill="auto"/>
            <w:noWrap w:val="0"/>
            <w:vAlign w:val="center"/>
          </w:tcPr>
          <w:p w14:paraId="5408CEA6">
            <w:pPr>
              <w:widowControl/>
              <w:spacing w:line="0" w:lineRule="atLeast"/>
              <w:jc w:val="left"/>
              <w:rPr>
                <w:rFonts w:ascii="微软雅黑" w:hAnsi="微软雅黑" w:eastAsia="微软雅黑" w:cs="宋体"/>
                <w:color w:val="000000"/>
                <w:sz w:val="26"/>
                <w:szCs w:val="26"/>
              </w:rPr>
            </w:pPr>
          </w:p>
        </w:tc>
        <w:tc>
          <w:tcPr>
            <w:tcW w:w="3560" w:type="dxa"/>
            <w:shd w:val="clear" w:color="000000" w:fill="FFFFFF"/>
            <w:noWrap/>
            <w:vAlign w:val="center"/>
          </w:tcPr>
          <w:p w14:paraId="1877D6A1">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0"/>
            <w:vAlign w:val="center"/>
          </w:tcPr>
          <w:p w14:paraId="073D54D0">
            <w:pPr>
              <w:widowControl/>
              <w:spacing w:line="0" w:lineRule="atLeast"/>
              <w:jc w:val="left"/>
              <w:rPr>
                <w:rFonts w:hint="eastAsia" w:ascii="微软雅黑" w:hAnsi="微软雅黑" w:eastAsia="微软雅黑" w:cs="宋体"/>
                <w:color w:val="000000"/>
                <w:sz w:val="26"/>
                <w:szCs w:val="26"/>
              </w:rPr>
            </w:pPr>
          </w:p>
        </w:tc>
      </w:tr>
      <w:tr w14:paraId="21FD9E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wBefore w:w="0" w:type="auto"/>
          <w:trHeight w:val="375" w:hRule="atLeast"/>
        </w:trPr>
        <w:tc>
          <w:tcPr>
            <w:tcW w:w="1140" w:type="dxa"/>
            <w:vMerge w:val="continue"/>
            <w:shd w:val="clear" w:color="auto" w:fill="auto"/>
            <w:noWrap w:val="0"/>
            <w:vAlign w:val="center"/>
          </w:tcPr>
          <w:p w14:paraId="705C62D9">
            <w:pPr>
              <w:widowControl/>
              <w:spacing w:line="0" w:lineRule="atLeast"/>
              <w:jc w:val="left"/>
              <w:rPr>
                <w:rFonts w:ascii="微软雅黑" w:hAnsi="微软雅黑" w:eastAsia="微软雅黑" w:cs="宋体"/>
                <w:color w:val="000000"/>
                <w:sz w:val="26"/>
                <w:szCs w:val="26"/>
              </w:rPr>
            </w:pPr>
          </w:p>
        </w:tc>
        <w:tc>
          <w:tcPr>
            <w:tcW w:w="1300" w:type="dxa"/>
            <w:shd w:val="clear" w:color="000000" w:fill="FFFFFF"/>
            <w:noWrap w:val="0"/>
            <w:vAlign w:val="center"/>
          </w:tcPr>
          <w:p w14:paraId="0CB9EBC5">
            <w:pPr>
              <w:widowControl/>
              <w:spacing w:line="0" w:lineRule="atLeast"/>
              <w:jc w:val="center"/>
              <w:rPr>
                <w:rFonts w:hint="eastAsia" w:ascii="微软雅黑" w:hAnsi="微软雅黑" w:eastAsia="微软雅黑" w:cs="宋体"/>
                <w:color w:val="000000"/>
                <w:sz w:val="26"/>
                <w:szCs w:val="26"/>
              </w:rPr>
            </w:pPr>
          </w:p>
        </w:tc>
        <w:tc>
          <w:tcPr>
            <w:tcW w:w="3560" w:type="dxa"/>
            <w:shd w:val="clear" w:color="000000" w:fill="FFFFFF"/>
            <w:noWrap/>
            <w:vAlign w:val="center"/>
          </w:tcPr>
          <w:p w14:paraId="6D31558A">
            <w:pPr>
              <w:widowControl/>
              <w:spacing w:line="0" w:lineRule="atLeast"/>
              <w:jc w:val="left"/>
              <w:rPr>
                <w:rFonts w:hint="eastAsia" w:ascii="微软雅黑" w:hAnsi="微软雅黑" w:eastAsia="微软雅黑" w:cs="宋体"/>
                <w:color w:val="000000"/>
                <w:sz w:val="26"/>
                <w:szCs w:val="26"/>
              </w:rPr>
            </w:pPr>
          </w:p>
        </w:tc>
        <w:tc>
          <w:tcPr>
            <w:tcW w:w="3634" w:type="dxa"/>
            <w:shd w:val="clear" w:color="000000" w:fill="FFFFFF"/>
            <w:noWrap/>
            <w:vAlign w:val="center"/>
          </w:tcPr>
          <w:p w14:paraId="2F811A9F">
            <w:pPr>
              <w:widowControl/>
              <w:spacing w:line="0" w:lineRule="atLeast"/>
              <w:jc w:val="left"/>
              <w:rPr>
                <w:rFonts w:hint="eastAsia" w:ascii="微软雅黑" w:hAnsi="微软雅黑" w:eastAsia="微软雅黑" w:cs="宋体"/>
                <w:color w:val="000000"/>
                <w:sz w:val="26"/>
                <w:szCs w:val="26"/>
              </w:rPr>
            </w:pPr>
          </w:p>
        </w:tc>
      </w:tr>
    </w:tbl>
    <w:p w14:paraId="5BEA0132">
      <w:pPr>
        <w:spacing w:line="360" w:lineRule="auto"/>
        <w:rPr>
          <w:rFonts w:hint="eastAsia" w:hAnsi="宋体"/>
          <w:b/>
          <w:bCs/>
          <w:sz w:val="24"/>
          <w:szCs w:val="24"/>
        </w:rPr>
      </w:pPr>
    </w:p>
    <w:sectPr>
      <w:footerReference r:id="rId3" w:type="default"/>
      <w:footerReference r:id="rId4" w:type="even"/>
      <w:pgSz w:w="11906" w:h="16838"/>
      <w:pgMar w:top="1134" w:right="1230" w:bottom="851" w:left="123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细黑">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186737">
    <w:pPr>
      <w:pStyle w:val="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CF49BD">
    <w:pPr>
      <w:pStyle w:val="9"/>
      <w:framePr w:wrap="around" w:vAnchor="text" w:hAnchor="margin" w:xAlign="right" w:y="1"/>
      <w:rPr>
        <w:rStyle w:val="17"/>
      </w:rPr>
    </w:pPr>
    <w:r>
      <w:fldChar w:fldCharType="begin"/>
    </w:r>
    <w:r>
      <w:rPr>
        <w:rStyle w:val="17"/>
      </w:rPr>
      <w:instrText xml:space="preserve">PAGE  </w:instrText>
    </w:r>
    <w:r>
      <w:fldChar w:fldCharType="end"/>
    </w:r>
  </w:p>
  <w:p w14:paraId="4F540B28">
    <w:pPr>
      <w:pStyle w:val="9"/>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705F38"/>
    <w:multiLevelType w:val="multilevel"/>
    <w:tmpl w:val="13705F38"/>
    <w:lvl w:ilvl="0" w:tentative="0">
      <w:start w:val="2"/>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2AFA007D"/>
    <w:multiLevelType w:val="multilevel"/>
    <w:tmpl w:val="2AFA007D"/>
    <w:lvl w:ilvl="0" w:tentative="0">
      <w:start w:val="1"/>
      <w:numFmt w:val="decimal"/>
      <w:lvlText w:val="%1、"/>
      <w:lvlJc w:val="left"/>
      <w:pPr>
        <w:ind w:left="960" w:hanging="360"/>
      </w:pPr>
      <w:rPr>
        <w:rFonts w:hint="default"/>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2">
    <w:nsid w:val="2DFC655B"/>
    <w:multiLevelType w:val="multilevel"/>
    <w:tmpl w:val="2DFC655B"/>
    <w:lvl w:ilvl="0" w:tentative="0">
      <w:start w:val="1"/>
      <w:numFmt w:val="decimal"/>
      <w:lvlText w:val="%1、"/>
      <w:lvlJc w:val="left"/>
      <w:pPr>
        <w:ind w:left="1020" w:hanging="360"/>
      </w:pPr>
      <w:rPr>
        <w:rFonts w:hint="default"/>
      </w:rPr>
    </w:lvl>
    <w:lvl w:ilvl="1" w:tentative="0">
      <w:start w:val="1"/>
      <w:numFmt w:val="lowerLetter"/>
      <w:lvlText w:val="%2)"/>
      <w:lvlJc w:val="left"/>
      <w:pPr>
        <w:ind w:left="1500" w:hanging="420"/>
      </w:pPr>
    </w:lvl>
    <w:lvl w:ilvl="2" w:tentative="0">
      <w:start w:val="1"/>
      <w:numFmt w:val="lowerRoman"/>
      <w:lvlText w:val="%3."/>
      <w:lvlJc w:val="right"/>
      <w:pPr>
        <w:ind w:left="1920" w:hanging="420"/>
      </w:pPr>
    </w:lvl>
    <w:lvl w:ilvl="3" w:tentative="0">
      <w:start w:val="1"/>
      <w:numFmt w:val="decimal"/>
      <w:lvlText w:val="%4."/>
      <w:lvlJc w:val="left"/>
      <w:pPr>
        <w:ind w:left="2340" w:hanging="420"/>
      </w:pPr>
    </w:lvl>
    <w:lvl w:ilvl="4" w:tentative="0">
      <w:start w:val="1"/>
      <w:numFmt w:val="lowerLetter"/>
      <w:lvlText w:val="%5)"/>
      <w:lvlJc w:val="left"/>
      <w:pPr>
        <w:ind w:left="2760" w:hanging="420"/>
      </w:pPr>
    </w:lvl>
    <w:lvl w:ilvl="5" w:tentative="0">
      <w:start w:val="1"/>
      <w:numFmt w:val="lowerRoman"/>
      <w:lvlText w:val="%6."/>
      <w:lvlJc w:val="right"/>
      <w:pPr>
        <w:ind w:left="3180" w:hanging="420"/>
      </w:pPr>
    </w:lvl>
    <w:lvl w:ilvl="6" w:tentative="0">
      <w:start w:val="1"/>
      <w:numFmt w:val="decimal"/>
      <w:lvlText w:val="%7."/>
      <w:lvlJc w:val="left"/>
      <w:pPr>
        <w:ind w:left="3600" w:hanging="420"/>
      </w:pPr>
    </w:lvl>
    <w:lvl w:ilvl="7" w:tentative="0">
      <w:start w:val="1"/>
      <w:numFmt w:val="lowerLetter"/>
      <w:lvlText w:val="%8)"/>
      <w:lvlJc w:val="left"/>
      <w:pPr>
        <w:ind w:left="4020" w:hanging="420"/>
      </w:pPr>
    </w:lvl>
    <w:lvl w:ilvl="8" w:tentative="0">
      <w:start w:val="1"/>
      <w:numFmt w:val="lowerRoman"/>
      <w:lvlText w:val="%9."/>
      <w:lvlJc w:val="right"/>
      <w:pPr>
        <w:ind w:left="4440" w:hanging="420"/>
      </w:pPr>
    </w:lvl>
  </w:abstractNum>
  <w:abstractNum w:abstractNumId="3">
    <w:nsid w:val="37672FBB"/>
    <w:multiLevelType w:val="multilevel"/>
    <w:tmpl w:val="37672FBB"/>
    <w:lvl w:ilvl="0" w:tentative="0">
      <w:start w:val="1"/>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3"/>
  <w:drawingGridVerticalSpacing w:val="3"/>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43721"/>
    <w:rsid w:val="00000B0A"/>
    <w:rsid w:val="00001F6C"/>
    <w:rsid w:val="00004A59"/>
    <w:rsid w:val="00006F96"/>
    <w:rsid w:val="00007C44"/>
    <w:rsid w:val="0001018F"/>
    <w:rsid w:val="00012BF7"/>
    <w:rsid w:val="00012DB9"/>
    <w:rsid w:val="00013D36"/>
    <w:rsid w:val="000143BF"/>
    <w:rsid w:val="000146D6"/>
    <w:rsid w:val="000166B0"/>
    <w:rsid w:val="00017B95"/>
    <w:rsid w:val="00021764"/>
    <w:rsid w:val="000235FE"/>
    <w:rsid w:val="00024ACD"/>
    <w:rsid w:val="00027068"/>
    <w:rsid w:val="000352F9"/>
    <w:rsid w:val="00036C10"/>
    <w:rsid w:val="0003761F"/>
    <w:rsid w:val="00040FF9"/>
    <w:rsid w:val="0004280D"/>
    <w:rsid w:val="000433F2"/>
    <w:rsid w:val="00044869"/>
    <w:rsid w:val="00044976"/>
    <w:rsid w:val="00044B0E"/>
    <w:rsid w:val="00047448"/>
    <w:rsid w:val="00051D2A"/>
    <w:rsid w:val="00052589"/>
    <w:rsid w:val="00053DD7"/>
    <w:rsid w:val="00054C44"/>
    <w:rsid w:val="00056C9E"/>
    <w:rsid w:val="000602C3"/>
    <w:rsid w:val="00061BE0"/>
    <w:rsid w:val="00066E98"/>
    <w:rsid w:val="00067698"/>
    <w:rsid w:val="00072B95"/>
    <w:rsid w:val="000751DB"/>
    <w:rsid w:val="0007610C"/>
    <w:rsid w:val="000767DB"/>
    <w:rsid w:val="00076D88"/>
    <w:rsid w:val="00080E86"/>
    <w:rsid w:val="000812BF"/>
    <w:rsid w:val="00081F92"/>
    <w:rsid w:val="00082377"/>
    <w:rsid w:val="00082A34"/>
    <w:rsid w:val="00085BFE"/>
    <w:rsid w:val="000865F1"/>
    <w:rsid w:val="00090408"/>
    <w:rsid w:val="000905CF"/>
    <w:rsid w:val="0009566B"/>
    <w:rsid w:val="000959FC"/>
    <w:rsid w:val="00096267"/>
    <w:rsid w:val="00096567"/>
    <w:rsid w:val="000A3603"/>
    <w:rsid w:val="000A5289"/>
    <w:rsid w:val="000A6396"/>
    <w:rsid w:val="000A6E57"/>
    <w:rsid w:val="000A7837"/>
    <w:rsid w:val="000B1EC6"/>
    <w:rsid w:val="000B33E0"/>
    <w:rsid w:val="000B41BE"/>
    <w:rsid w:val="000B4ACD"/>
    <w:rsid w:val="000C4B9C"/>
    <w:rsid w:val="000C66C2"/>
    <w:rsid w:val="000C6840"/>
    <w:rsid w:val="000C7E1E"/>
    <w:rsid w:val="000D5C75"/>
    <w:rsid w:val="000D6D29"/>
    <w:rsid w:val="000E0341"/>
    <w:rsid w:val="000E06E1"/>
    <w:rsid w:val="000E0D39"/>
    <w:rsid w:val="000E108E"/>
    <w:rsid w:val="000E2D50"/>
    <w:rsid w:val="000E3AEE"/>
    <w:rsid w:val="000E3D4D"/>
    <w:rsid w:val="000E4654"/>
    <w:rsid w:val="000E47F2"/>
    <w:rsid w:val="000E4F96"/>
    <w:rsid w:val="000E76CB"/>
    <w:rsid w:val="000F1DA0"/>
    <w:rsid w:val="000F224B"/>
    <w:rsid w:val="000F2F5D"/>
    <w:rsid w:val="000F3EC4"/>
    <w:rsid w:val="000F4EFB"/>
    <w:rsid w:val="000F63DF"/>
    <w:rsid w:val="000F7D10"/>
    <w:rsid w:val="001002E3"/>
    <w:rsid w:val="0010045B"/>
    <w:rsid w:val="001012D3"/>
    <w:rsid w:val="001032CC"/>
    <w:rsid w:val="00103461"/>
    <w:rsid w:val="0010350E"/>
    <w:rsid w:val="001040C6"/>
    <w:rsid w:val="00107A8A"/>
    <w:rsid w:val="00110716"/>
    <w:rsid w:val="00113392"/>
    <w:rsid w:val="00120F11"/>
    <w:rsid w:val="00121745"/>
    <w:rsid w:val="0012537F"/>
    <w:rsid w:val="001256F4"/>
    <w:rsid w:val="001256FE"/>
    <w:rsid w:val="001274AF"/>
    <w:rsid w:val="00127871"/>
    <w:rsid w:val="00132361"/>
    <w:rsid w:val="001332D5"/>
    <w:rsid w:val="00133406"/>
    <w:rsid w:val="00133E3D"/>
    <w:rsid w:val="001346A5"/>
    <w:rsid w:val="00134C5B"/>
    <w:rsid w:val="00135902"/>
    <w:rsid w:val="0013612D"/>
    <w:rsid w:val="0013682F"/>
    <w:rsid w:val="00137B9B"/>
    <w:rsid w:val="0014138F"/>
    <w:rsid w:val="001438E4"/>
    <w:rsid w:val="00145B82"/>
    <w:rsid w:val="00147667"/>
    <w:rsid w:val="00153098"/>
    <w:rsid w:val="00160C4D"/>
    <w:rsid w:val="0016181C"/>
    <w:rsid w:val="00162D8B"/>
    <w:rsid w:val="00166235"/>
    <w:rsid w:val="00171424"/>
    <w:rsid w:val="00171E3D"/>
    <w:rsid w:val="00175F9C"/>
    <w:rsid w:val="00176374"/>
    <w:rsid w:val="00176526"/>
    <w:rsid w:val="00180319"/>
    <w:rsid w:val="001811B5"/>
    <w:rsid w:val="00181CBA"/>
    <w:rsid w:val="001865F0"/>
    <w:rsid w:val="00187162"/>
    <w:rsid w:val="0019487C"/>
    <w:rsid w:val="00195F45"/>
    <w:rsid w:val="00196B19"/>
    <w:rsid w:val="00196F27"/>
    <w:rsid w:val="00197E7D"/>
    <w:rsid w:val="001A1DA1"/>
    <w:rsid w:val="001A4615"/>
    <w:rsid w:val="001A4AE9"/>
    <w:rsid w:val="001A7538"/>
    <w:rsid w:val="001B1279"/>
    <w:rsid w:val="001B15EC"/>
    <w:rsid w:val="001B6C37"/>
    <w:rsid w:val="001B6EA8"/>
    <w:rsid w:val="001B7502"/>
    <w:rsid w:val="001B771A"/>
    <w:rsid w:val="001B7E52"/>
    <w:rsid w:val="001C0750"/>
    <w:rsid w:val="001C1BC2"/>
    <w:rsid w:val="001C1BD9"/>
    <w:rsid w:val="001C251E"/>
    <w:rsid w:val="001C278D"/>
    <w:rsid w:val="001C2EAF"/>
    <w:rsid w:val="001C3013"/>
    <w:rsid w:val="001C4399"/>
    <w:rsid w:val="001C5695"/>
    <w:rsid w:val="001C5A16"/>
    <w:rsid w:val="001C5A7F"/>
    <w:rsid w:val="001C61B6"/>
    <w:rsid w:val="001C62B8"/>
    <w:rsid w:val="001C65AD"/>
    <w:rsid w:val="001D0E21"/>
    <w:rsid w:val="001D19F0"/>
    <w:rsid w:val="001D3DDC"/>
    <w:rsid w:val="001D62FD"/>
    <w:rsid w:val="001D729E"/>
    <w:rsid w:val="001E1C3A"/>
    <w:rsid w:val="001E2D22"/>
    <w:rsid w:val="001E3F90"/>
    <w:rsid w:val="001E4568"/>
    <w:rsid w:val="001E5CE5"/>
    <w:rsid w:val="001F02DF"/>
    <w:rsid w:val="001F053C"/>
    <w:rsid w:val="001F2858"/>
    <w:rsid w:val="001F318B"/>
    <w:rsid w:val="001F3592"/>
    <w:rsid w:val="001F3FE2"/>
    <w:rsid w:val="001F5071"/>
    <w:rsid w:val="001F54F5"/>
    <w:rsid w:val="001F5575"/>
    <w:rsid w:val="00201F09"/>
    <w:rsid w:val="0020216B"/>
    <w:rsid w:val="00203BA1"/>
    <w:rsid w:val="00205AF7"/>
    <w:rsid w:val="00210000"/>
    <w:rsid w:val="00210318"/>
    <w:rsid w:val="0021097B"/>
    <w:rsid w:val="00211F40"/>
    <w:rsid w:val="00212D86"/>
    <w:rsid w:val="0021334A"/>
    <w:rsid w:val="00213D82"/>
    <w:rsid w:val="00215556"/>
    <w:rsid w:val="00220BF5"/>
    <w:rsid w:val="00222818"/>
    <w:rsid w:val="002233A0"/>
    <w:rsid w:val="002238DF"/>
    <w:rsid w:val="00223967"/>
    <w:rsid w:val="00223A76"/>
    <w:rsid w:val="00223C2E"/>
    <w:rsid w:val="0022649E"/>
    <w:rsid w:val="0022680C"/>
    <w:rsid w:val="002270D9"/>
    <w:rsid w:val="0022755D"/>
    <w:rsid w:val="0022777A"/>
    <w:rsid w:val="00231DB8"/>
    <w:rsid w:val="002342E2"/>
    <w:rsid w:val="00234D7A"/>
    <w:rsid w:val="00235D6B"/>
    <w:rsid w:val="002419D3"/>
    <w:rsid w:val="00241FDF"/>
    <w:rsid w:val="00242B54"/>
    <w:rsid w:val="00242BE2"/>
    <w:rsid w:val="00243796"/>
    <w:rsid w:val="0024616F"/>
    <w:rsid w:val="00251D1C"/>
    <w:rsid w:val="00252246"/>
    <w:rsid w:val="00257F1E"/>
    <w:rsid w:val="002618CA"/>
    <w:rsid w:val="00262F9D"/>
    <w:rsid w:val="00263B51"/>
    <w:rsid w:val="0026574D"/>
    <w:rsid w:val="00265878"/>
    <w:rsid w:val="00270DAF"/>
    <w:rsid w:val="00274F13"/>
    <w:rsid w:val="002775B5"/>
    <w:rsid w:val="00283417"/>
    <w:rsid w:val="00283F5C"/>
    <w:rsid w:val="00284242"/>
    <w:rsid w:val="00284634"/>
    <w:rsid w:val="0028642D"/>
    <w:rsid w:val="00287120"/>
    <w:rsid w:val="0029233C"/>
    <w:rsid w:val="00292724"/>
    <w:rsid w:val="00293FD3"/>
    <w:rsid w:val="00294BAE"/>
    <w:rsid w:val="002A5804"/>
    <w:rsid w:val="002A5A65"/>
    <w:rsid w:val="002B184D"/>
    <w:rsid w:val="002B3CA6"/>
    <w:rsid w:val="002B55A8"/>
    <w:rsid w:val="002B71C5"/>
    <w:rsid w:val="002B7231"/>
    <w:rsid w:val="002C0769"/>
    <w:rsid w:val="002C1041"/>
    <w:rsid w:val="002C13EF"/>
    <w:rsid w:val="002C2A13"/>
    <w:rsid w:val="002C69A3"/>
    <w:rsid w:val="002D0067"/>
    <w:rsid w:val="002D12D5"/>
    <w:rsid w:val="002D3B90"/>
    <w:rsid w:val="002D4EBF"/>
    <w:rsid w:val="002E0D22"/>
    <w:rsid w:val="002E33CC"/>
    <w:rsid w:val="002E3AF9"/>
    <w:rsid w:val="002E6E25"/>
    <w:rsid w:val="002F010F"/>
    <w:rsid w:val="002F1512"/>
    <w:rsid w:val="002F260F"/>
    <w:rsid w:val="002F5F52"/>
    <w:rsid w:val="00300D3F"/>
    <w:rsid w:val="00305569"/>
    <w:rsid w:val="00310F90"/>
    <w:rsid w:val="00312B38"/>
    <w:rsid w:val="00312B66"/>
    <w:rsid w:val="00313531"/>
    <w:rsid w:val="00313584"/>
    <w:rsid w:val="0031419B"/>
    <w:rsid w:val="003174F4"/>
    <w:rsid w:val="003203C2"/>
    <w:rsid w:val="00320FCA"/>
    <w:rsid w:val="00321C0A"/>
    <w:rsid w:val="00322CD7"/>
    <w:rsid w:val="00324ED4"/>
    <w:rsid w:val="00325823"/>
    <w:rsid w:val="00326272"/>
    <w:rsid w:val="00330545"/>
    <w:rsid w:val="00342D41"/>
    <w:rsid w:val="003455CD"/>
    <w:rsid w:val="0034591E"/>
    <w:rsid w:val="003478E4"/>
    <w:rsid w:val="00347D35"/>
    <w:rsid w:val="0035380F"/>
    <w:rsid w:val="00354019"/>
    <w:rsid w:val="003553E3"/>
    <w:rsid w:val="003570E6"/>
    <w:rsid w:val="003575A8"/>
    <w:rsid w:val="00357814"/>
    <w:rsid w:val="003612EC"/>
    <w:rsid w:val="003612FB"/>
    <w:rsid w:val="0036192C"/>
    <w:rsid w:val="00361931"/>
    <w:rsid w:val="00361B2A"/>
    <w:rsid w:val="00362224"/>
    <w:rsid w:val="003652DB"/>
    <w:rsid w:val="0037113E"/>
    <w:rsid w:val="003721FC"/>
    <w:rsid w:val="00375B1B"/>
    <w:rsid w:val="00375CD5"/>
    <w:rsid w:val="00376A5D"/>
    <w:rsid w:val="00380287"/>
    <w:rsid w:val="00380F7B"/>
    <w:rsid w:val="00381304"/>
    <w:rsid w:val="003838AA"/>
    <w:rsid w:val="00387A8A"/>
    <w:rsid w:val="003915EE"/>
    <w:rsid w:val="00393AFB"/>
    <w:rsid w:val="00395855"/>
    <w:rsid w:val="0039708F"/>
    <w:rsid w:val="003A10C6"/>
    <w:rsid w:val="003A47CC"/>
    <w:rsid w:val="003A5275"/>
    <w:rsid w:val="003B11DF"/>
    <w:rsid w:val="003B1CD8"/>
    <w:rsid w:val="003B27AC"/>
    <w:rsid w:val="003B4E6B"/>
    <w:rsid w:val="003B55F4"/>
    <w:rsid w:val="003B739A"/>
    <w:rsid w:val="003B7875"/>
    <w:rsid w:val="003C041C"/>
    <w:rsid w:val="003C42A5"/>
    <w:rsid w:val="003C485A"/>
    <w:rsid w:val="003C4E11"/>
    <w:rsid w:val="003D071D"/>
    <w:rsid w:val="003D1BF0"/>
    <w:rsid w:val="003D2DA4"/>
    <w:rsid w:val="003D3020"/>
    <w:rsid w:val="003D3BBB"/>
    <w:rsid w:val="003D4607"/>
    <w:rsid w:val="003D62AF"/>
    <w:rsid w:val="003D65BA"/>
    <w:rsid w:val="003D72A1"/>
    <w:rsid w:val="003D72D3"/>
    <w:rsid w:val="003D7A5C"/>
    <w:rsid w:val="003E288F"/>
    <w:rsid w:val="003E6829"/>
    <w:rsid w:val="003E7D51"/>
    <w:rsid w:val="003F0CC0"/>
    <w:rsid w:val="003F13BC"/>
    <w:rsid w:val="003F28F1"/>
    <w:rsid w:val="003F4828"/>
    <w:rsid w:val="003F59AF"/>
    <w:rsid w:val="003F749D"/>
    <w:rsid w:val="004022D8"/>
    <w:rsid w:val="00402321"/>
    <w:rsid w:val="00403571"/>
    <w:rsid w:val="0040517B"/>
    <w:rsid w:val="0041064E"/>
    <w:rsid w:val="00410898"/>
    <w:rsid w:val="004137EF"/>
    <w:rsid w:val="004149EC"/>
    <w:rsid w:val="00414F16"/>
    <w:rsid w:val="004151E2"/>
    <w:rsid w:val="004173BC"/>
    <w:rsid w:val="00422C1E"/>
    <w:rsid w:val="0042362F"/>
    <w:rsid w:val="00423B9F"/>
    <w:rsid w:val="004275A4"/>
    <w:rsid w:val="0042792C"/>
    <w:rsid w:val="00430A55"/>
    <w:rsid w:val="00432305"/>
    <w:rsid w:val="00433A0A"/>
    <w:rsid w:val="00434AFE"/>
    <w:rsid w:val="00435A6D"/>
    <w:rsid w:val="00435BA5"/>
    <w:rsid w:val="004418AD"/>
    <w:rsid w:val="00443D7E"/>
    <w:rsid w:val="00444273"/>
    <w:rsid w:val="00444806"/>
    <w:rsid w:val="00447200"/>
    <w:rsid w:val="00451B3C"/>
    <w:rsid w:val="00452F63"/>
    <w:rsid w:val="00453DA6"/>
    <w:rsid w:val="00456C86"/>
    <w:rsid w:val="004629CF"/>
    <w:rsid w:val="00465267"/>
    <w:rsid w:val="00466BE5"/>
    <w:rsid w:val="004670F4"/>
    <w:rsid w:val="004710E6"/>
    <w:rsid w:val="0047202D"/>
    <w:rsid w:val="00473024"/>
    <w:rsid w:val="004746B0"/>
    <w:rsid w:val="0047784C"/>
    <w:rsid w:val="00481F38"/>
    <w:rsid w:val="00483053"/>
    <w:rsid w:val="00483B23"/>
    <w:rsid w:val="00484AF2"/>
    <w:rsid w:val="0048512D"/>
    <w:rsid w:val="00486A6D"/>
    <w:rsid w:val="00486DED"/>
    <w:rsid w:val="0048758D"/>
    <w:rsid w:val="004901CF"/>
    <w:rsid w:val="00490295"/>
    <w:rsid w:val="00490D08"/>
    <w:rsid w:val="00490D53"/>
    <w:rsid w:val="0049235F"/>
    <w:rsid w:val="004945ED"/>
    <w:rsid w:val="00494F0E"/>
    <w:rsid w:val="00495D4A"/>
    <w:rsid w:val="00496FFD"/>
    <w:rsid w:val="00497DDE"/>
    <w:rsid w:val="004A0B5B"/>
    <w:rsid w:val="004A6CB6"/>
    <w:rsid w:val="004B0D1A"/>
    <w:rsid w:val="004B2FFF"/>
    <w:rsid w:val="004B3379"/>
    <w:rsid w:val="004B3879"/>
    <w:rsid w:val="004B4F1D"/>
    <w:rsid w:val="004B6CF1"/>
    <w:rsid w:val="004B6EFF"/>
    <w:rsid w:val="004C03B6"/>
    <w:rsid w:val="004C05F0"/>
    <w:rsid w:val="004C100F"/>
    <w:rsid w:val="004C1B70"/>
    <w:rsid w:val="004C54BC"/>
    <w:rsid w:val="004D03B9"/>
    <w:rsid w:val="004D0A30"/>
    <w:rsid w:val="004D11B2"/>
    <w:rsid w:val="004D250C"/>
    <w:rsid w:val="004D3090"/>
    <w:rsid w:val="004D4DB7"/>
    <w:rsid w:val="004D4FEF"/>
    <w:rsid w:val="004D6590"/>
    <w:rsid w:val="004D7808"/>
    <w:rsid w:val="004D79B5"/>
    <w:rsid w:val="004D7E51"/>
    <w:rsid w:val="004E18B1"/>
    <w:rsid w:val="004E1BA0"/>
    <w:rsid w:val="004E61E4"/>
    <w:rsid w:val="004F10F6"/>
    <w:rsid w:val="004F1DC1"/>
    <w:rsid w:val="004F3034"/>
    <w:rsid w:val="004F32B0"/>
    <w:rsid w:val="004F34F2"/>
    <w:rsid w:val="004F3C9B"/>
    <w:rsid w:val="004F3E64"/>
    <w:rsid w:val="004F4319"/>
    <w:rsid w:val="004F50CB"/>
    <w:rsid w:val="004F5CD4"/>
    <w:rsid w:val="004F63A3"/>
    <w:rsid w:val="004F63EC"/>
    <w:rsid w:val="004F641A"/>
    <w:rsid w:val="004F7322"/>
    <w:rsid w:val="004F7A08"/>
    <w:rsid w:val="005027A0"/>
    <w:rsid w:val="0050413D"/>
    <w:rsid w:val="00506D1E"/>
    <w:rsid w:val="00506FC9"/>
    <w:rsid w:val="0051006C"/>
    <w:rsid w:val="0051034A"/>
    <w:rsid w:val="00510F87"/>
    <w:rsid w:val="0051161C"/>
    <w:rsid w:val="00515C95"/>
    <w:rsid w:val="00516B6D"/>
    <w:rsid w:val="00521813"/>
    <w:rsid w:val="00522514"/>
    <w:rsid w:val="00522E84"/>
    <w:rsid w:val="005231AF"/>
    <w:rsid w:val="00524CFD"/>
    <w:rsid w:val="005260B5"/>
    <w:rsid w:val="0052700F"/>
    <w:rsid w:val="00531DB2"/>
    <w:rsid w:val="0053220F"/>
    <w:rsid w:val="0053264A"/>
    <w:rsid w:val="00534937"/>
    <w:rsid w:val="0054198D"/>
    <w:rsid w:val="00543792"/>
    <w:rsid w:val="005450F2"/>
    <w:rsid w:val="005501CD"/>
    <w:rsid w:val="00550A16"/>
    <w:rsid w:val="00553970"/>
    <w:rsid w:val="00553B7D"/>
    <w:rsid w:val="00554931"/>
    <w:rsid w:val="00554E2C"/>
    <w:rsid w:val="00555A04"/>
    <w:rsid w:val="00560927"/>
    <w:rsid w:val="0056110E"/>
    <w:rsid w:val="0056135B"/>
    <w:rsid w:val="00561782"/>
    <w:rsid w:val="005663D3"/>
    <w:rsid w:val="00570CE0"/>
    <w:rsid w:val="00571626"/>
    <w:rsid w:val="00572F07"/>
    <w:rsid w:val="005749EF"/>
    <w:rsid w:val="005751FB"/>
    <w:rsid w:val="0057714F"/>
    <w:rsid w:val="005874EA"/>
    <w:rsid w:val="005915D2"/>
    <w:rsid w:val="00592287"/>
    <w:rsid w:val="00592AC5"/>
    <w:rsid w:val="00593170"/>
    <w:rsid w:val="00593950"/>
    <w:rsid w:val="005978FC"/>
    <w:rsid w:val="00597D2B"/>
    <w:rsid w:val="005A0C1A"/>
    <w:rsid w:val="005A1CFF"/>
    <w:rsid w:val="005A23EA"/>
    <w:rsid w:val="005A2B09"/>
    <w:rsid w:val="005A42BA"/>
    <w:rsid w:val="005A6168"/>
    <w:rsid w:val="005A79BD"/>
    <w:rsid w:val="005B07FC"/>
    <w:rsid w:val="005B1010"/>
    <w:rsid w:val="005B10DE"/>
    <w:rsid w:val="005B2D5E"/>
    <w:rsid w:val="005B4B6E"/>
    <w:rsid w:val="005B4B6F"/>
    <w:rsid w:val="005B7A48"/>
    <w:rsid w:val="005B7B3E"/>
    <w:rsid w:val="005C06DC"/>
    <w:rsid w:val="005C1A79"/>
    <w:rsid w:val="005C20E7"/>
    <w:rsid w:val="005C4793"/>
    <w:rsid w:val="005C4D06"/>
    <w:rsid w:val="005C50A1"/>
    <w:rsid w:val="005C5753"/>
    <w:rsid w:val="005D5928"/>
    <w:rsid w:val="005E1603"/>
    <w:rsid w:val="005E1812"/>
    <w:rsid w:val="005E3632"/>
    <w:rsid w:val="005E3903"/>
    <w:rsid w:val="005E67E8"/>
    <w:rsid w:val="005F074D"/>
    <w:rsid w:val="005F2A82"/>
    <w:rsid w:val="005F362E"/>
    <w:rsid w:val="005F47F5"/>
    <w:rsid w:val="005F6D26"/>
    <w:rsid w:val="005F7183"/>
    <w:rsid w:val="00600550"/>
    <w:rsid w:val="00601269"/>
    <w:rsid w:val="00604B68"/>
    <w:rsid w:val="006055D0"/>
    <w:rsid w:val="00606489"/>
    <w:rsid w:val="00607751"/>
    <w:rsid w:val="00611C91"/>
    <w:rsid w:val="006150B7"/>
    <w:rsid w:val="006167E7"/>
    <w:rsid w:val="00616AC8"/>
    <w:rsid w:val="00623A93"/>
    <w:rsid w:val="00623F07"/>
    <w:rsid w:val="0062570F"/>
    <w:rsid w:val="00626400"/>
    <w:rsid w:val="00627587"/>
    <w:rsid w:val="0063014B"/>
    <w:rsid w:val="00630828"/>
    <w:rsid w:val="00632B31"/>
    <w:rsid w:val="006369AF"/>
    <w:rsid w:val="00637D2A"/>
    <w:rsid w:val="00642E61"/>
    <w:rsid w:val="0064378F"/>
    <w:rsid w:val="006447E1"/>
    <w:rsid w:val="00644F20"/>
    <w:rsid w:val="006454E5"/>
    <w:rsid w:val="006458C2"/>
    <w:rsid w:val="00651054"/>
    <w:rsid w:val="006513E6"/>
    <w:rsid w:val="00652C36"/>
    <w:rsid w:val="00653B28"/>
    <w:rsid w:val="006552B9"/>
    <w:rsid w:val="006604D7"/>
    <w:rsid w:val="0066285E"/>
    <w:rsid w:val="00664B0D"/>
    <w:rsid w:val="0066753A"/>
    <w:rsid w:val="00667744"/>
    <w:rsid w:val="00674271"/>
    <w:rsid w:val="0067486C"/>
    <w:rsid w:val="006761E5"/>
    <w:rsid w:val="00677348"/>
    <w:rsid w:val="00677F27"/>
    <w:rsid w:val="006826D7"/>
    <w:rsid w:val="00683BA3"/>
    <w:rsid w:val="00687157"/>
    <w:rsid w:val="00690D34"/>
    <w:rsid w:val="00691C0B"/>
    <w:rsid w:val="006934AC"/>
    <w:rsid w:val="00693898"/>
    <w:rsid w:val="006A0A62"/>
    <w:rsid w:val="006A5D76"/>
    <w:rsid w:val="006A6E04"/>
    <w:rsid w:val="006B1C92"/>
    <w:rsid w:val="006B26F1"/>
    <w:rsid w:val="006B32C0"/>
    <w:rsid w:val="006B48A4"/>
    <w:rsid w:val="006B67A5"/>
    <w:rsid w:val="006B732A"/>
    <w:rsid w:val="006B7B85"/>
    <w:rsid w:val="006C10B2"/>
    <w:rsid w:val="006C304D"/>
    <w:rsid w:val="006C3727"/>
    <w:rsid w:val="006C3BAB"/>
    <w:rsid w:val="006C76E5"/>
    <w:rsid w:val="006D2EFA"/>
    <w:rsid w:val="006D398B"/>
    <w:rsid w:val="006D61C2"/>
    <w:rsid w:val="006D69D1"/>
    <w:rsid w:val="006D6C70"/>
    <w:rsid w:val="006E1AF7"/>
    <w:rsid w:val="006E3540"/>
    <w:rsid w:val="006E73EA"/>
    <w:rsid w:val="006E7EA1"/>
    <w:rsid w:val="006F1C0B"/>
    <w:rsid w:val="006F3C95"/>
    <w:rsid w:val="006F598A"/>
    <w:rsid w:val="006F773D"/>
    <w:rsid w:val="007007D4"/>
    <w:rsid w:val="00702E03"/>
    <w:rsid w:val="00704AD0"/>
    <w:rsid w:val="00704F37"/>
    <w:rsid w:val="00706D3F"/>
    <w:rsid w:val="00706FC5"/>
    <w:rsid w:val="007077DA"/>
    <w:rsid w:val="00707F28"/>
    <w:rsid w:val="00713100"/>
    <w:rsid w:val="007132BC"/>
    <w:rsid w:val="00713383"/>
    <w:rsid w:val="00714A26"/>
    <w:rsid w:val="00714B60"/>
    <w:rsid w:val="00714C2C"/>
    <w:rsid w:val="00725C9D"/>
    <w:rsid w:val="00730A20"/>
    <w:rsid w:val="00737720"/>
    <w:rsid w:val="007452A4"/>
    <w:rsid w:val="00755AB3"/>
    <w:rsid w:val="0075690A"/>
    <w:rsid w:val="00756B99"/>
    <w:rsid w:val="007618F3"/>
    <w:rsid w:val="00761DB7"/>
    <w:rsid w:val="007651EC"/>
    <w:rsid w:val="00765DBE"/>
    <w:rsid w:val="00766A7B"/>
    <w:rsid w:val="00771D3C"/>
    <w:rsid w:val="0077237E"/>
    <w:rsid w:val="00773204"/>
    <w:rsid w:val="0077717F"/>
    <w:rsid w:val="007848FE"/>
    <w:rsid w:val="00785D10"/>
    <w:rsid w:val="00786ED3"/>
    <w:rsid w:val="007912FF"/>
    <w:rsid w:val="0079167F"/>
    <w:rsid w:val="00791DA7"/>
    <w:rsid w:val="007924CE"/>
    <w:rsid w:val="007925E7"/>
    <w:rsid w:val="00794262"/>
    <w:rsid w:val="0079468F"/>
    <w:rsid w:val="007A03BE"/>
    <w:rsid w:val="007A087F"/>
    <w:rsid w:val="007A48A5"/>
    <w:rsid w:val="007A4C3B"/>
    <w:rsid w:val="007B096F"/>
    <w:rsid w:val="007B1149"/>
    <w:rsid w:val="007B2981"/>
    <w:rsid w:val="007B2A5F"/>
    <w:rsid w:val="007B37E7"/>
    <w:rsid w:val="007B4216"/>
    <w:rsid w:val="007B47BD"/>
    <w:rsid w:val="007C3004"/>
    <w:rsid w:val="007C3906"/>
    <w:rsid w:val="007C6503"/>
    <w:rsid w:val="007D0359"/>
    <w:rsid w:val="007D154C"/>
    <w:rsid w:val="007D1E98"/>
    <w:rsid w:val="007D33CD"/>
    <w:rsid w:val="007D37F1"/>
    <w:rsid w:val="007D53BE"/>
    <w:rsid w:val="007D6413"/>
    <w:rsid w:val="007D70AE"/>
    <w:rsid w:val="007E09E9"/>
    <w:rsid w:val="007E1885"/>
    <w:rsid w:val="007E1A3B"/>
    <w:rsid w:val="007E3071"/>
    <w:rsid w:val="007E34C1"/>
    <w:rsid w:val="007E38FA"/>
    <w:rsid w:val="007E48D1"/>
    <w:rsid w:val="007E5FC3"/>
    <w:rsid w:val="007E69AD"/>
    <w:rsid w:val="007E7378"/>
    <w:rsid w:val="007F0C89"/>
    <w:rsid w:val="007F282B"/>
    <w:rsid w:val="007F7602"/>
    <w:rsid w:val="00800DA1"/>
    <w:rsid w:val="008027E4"/>
    <w:rsid w:val="00804BBC"/>
    <w:rsid w:val="00805466"/>
    <w:rsid w:val="00810214"/>
    <w:rsid w:val="00812013"/>
    <w:rsid w:val="008128A9"/>
    <w:rsid w:val="00813905"/>
    <w:rsid w:val="00814A7C"/>
    <w:rsid w:val="00814CF9"/>
    <w:rsid w:val="008156CE"/>
    <w:rsid w:val="008226BD"/>
    <w:rsid w:val="00824DAD"/>
    <w:rsid w:val="00827F3C"/>
    <w:rsid w:val="00833668"/>
    <w:rsid w:val="0083466A"/>
    <w:rsid w:val="00843537"/>
    <w:rsid w:val="00844E76"/>
    <w:rsid w:val="008529E6"/>
    <w:rsid w:val="00854998"/>
    <w:rsid w:val="00856E64"/>
    <w:rsid w:val="00857125"/>
    <w:rsid w:val="0085724A"/>
    <w:rsid w:val="00857B08"/>
    <w:rsid w:val="00860B25"/>
    <w:rsid w:val="0086171B"/>
    <w:rsid w:val="00862690"/>
    <w:rsid w:val="00863FD9"/>
    <w:rsid w:val="0086467C"/>
    <w:rsid w:val="008666D5"/>
    <w:rsid w:val="008673C9"/>
    <w:rsid w:val="00867B4B"/>
    <w:rsid w:val="00870114"/>
    <w:rsid w:val="008739D5"/>
    <w:rsid w:val="00875CB1"/>
    <w:rsid w:val="00875D02"/>
    <w:rsid w:val="0087613A"/>
    <w:rsid w:val="0087688C"/>
    <w:rsid w:val="00876B4D"/>
    <w:rsid w:val="008775F9"/>
    <w:rsid w:val="0088101E"/>
    <w:rsid w:val="008815B7"/>
    <w:rsid w:val="008818A1"/>
    <w:rsid w:val="00881A61"/>
    <w:rsid w:val="00881D03"/>
    <w:rsid w:val="00883EE8"/>
    <w:rsid w:val="00885C73"/>
    <w:rsid w:val="00887930"/>
    <w:rsid w:val="0089244E"/>
    <w:rsid w:val="0089371F"/>
    <w:rsid w:val="00894299"/>
    <w:rsid w:val="0089459F"/>
    <w:rsid w:val="00895A46"/>
    <w:rsid w:val="008A128C"/>
    <w:rsid w:val="008A2D36"/>
    <w:rsid w:val="008A471F"/>
    <w:rsid w:val="008B0175"/>
    <w:rsid w:val="008B035F"/>
    <w:rsid w:val="008B0B9C"/>
    <w:rsid w:val="008B3AF4"/>
    <w:rsid w:val="008B5DE2"/>
    <w:rsid w:val="008B78A9"/>
    <w:rsid w:val="008C119A"/>
    <w:rsid w:val="008C3EE8"/>
    <w:rsid w:val="008C4CD2"/>
    <w:rsid w:val="008C57BB"/>
    <w:rsid w:val="008C6B58"/>
    <w:rsid w:val="008C7D55"/>
    <w:rsid w:val="008D009C"/>
    <w:rsid w:val="008D5208"/>
    <w:rsid w:val="008D612D"/>
    <w:rsid w:val="008D6BF5"/>
    <w:rsid w:val="008E0FA5"/>
    <w:rsid w:val="008E278B"/>
    <w:rsid w:val="008E28EB"/>
    <w:rsid w:val="008E460A"/>
    <w:rsid w:val="008E503A"/>
    <w:rsid w:val="008E6A56"/>
    <w:rsid w:val="008F04BB"/>
    <w:rsid w:val="008F17B4"/>
    <w:rsid w:val="008F73D9"/>
    <w:rsid w:val="00902477"/>
    <w:rsid w:val="00904308"/>
    <w:rsid w:val="00904915"/>
    <w:rsid w:val="00905539"/>
    <w:rsid w:val="00905C2C"/>
    <w:rsid w:val="00905F82"/>
    <w:rsid w:val="00911795"/>
    <w:rsid w:val="00912BCB"/>
    <w:rsid w:val="00914C98"/>
    <w:rsid w:val="009158CB"/>
    <w:rsid w:val="0092037D"/>
    <w:rsid w:val="00920698"/>
    <w:rsid w:val="009206B1"/>
    <w:rsid w:val="009233D1"/>
    <w:rsid w:val="009241C0"/>
    <w:rsid w:val="00925857"/>
    <w:rsid w:val="009258DA"/>
    <w:rsid w:val="009275BC"/>
    <w:rsid w:val="00930F98"/>
    <w:rsid w:val="009315ED"/>
    <w:rsid w:val="00931FE0"/>
    <w:rsid w:val="0093226B"/>
    <w:rsid w:val="009348C9"/>
    <w:rsid w:val="009350FD"/>
    <w:rsid w:val="0093593E"/>
    <w:rsid w:val="00944006"/>
    <w:rsid w:val="00945CE8"/>
    <w:rsid w:val="00945DB4"/>
    <w:rsid w:val="00946812"/>
    <w:rsid w:val="00947B48"/>
    <w:rsid w:val="009511E1"/>
    <w:rsid w:val="0095191D"/>
    <w:rsid w:val="00951E7C"/>
    <w:rsid w:val="00952837"/>
    <w:rsid w:val="00963190"/>
    <w:rsid w:val="009631E2"/>
    <w:rsid w:val="0096510D"/>
    <w:rsid w:val="00965483"/>
    <w:rsid w:val="00965ED4"/>
    <w:rsid w:val="00966EAE"/>
    <w:rsid w:val="00970CC4"/>
    <w:rsid w:val="009745D5"/>
    <w:rsid w:val="009752C6"/>
    <w:rsid w:val="009752FF"/>
    <w:rsid w:val="00976642"/>
    <w:rsid w:val="00977B05"/>
    <w:rsid w:val="00980BC9"/>
    <w:rsid w:val="00984769"/>
    <w:rsid w:val="00984E51"/>
    <w:rsid w:val="00985126"/>
    <w:rsid w:val="009873A4"/>
    <w:rsid w:val="00987DC4"/>
    <w:rsid w:val="009904C1"/>
    <w:rsid w:val="00990EEC"/>
    <w:rsid w:val="00991DC8"/>
    <w:rsid w:val="009960A2"/>
    <w:rsid w:val="00996B92"/>
    <w:rsid w:val="009A4360"/>
    <w:rsid w:val="009A6861"/>
    <w:rsid w:val="009B0927"/>
    <w:rsid w:val="009B2DC2"/>
    <w:rsid w:val="009B360E"/>
    <w:rsid w:val="009B386F"/>
    <w:rsid w:val="009B4D4D"/>
    <w:rsid w:val="009B6E3C"/>
    <w:rsid w:val="009C2146"/>
    <w:rsid w:val="009C480A"/>
    <w:rsid w:val="009C5134"/>
    <w:rsid w:val="009C5C86"/>
    <w:rsid w:val="009C5F5C"/>
    <w:rsid w:val="009D07C2"/>
    <w:rsid w:val="009D146E"/>
    <w:rsid w:val="009D22EE"/>
    <w:rsid w:val="009D26A0"/>
    <w:rsid w:val="009D5556"/>
    <w:rsid w:val="009D650D"/>
    <w:rsid w:val="009D69F9"/>
    <w:rsid w:val="009D79CD"/>
    <w:rsid w:val="009E1597"/>
    <w:rsid w:val="009F1772"/>
    <w:rsid w:val="009F4D92"/>
    <w:rsid w:val="009F5C1F"/>
    <w:rsid w:val="009F699D"/>
    <w:rsid w:val="00A06DA3"/>
    <w:rsid w:val="00A078B1"/>
    <w:rsid w:val="00A10A55"/>
    <w:rsid w:val="00A11346"/>
    <w:rsid w:val="00A1240D"/>
    <w:rsid w:val="00A1306F"/>
    <w:rsid w:val="00A13D5A"/>
    <w:rsid w:val="00A15053"/>
    <w:rsid w:val="00A15D4A"/>
    <w:rsid w:val="00A209E6"/>
    <w:rsid w:val="00A217CF"/>
    <w:rsid w:val="00A263C2"/>
    <w:rsid w:val="00A316A8"/>
    <w:rsid w:val="00A34635"/>
    <w:rsid w:val="00A37BC1"/>
    <w:rsid w:val="00A4225B"/>
    <w:rsid w:val="00A455FF"/>
    <w:rsid w:val="00A45C33"/>
    <w:rsid w:val="00A4688A"/>
    <w:rsid w:val="00A47CC0"/>
    <w:rsid w:val="00A5073C"/>
    <w:rsid w:val="00A5148C"/>
    <w:rsid w:val="00A517F4"/>
    <w:rsid w:val="00A526A0"/>
    <w:rsid w:val="00A52C5D"/>
    <w:rsid w:val="00A52E64"/>
    <w:rsid w:val="00A55AE8"/>
    <w:rsid w:val="00A55F4E"/>
    <w:rsid w:val="00A56ADD"/>
    <w:rsid w:val="00A57167"/>
    <w:rsid w:val="00A60786"/>
    <w:rsid w:val="00A61681"/>
    <w:rsid w:val="00A62200"/>
    <w:rsid w:val="00A623BF"/>
    <w:rsid w:val="00A6320D"/>
    <w:rsid w:val="00A66B87"/>
    <w:rsid w:val="00A67180"/>
    <w:rsid w:val="00A711AA"/>
    <w:rsid w:val="00A72532"/>
    <w:rsid w:val="00A73841"/>
    <w:rsid w:val="00A73FF8"/>
    <w:rsid w:val="00A75E6D"/>
    <w:rsid w:val="00A76484"/>
    <w:rsid w:val="00A81263"/>
    <w:rsid w:val="00A82501"/>
    <w:rsid w:val="00A82647"/>
    <w:rsid w:val="00A830E3"/>
    <w:rsid w:val="00A86BE7"/>
    <w:rsid w:val="00A90158"/>
    <w:rsid w:val="00A921B9"/>
    <w:rsid w:val="00A934A8"/>
    <w:rsid w:val="00A94592"/>
    <w:rsid w:val="00A96F56"/>
    <w:rsid w:val="00AA031D"/>
    <w:rsid w:val="00AA5862"/>
    <w:rsid w:val="00AA656D"/>
    <w:rsid w:val="00AA6F7B"/>
    <w:rsid w:val="00AA7038"/>
    <w:rsid w:val="00AB3AC1"/>
    <w:rsid w:val="00AB78E0"/>
    <w:rsid w:val="00AC1745"/>
    <w:rsid w:val="00AC2643"/>
    <w:rsid w:val="00AC3ED6"/>
    <w:rsid w:val="00AD06A0"/>
    <w:rsid w:val="00AD1596"/>
    <w:rsid w:val="00AD39FB"/>
    <w:rsid w:val="00AE1EAE"/>
    <w:rsid w:val="00AE1FDD"/>
    <w:rsid w:val="00AE20A4"/>
    <w:rsid w:val="00AE61A7"/>
    <w:rsid w:val="00AE70F6"/>
    <w:rsid w:val="00AF29B4"/>
    <w:rsid w:val="00AF39DD"/>
    <w:rsid w:val="00AF646B"/>
    <w:rsid w:val="00B01A98"/>
    <w:rsid w:val="00B0209E"/>
    <w:rsid w:val="00B05244"/>
    <w:rsid w:val="00B07C47"/>
    <w:rsid w:val="00B11379"/>
    <w:rsid w:val="00B11469"/>
    <w:rsid w:val="00B13C0D"/>
    <w:rsid w:val="00B16FEA"/>
    <w:rsid w:val="00B17700"/>
    <w:rsid w:val="00B220A9"/>
    <w:rsid w:val="00B25025"/>
    <w:rsid w:val="00B26C9F"/>
    <w:rsid w:val="00B270D9"/>
    <w:rsid w:val="00B30BD8"/>
    <w:rsid w:val="00B31118"/>
    <w:rsid w:val="00B31BF8"/>
    <w:rsid w:val="00B34D0F"/>
    <w:rsid w:val="00B3652B"/>
    <w:rsid w:val="00B40FBF"/>
    <w:rsid w:val="00B41F84"/>
    <w:rsid w:val="00B42D31"/>
    <w:rsid w:val="00B430D7"/>
    <w:rsid w:val="00B459B5"/>
    <w:rsid w:val="00B51386"/>
    <w:rsid w:val="00B51EB5"/>
    <w:rsid w:val="00B52CBE"/>
    <w:rsid w:val="00B54666"/>
    <w:rsid w:val="00B56022"/>
    <w:rsid w:val="00B6168F"/>
    <w:rsid w:val="00B61ADF"/>
    <w:rsid w:val="00B661EA"/>
    <w:rsid w:val="00B67D07"/>
    <w:rsid w:val="00B73D64"/>
    <w:rsid w:val="00B76B7F"/>
    <w:rsid w:val="00B815ED"/>
    <w:rsid w:val="00B86210"/>
    <w:rsid w:val="00B8776B"/>
    <w:rsid w:val="00B87B4E"/>
    <w:rsid w:val="00B91E6D"/>
    <w:rsid w:val="00B9446D"/>
    <w:rsid w:val="00B954FD"/>
    <w:rsid w:val="00B95D47"/>
    <w:rsid w:val="00B9659B"/>
    <w:rsid w:val="00B96A0E"/>
    <w:rsid w:val="00B976A1"/>
    <w:rsid w:val="00B97786"/>
    <w:rsid w:val="00BA07DA"/>
    <w:rsid w:val="00BA11DC"/>
    <w:rsid w:val="00BA13E8"/>
    <w:rsid w:val="00BA5761"/>
    <w:rsid w:val="00BA5EBE"/>
    <w:rsid w:val="00BA6089"/>
    <w:rsid w:val="00BA7EB1"/>
    <w:rsid w:val="00BB0AE0"/>
    <w:rsid w:val="00BB4F21"/>
    <w:rsid w:val="00BC0CC0"/>
    <w:rsid w:val="00BC35BF"/>
    <w:rsid w:val="00BC537C"/>
    <w:rsid w:val="00BC655E"/>
    <w:rsid w:val="00BC7E64"/>
    <w:rsid w:val="00BD1162"/>
    <w:rsid w:val="00BD642C"/>
    <w:rsid w:val="00BE04E0"/>
    <w:rsid w:val="00BE2970"/>
    <w:rsid w:val="00BE31E4"/>
    <w:rsid w:val="00BE3E9B"/>
    <w:rsid w:val="00BE3ECA"/>
    <w:rsid w:val="00BE430F"/>
    <w:rsid w:val="00BE499F"/>
    <w:rsid w:val="00BE4F42"/>
    <w:rsid w:val="00BE64C8"/>
    <w:rsid w:val="00BE66B7"/>
    <w:rsid w:val="00BF3183"/>
    <w:rsid w:val="00BF63B2"/>
    <w:rsid w:val="00BF6CE5"/>
    <w:rsid w:val="00C01115"/>
    <w:rsid w:val="00C0562E"/>
    <w:rsid w:val="00C05F87"/>
    <w:rsid w:val="00C07526"/>
    <w:rsid w:val="00C1122A"/>
    <w:rsid w:val="00C20A3D"/>
    <w:rsid w:val="00C20DD6"/>
    <w:rsid w:val="00C21746"/>
    <w:rsid w:val="00C25454"/>
    <w:rsid w:val="00C26D8D"/>
    <w:rsid w:val="00C27221"/>
    <w:rsid w:val="00C27AFB"/>
    <w:rsid w:val="00C27F45"/>
    <w:rsid w:val="00C30740"/>
    <w:rsid w:val="00C31230"/>
    <w:rsid w:val="00C331EF"/>
    <w:rsid w:val="00C33BC3"/>
    <w:rsid w:val="00C348C2"/>
    <w:rsid w:val="00C3522D"/>
    <w:rsid w:val="00C35CDD"/>
    <w:rsid w:val="00C37227"/>
    <w:rsid w:val="00C40849"/>
    <w:rsid w:val="00C40BCB"/>
    <w:rsid w:val="00C42DBB"/>
    <w:rsid w:val="00C455DD"/>
    <w:rsid w:val="00C4660B"/>
    <w:rsid w:val="00C5231C"/>
    <w:rsid w:val="00C525CB"/>
    <w:rsid w:val="00C63D06"/>
    <w:rsid w:val="00C64662"/>
    <w:rsid w:val="00C64EA6"/>
    <w:rsid w:val="00C6622A"/>
    <w:rsid w:val="00C73760"/>
    <w:rsid w:val="00C74914"/>
    <w:rsid w:val="00C75D86"/>
    <w:rsid w:val="00C76C8F"/>
    <w:rsid w:val="00C771D0"/>
    <w:rsid w:val="00C819DF"/>
    <w:rsid w:val="00C8230A"/>
    <w:rsid w:val="00C82954"/>
    <w:rsid w:val="00C84AED"/>
    <w:rsid w:val="00C85AB8"/>
    <w:rsid w:val="00C90221"/>
    <w:rsid w:val="00C90737"/>
    <w:rsid w:val="00C90DB7"/>
    <w:rsid w:val="00C91C6E"/>
    <w:rsid w:val="00C94D9E"/>
    <w:rsid w:val="00C96B8D"/>
    <w:rsid w:val="00CA16E2"/>
    <w:rsid w:val="00CA20D3"/>
    <w:rsid w:val="00CA3823"/>
    <w:rsid w:val="00CA5214"/>
    <w:rsid w:val="00CB05FF"/>
    <w:rsid w:val="00CB6B19"/>
    <w:rsid w:val="00CB71A3"/>
    <w:rsid w:val="00CC16F2"/>
    <w:rsid w:val="00CC296B"/>
    <w:rsid w:val="00CC5028"/>
    <w:rsid w:val="00CC72C2"/>
    <w:rsid w:val="00CC7870"/>
    <w:rsid w:val="00CD1645"/>
    <w:rsid w:val="00CD1E22"/>
    <w:rsid w:val="00CD1E39"/>
    <w:rsid w:val="00CD2D70"/>
    <w:rsid w:val="00CD490F"/>
    <w:rsid w:val="00CD62CB"/>
    <w:rsid w:val="00CD6827"/>
    <w:rsid w:val="00CE0D42"/>
    <w:rsid w:val="00CE3162"/>
    <w:rsid w:val="00CE354A"/>
    <w:rsid w:val="00CE62DC"/>
    <w:rsid w:val="00CF098D"/>
    <w:rsid w:val="00CF5C09"/>
    <w:rsid w:val="00CF633C"/>
    <w:rsid w:val="00CF68AC"/>
    <w:rsid w:val="00D01C68"/>
    <w:rsid w:val="00D02EAE"/>
    <w:rsid w:val="00D048A2"/>
    <w:rsid w:val="00D0512A"/>
    <w:rsid w:val="00D06201"/>
    <w:rsid w:val="00D074B0"/>
    <w:rsid w:val="00D10A1D"/>
    <w:rsid w:val="00D11F6A"/>
    <w:rsid w:val="00D12442"/>
    <w:rsid w:val="00D13668"/>
    <w:rsid w:val="00D13AB0"/>
    <w:rsid w:val="00D14050"/>
    <w:rsid w:val="00D14874"/>
    <w:rsid w:val="00D14F81"/>
    <w:rsid w:val="00D1578F"/>
    <w:rsid w:val="00D15AB0"/>
    <w:rsid w:val="00D216D9"/>
    <w:rsid w:val="00D2244C"/>
    <w:rsid w:val="00D26A08"/>
    <w:rsid w:val="00D273CB"/>
    <w:rsid w:val="00D32A96"/>
    <w:rsid w:val="00D34D36"/>
    <w:rsid w:val="00D358FB"/>
    <w:rsid w:val="00D363FB"/>
    <w:rsid w:val="00D36C0C"/>
    <w:rsid w:val="00D37074"/>
    <w:rsid w:val="00D37A4F"/>
    <w:rsid w:val="00D40FD7"/>
    <w:rsid w:val="00D41287"/>
    <w:rsid w:val="00D416CD"/>
    <w:rsid w:val="00D44156"/>
    <w:rsid w:val="00D4518E"/>
    <w:rsid w:val="00D50676"/>
    <w:rsid w:val="00D52C9A"/>
    <w:rsid w:val="00D54264"/>
    <w:rsid w:val="00D57439"/>
    <w:rsid w:val="00D60C0D"/>
    <w:rsid w:val="00D61497"/>
    <w:rsid w:val="00D6264E"/>
    <w:rsid w:val="00D62703"/>
    <w:rsid w:val="00D62C2C"/>
    <w:rsid w:val="00D650DA"/>
    <w:rsid w:val="00D65CFA"/>
    <w:rsid w:val="00D674C9"/>
    <w:rsid w:val="00D67C5A"/>
    <w:rsid w:val="00D72B04"/>
    <w:rsid w:val="00D736BE"/>
    <w:rsid w:val="00D73B9D"/>
    <w:rsid w:val="00D7409D"/>
    <w:rsid w:val="00D772C4"/>
    <w:rsid w:val="00D805CA"/>
    <w:rsid w:val="00D811AE"/>
    <w:rsid w:val="00D818E4"/>
    <w:rsid w:val="00D841D4"/>
    <w:rsid w:val="00D87077"/>
    <w:rsid w:val="00D9258D"/>
    <w:rsid w:val="00D929D6"/>
    <w:rsid w:val="00D93802"/>
    <w:rsid w:val="00D97F6D"/>
    <w:rsid w:val="00DA2958"/>
    <w:rsid w:val="00DA5858"/>
    <w:rsid w:val="00DA60DA"/>
    <w:rsid w:val="00DA651F"/>
    <w:rsid w:val="00DA77B5"/>
    <w:rsid w:val="00DB1150"/>
    <w:rsid w:val="00DB11A8"/>
    <w:rsid w:val="00DB1F3A"/>
    <w:rsid w:val="00DB2892"/>
    <w:rsid w:val="00DB7CC3"/>
    <w:rsid w:val="00DC1B52"/>
    <w:rsid w:val="00DD289A"/>
    <w:rsid w:val="00DD5B79"/>
    <w:rsid w:val="00DD6DB1"/>
    <w:rsid w:val="00DD6E7A"/>
    <w:rsid w:val="00DE1D90"/>
    <w:rsid w:val="00DE1F0D"/>
    <w:rsid w:val="00DE5CD4"/>
    <w:rsid w:val="00DF0EED"/>
    <w:rsid w:val="00DF7402"/>
    <w:rsid w:val="00E01112"/>
    <w:rsid w:val="00E01459"/>
    <w:rsid w:val="00E015B0"/>
    <w:rsid w:val="00E03028"/>
    <w:rsid w:val="00E03106"/>
    <w:rsid w:val="00E13ED1"/>
    <w:rsid w:val="00E16A15"/>
    <w:rsid w:val="00E21531"/>
    <w:rsid w:val="00E21BD0"/>
    <w:rsid w:val="00E227BD"/>
    <w:rsid w:val="00E230B9"/>
    <w:rsid w:val="00E2351E"/>
    <w:rsid w:val="00E25111"/>
    <w:rsid w:val="00E25A2C"/>
    <w:rsid w:val="00E307A2"/>
    <w:rsid w:val="00E30C43"/>
    <w:rsid w:val="00E32E0F"/>
    <w:rsid w:val="00E374AC"/>
    <w:rsid w:val="00E437F6"/>
    <w:rsid w:val="00E4738E"/>
    <w:rsid w:val="00E5275D"/>
    <w:rsid w:val="00E5467C"/>
    <w:rsid w:val="00E547E6"/>
    <w:rsid w:val="00E54E5B"/>
    <w:rsid w:val="00E57503"/>
    <w:rsid w:val="00E6115A"/>
    <w:rsid w:val="00E6209C"/>
    <w:rsid w:val="00E65CA0"/>
    <w:rsid w:val="00E72FAD"/>
    <w:rsid w:val="00E73F18"/>
    <w:rsid w:val="00E740AA"/>
    <w:rsid w:val="00E7433F"/>
    <w:rsid w:val="00E77815"/>
    <w:rsid w:val="00E828AF"/>
    <w:rsid w:val="00E838E8"/>
    <w:rsid w:val="00E84AD5"/>
    <w:rsid w:val="00E866B0"/>
    <w:rsid w:val="00E86826"/>
    <w:rsid w:val="00E87378"/>
    <w:rsid w:val="00E879AF"/>
    <w:rsid w:val="00E90B47"/>
    <w:rsid w:val="00E937D6"/>
    <w:rsid w:val="00E943DF"/>
    <w:rsid w:val="00E94C57"/>
    <w:rsid w:val="00E95BEA"/>
    <w:rsid w:val="00E973E4"/>
    <w:rsid w:val="00EA3885"/>
    <w:rsid w:val="00EB0B0B"/>
    <w:rsid w:val="00EB5631"/>
    <w:rsid w:val="00EB56D7"/>
    <w:rsid w:val="00EB6075"/>
    <w:rsid w:val="00EB60BE"/>
    <w:rsid w:val="00EC6D18"/>
    <w:rsid w:val="00ED0419"/>
    <w:rsid w:val="00ED0911"/>
    <w:rsid w:val="00ED0CDC"/>
    <w:rsid w:val="00ED0F75"/>
    <w:rsid w:val="00ED34D5"/>
    <w:rsid w:val="00EE0375"/>
    <w:rsid w:val="00EE10E1"/>
    <w:rsid w:val="00EE2B2C"/>
    <w:rsid w:val="00EE5D2E"/>
    <w:rsid w:val="00EE7D37"/>
    <w:rsid w:val="00EF0E8F"/>
    <w:rsid w:val="00EF2829"/>
    <w:rsid w:val="00EF3F97"/>
    <w:rsid w:val="00EF4533"/>
    <w:rsid w:val="00F00A4B"/>
    <w:rsid w:val="00F015C7"/>
    <w:rsid w:val="00F0630A"/>
    <w:rsid w:val="00F06F98"/>
    <w:rsid w:val="00F10DA0"/>
    <w:rsid w:val="00F132ED"/>
    <w:rsid w:val="00F136A5"/>
    <w:rsid w:val="00F1571C"/>
    <w:rsid w:val="00F15D01"/>
    <w:rsid w:val="00F16772"/>
    <w:rsid w:val="00F201A7"/>
    <w:rsid w:val="00F23F61"/>
    <w:rsid w:val="00F2459C"/>
    <w:rsid w:val="00F31252"/>
    <w:rsid w:val="00F313C3"/>
    <w:rsid w:val="00F34467"/>
    <w:rsid w:val="00F34ECE"/>
    <w:rsid w:val="00F35B21"/>
    <w:rsid w:val="00F36853"/>
    <w:rsid w:val="00F36CF4"/>
    <w:rsid w:val="00F4064A"/>
    <w:rsid w:val="00F4107D"/>
    <w:rsid w:val="00F425C2"/>
    <w:rsid w:val="00F43721"/>
    <w:rsid w:val="00F44D59"/>
    <w:rsid w:val="00F46971"/>
    <w:rsid w:val="00F47361"/>
    <w:rsid w:val="00F518E7"/>
    <w:rsid w:val="00F57791"/>
    <w:rsid w:val="00F60EBD"/>
    <w:rsid w:val="00F63799"/>
    <w:rsid w:val="00F6557B"/>
    <w:rsid w:val="00F660AF"/>
    <w:rsid w:val="00F7495E"/>
    <w:rsid w:val="00F75695"/>
    <w:rsid w:val="00F7753F"/>
    <w:rsid w:val="00F77619"/>
    <w:rsid w:val="00F81BD2"/>
    <w:rsid w:val="00F82EFE"/>
    <w:rsid w:val="00F86523"/>
    <w:rsid w:val="00F9197A"/>
    <w:rsid w:val="00F92672"/>
    <w:rsid w:val="00F9553B"/>
    <w:rsid w:val="00F955C3"/>
    <w:rsid w:val="00F95635"/>
    <w:rsid w:val="00F961E1"/>
    <w:rsid w:val="00F979BF"/>
    <w:rsid w:val="00FA07FA"/>
    <w:rsid w:val="00FA2A4E"/>
    <w:rsid w:val="00FA39F9"/>
    <w:rsid w:val="00FA4363"/>
    <w:rsid w:val="00FA465F"/>
    <w:rsid w:val="00FA4D99"/>
    <w:rsid w:val="00FA5F86"/>
    <w:rsid w:val="00FB7825"/>
    <w:rsid w:val="00FC089F"/>
    <w:rsid w:val="00FC1D11"/>
    <w:rsid w:val="00FC258B"/>
    <w:rsid w:val="00FC2760"/>
    <w:rsid w:val="00FC2E44"/>
    <w:rsid w:val="00FC2F71"/>
    <w:rsid w:val="00FC384C"/>
    <w:rsid w:val="00FC5C04"/>
    <w:rsid w:val="00FC6706"/>
    <w:rsid w:val="00FC674A"/>
    <w:rsid w:val="00FC70F2"/>
    <w:rsid w:val="00FD00C7"/>
    <w:rsid w:val="00FD08ED"/>
    <w:rsid w:val="00FD137E"/>
    <w:rsid w:val="00FD5D1C"/>
    <w:rsid w:val="00FD6E32"/>
    <w:rsid w:val="00FD7E66"/>
    <w:rsid w:val="00FE11EC"/>
    <w:rsid w:val="00FE2DD5"/>
    <w:rsid w:val="00FE4DCA"/>
    <w:rsid w:val="00FE7518"/>
    <w:rsid w:val="00FF2A3D"/>
    <w:rsid w:val="00FF66D6"/>
    <w:rsid w:val="00FF6EED"/>
    <w:rsid w:val="00FF73B6"/>
    <w:rsid w:val="3FD30F4F"/>
    <w:rsid w:val="5DE63A27"/>
    <w:rsid w:val="5FE914FD"/>
    <w:rsid w:val="75AB21DB"/>
    <w:rsid w:val="FBEB4D7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sz w:val="28"/>
      <w:lang w:val="en-US" w:eastAsia="zh-CN" w:bidi="ar-SA"/>
    </w:rPr>
  </w:style>
  <w:style w:type="paragraph" w:styleId="2">
    <w:name w:val="heading 1"/>
    <w:basedOn w:val="1"/>
    <w:next w:val="1"/>
    <w:qFormat/>
    <w:uiPriority w:val="0"/>
    <w:pPr>
      <w:keepNext/>
      <w:keepLines/>
      <w:autoSpaceDE w:val="0"/>
      <w:autoSpaceDN w:val="0"/>
      <w:adjustRightInd w:val="0"/>
      <w:spacing w:before="240" w:after="120" w:line="300" w:lineRule="auto"/>
      <w:jc w:val="center"/>
      <w:outlineLvl w:val="0"/>
    </w:pPr>
    <w:rPr>
      <w:b/>
      <w:kern w:val="44"/>
      <w:sz w:val="32"/>
    </w:rPr>
  </w:style>
  <w:style w:type="character" w:default="1" w:styleId="16">
    <w:name w:val="Default Paragraph Font"/>
    <w:semiHidden/>
    <w:uiPriority w:val="0"/>
  </w:style>
  <w:style w:type="table" w:default="1" w:styleId="14">
    <w:name w:val="Normal Table"/>
    <w:semiHidden/>
    <w:uiPriority w:val="0"/>
    <w:tblPr>
      <w:tblStyle w:val="14"/>
      <w:tblCellMar>
        <w:top w:w="0" w:type="dxa"/>
        <w:left w:w="108" w:type="dxa"/>
        <w:bottom w:w="0" w:type="dxa"/>
        <w:right w:w="108" w:type="dxa"/>
      </w:tblCellMar>
    </w:tblPr>
  </w:style>
  <w:style w:type="paragraph" w:styleId="3">
    <w:name w:val="Normal Indent"/>
    <w:basedOn w:val="1"/>
    <w:uiPriority w:val="0"/>
    <w:pPr>
      <w:spacing w:line="400" w:lineRule="exact"/>
      <w:ind w:firstLine="420"/>
    </w:pPr>
    <w:rPr>
      <w:rFonts w:ascii="Times New Roman"/>
      <w:kern w:val="2"/>
      <w:sz w:val="24"/>
    </w:rPr>
  </w:style>
  <w:style w:type="paragraph" w:styleId="4">
    <w:name w:val="Document Map"/>
    <w:basedOn w:val="1"/>
    <w:semiHidden/>
    <w:uiPriority w:val="0"/>
    <w:pPr>
      <w:shd w:val="clear" w:color="auto" w:fill="000080"/>
    </w:pPr>
  </w:style>
  <w:style w:type="paragraph" w:styleId="5">
    <w:name w:val="annotation text"/>
    <w:basedOn w:val="1"/>
    <w:semiHidden/>
    <w:uiPriority w:val="0"/>
    <w:pPr>
      <w:jc w:val="left"/>
    </w:pPr>
  </w:style>
  <w:style w:type="paragraph" w:styleId="6">
    <w:name w:val="Body Text Indent"/>
    <w:basedOn w:val="1"/>
    <w:uiPriority w:val="0"/>
    <w:pPr>
      <w:autoSpaceDE w:val="0"/>
      <w:autoSpaceDN w:val="0"/>
      <w:adjustRightInd w:val="0"/>
      <w:spacing w:before="120" w:line="22" w:lineRule="atLeast"/>
      <w:ind w:firstLine="480"/>
      <w:jc w:val="left"/>
    </w:pPr>
    <w:rPr>
      <w:sz w:val="24"/>
    </w:rPr>
  </w:style>
  <w:style w:type="paragraph" w:styleId="7">
    <w:name w:val="Body Text Indent 2"/>
    <w:basedOn w:val="1"/>
    <w:uiPriority w:val="0"/>
    <w:pPr>
      <w:autoSpaceDE w:val="0"/>
      <w:autoSpaceDN w:val="0"/>
      <w:adjustRightInd w:val="0"/>
      <w:spacing w:before="120" w:line="22" w:lineRule="atLeast"/>
      <w:ind w:left="720" w:firstLine="454"/>
      <w:jc w:val="left"/>
    </w:pPr>
    <w:rPr>
      <w:sz w:val="24"/>
    </w:rPr>
  </w:style>
  <w:style w:type="paragraph" w:styleId="8">
    <w:name w:val="Balloon Text"/>
    <w:basedOn w:val="1"/>
    <w:semiHidden/>
    <w:uiPriority w:val="0"/>
    <w:rPr>
      <w:sz w:val="18"/>
      <w:szCs w:val="18"/>
    </w:rPr>
  </w:style>
  <w:style w:type="paragraph" w:styleId="9">
    <w:name w:val="footer"/>
    <w:basedOn w:val="1"/>
    <w:link w:val="19"/>
    <w:uiPriority w:val="99"/>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0"/>
    <w:pPr>
      <w:spacing w:before="120" w:after="120"/>
      <w:jc w:val="left"/>
    </w:pPr>
    <w:rPr>
      <w:rFonts w:ascii="Times New Roman"/>
      <w:b/>
      <w:caps/>
      <w:kern w:val="2"/>
      <w:sz w:val="20"/>
    </w:rPr>
  </w:style>
  <w:style w:type="paragraph" w:styleId="12">
    <w:name w:val="Title"/>
    <w:basedOn w:val="1"/>
    <w:next w:val="1"/>
    <w:link w:val="20"/>
    <w:qFormat/>
    <w:uiPriority w:val="0"/>
    <w:pPr>
      <w:spacing w:before="240" w:after="60"/>
      <w:jc w:val="center"/>
      <w:outlineLvl w:val="0"/>
    </w:pPr>
    <w:rPr>
      <w:rFonts w:ascii="Cambria" w:hAnsi="Cambria" w:cs="Times New Roman"/>
      <w:b/>
      <w:bCs/>
      <w:sz w:val="32"/>
      <w:szCs w:val="32"/>
    </w:rPr>
  </w:style>
  <w:style w:type="paragraph" w:styleId="13">
    <w:name w:val="annotation subject"/>
    <w:basedOn w:val="5"/>
    <w:next w:val="5"/>
    <w:semiHidden/>
    <w:uiPriority w:val="0"/>
    <w:rPr>
      <w:b/>
      <w:bCs/>
    </w:rPr>
  </w:style>
  <w:style w:type="table" w:styleId="15">
    <w:name w:val="Table Grid"/>
    <w:basedOn w:val="14"/>
    <w:uiPriority w:val="0"/>
    <w:tblPr>
      <w:tblStyle w:val="14"/>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7">
    <w:name w:val="page number"/>
    <w:basedOn w:val="16"/>
    <w:uiPriority w:val="0"/>
  </w:style>
  <w:style w:type="character" w:styleId="18">
    <w:name w:val="annotation reference"/>
    <w:semiHidden/>
    <w:uiPriority w:val="0"/>
    <w:rPr>
      <w:sz w:val="21"/>
      <w:szCs w:val="21"/>
    </w:rPr>
  </w:style>
  <w:style w:type="character" w:customStyle="1" w:styleId="19">
    <w:name w:val="页脚 Char"/>
    <w:link w:val="9"/>
    <w:uiPriority w:val="99"/>
    <w:rPr>
      <w:rFonts w:ascii="宋体"/>
      <w:sz w:val="18"/>
      <w:szCs w:val="18"/>
    </w:rPr>
  </w:style>
  <w:style w:type="character" w:customStyle="1" w:styleId="20">
    <w:name w:val="标题 Char"/>
    <w:link w:val="12"/>
    <w:uiPriority w:val="0"/>
    <w:rPr>
      <w:rFonts w:ascii="Cambria" w:hAnsi="Cambria" w:cs="Times New Roman"/>
      <w:b/>
      <w:bCs/>
      <w:sz w:val="32"/>
      <w:szCs w:val="32"/>
    </w:rPr>
  </w:style>
  <w:style w:type="character" w:customStyle="1" w:styleId="21">
    <w:name w:val=" Char Char"/>
    <w:uiPriority w:val="0"/>
    <w:rPr>
      <w:rFonts w:ascii="宋体"/>
      <w:sz w:val="18"/>
      <w:szCs w:val="18"/>
    </w:rPr>
  </w:style>
  <w:style w:type="paragraph" w:customStyle="1" w:styleId="22">
    <w:name w:val="默认段落字体 Para Char Char"/>
    <w:basedOn w:val="1"/>
    <w:uiPriority w:val="0"/>
    <w:pPr>
      <w:spacing w:line="240" w:lineRule="atLeast"/>
      <w:ind w:left="420" w:firstLine="420"/>
    </w:pPr>
    <w:rPr>
      <w:rFonts w:ascii="Times New Roman"/>
      <w:sz w:val="21"/>
      <w:szCs w:val="21"/>
    </w:rPr>
  </w:style>
  <w:style w:type="paragraph" w:styleId="23">
    <w:name w:val="List Paragraph"/>
    <w:basedOn w:val="1"/>
    <w:qFormat/>
    <w:uiPriority w:val="34"/>
    <w:pPr>
      <w:ind w:firstLine="420" w:firstLineChars="200"/>
    </w:pPr>
    <w:rPr>
      <w:rFonts w:ascii="Times New Roman"/>
      <w:kern w:val="2"/>
      <w:sz w:val="21"/>
      <w:szCs w:val="24"/>
    </w:rPr>
  </w:style>
  <w:style w:type="paragraph" w:customStyle="1" w:styleId="24">
    <w:name w:val=" Char"/>
    <w:basedOn w:val="1"/>
    <w:uiPriority w:val="0"/>
    <w:pPr>
      <w:spacing w:line="240" w:lineRule="atLeast"/>
      <w:ind w:left="420" w:firstLine="420"/>
    </w:pPr>
    <w:rPr>
      <w:rFonts w:ascii="Times New Roman"/>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4950</Words>
  <Characters>5065</Characters>
  <Lines>45</Lines>
  <Paragraphs>12</Paragraphs>
  <TotalTime>2.33333333333333</TotalTime>
  <ScaleCrop>false</ScaleCrop>
  <LinksUpToDate>false</LinksUpToDate>
  <CharactersWithSpaces>5218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2013-08-13T16:48:00Z</dcterms:created>
  <dc:creator>杭州高达软件系统有限公司</dc:creator>
  <cp:lastModifiedBy>zzy</cp:lastModifiedBy>
  <cp:lastPrinted>2013-03-21T16:47:00Z</cp:lastPrinted>
  <dcterms:modified xsi:type="dcterms:W3CDTF">2025-02-18T08:50:12Z</dcterms:modified>
  <dc:title>商务合同</dc:title>
  <cp:revision>260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8E774E546E0E4E5A8EF9CE98E7318E91_13</vt:lpwstr>
  </property>
</Properties>
</file>