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CE" w:rsidRDefault="00DE14CE">
      <w:pPr>
        <w:sectPr w:rsidR="00DE14CE" w:rsidSect="00DE14CE">
          <w:headerReference w:type="default" r:id="rId10"/>
          <w:footerReference w:type="default" r:id="rId11"/>
          <w:pgSz w:w="12240" w:h="15840" w:code="1"/>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59264" behindDoc="0" locked="0" layoutInCell="1" allowOverlap="1" wp14:anchorId="55EB6852" wp14:editId="430E05EE">
                <wp:simplePos x="0" y="0"/>
                <wp:positionH relativeFrom="column">
                  <wp:posOffset>480060</wp:posOffset>
                </wp:positionH>
                <wp:positionV relativeFrom="paragraph">
                  <wp:posOffset>660400</wp:posOffset>
                </wp:positionV>
                <wp:extent cx="4992370" cy="6562090"/>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656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AE" w:rsidRPr="00157994" w:rsidRDefault="00354EAE"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354EAE" w:rsidRDefault="00354EAE" w:rsidP="00DE14CE">
                            <w:pPr>
                              <w:ind w:left="-108"/>
                              <w:jc w:val="center"/>
                              <w:rPr>
                                <w:color w:val="FF0000"/>
                                <w:sz w:val="56"/>
                                <w:szCs w:val="56"/>
                              </w:rPr>
                            </w:pPr>
                          </w:p>
                          <w:p w:rsidR="00354EAE" w:rsidRDefault="00354EAE" w:rsidP="00DE14CE">
                            <w:pPr>
                              <w:ind w:left="-108"/>
                              <w:jc w:val="center"/>
                              <w:rPr>
                                <w:color w:val="FF0000"/>
                                <w:sz w:val="56"/>
                                <w:szCs w:val="56"/>
                              </w:rPr>
                            </w:pPr>
                          </w:p>
                          <w:p w:rsidR="00354EAE" w:rsidRPr="00BD5A3E" w:rsidRDefault="00354EAE" w:rsidP="00DE14CE">
                            <w:pPr>
                              <w:ind w:left="-108"/>
                              <w:jc w:val="center"/>
                              <w:rPr>
                                <w:color w:val="FF0000"/>
                                <w:sz w:val="56"/>
                                <w:szCs w:val="56"/>
                              </w:rPr>
                            </w:pPr>
                          </w:p>
                          <w:p w:rsidR="00354EAE" w:rsidRPr="00BD5A3E" w:rsidRDefault="00354EAE" w:rsidP="00DE14CE">
                            <w:pPr>
                              <w:ind w:left="-108"/>
                              <w:jc w:val="center"/>
                              <w:rPr>
                                <w:color w:val="FF0000"/>
                                <w:sz w:val="56"/>
                                <w:szCs w:val="56"/>
                              </w:rPr>
                            </w:pPr>
                            <w:r>
                              <w:rPr>
                                <w:noProof/>
                                <w:color w:val="FF0000"/>
                                <w:sz w:val="56"/>
                                <w:szCs w:val="56"/>
                              </w:rPr>
                              <w:drawing>
                                <wp:inline distT="0" distB="0" distL="0" distR="0" wp14:anchorId="32F37D50" wp14:editId="421B3E2E">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354EAE" w:rsidRDefault="00354EAE" w:rsidP="00DE14CE">
                            <w:pPr>
                              <w:ind w:left="-108"/>
                              <w:jc w:val="center"/>
                              <w:rPr>
                                <w:color w:val="FF0000"/>
                                <w:sz w:val="56"/>
                                <w:szCs w:val="56"/>
                              </w:rPr>
                            </w:pPr>
                          </w:p>
                          <w:p w:rsidR="00354EAE" w:rsidRDefault="00354EAE" w:rsidP="00DE14CE">
                            <w:pPr>
                              <w:ind w:left="-108"/>
                              <w:jc w:val="center"/>
                              <w:rPr>
                                <w:color w:val="FF0000"/>
                                <w:sz w:val="56"/>
                                <w:szCs w:val="56"/>
                              </w:rPr>
                            </w:pPr>
                          </w:p>
                          <w:p w:rsidR="00354EAE" w:rsidRDefault="00354EAE" w:rsidP="00DE14CE">
                            <w:pPr>
                              <w:ind w:left="-108"/>
                              <w:jc w:val="center"/>
                              <w:rPr>
                                <w:b/>
                                <w:caps/>
                                <w:color w:val="FF0000"/>
                                <w:sz w:val="52"/>
                                <w:szCs w:val="52"/>
                              </w:rPr>
                            </w:pPr>
                            <w:r w:rsidRPr="008E7266">
                              <w:rPr>
                                <w:b/>
                                <w:caps/>
                                <w:color w:val="FF0000"/>
                                <w:sz w:val="52"/>
                                <w:szCs w:val="52"/>
                              </w:rPr>
                              <w:t>Enterprise Risk Management Framework</w:t>
                            </w:r>
                          </w:p>
                          <w:p w:rsidR="00354EAE" w:rsidRPr="008E7266" w:rsidRDefault="00354EAE" w:rsidP="00DE14CE">
                            <w:pPr>
                              <w:ind w:left="-108"/>
                              <w:jc w:val="center"/>
                              <w:rPr>
                                <w:b/>
                                <w:caps/>
                                <w:color w:val="FF0000"/>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37.8pt;margin-top:52pt;width:393.1pt;height:5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uAtwIAALw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" filled="f" stroked="f">
                <v:textbox>
                  <w:txbxContent>
                    <w:p w:rsidR="00354EAE" w:rsidRPr="00157994" w:rsidRDefault="00354EAE" w:rsidP="00DE14CE">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354EAE" w:rsidRDefault="00354EAE" w:rsidP="00DE14CE">
                      <w:pPr>
                        <w:ind w:left="-108"/>
                        <w:jc w:val="center"/>
                        <w:rPr>
                          <w:color w:val="FF0000"/>
                          <w:sz w:val="56"/>
                          <w:szCs w:val="56"/>
                        </w:rPr>
                      </w:pPr>
                    </w:p>
                    <w:p w:rsidR="00354EAE" w:rsidRDefault="00354EAE" w:rsidP="00DE14CE">
                      <w:pPr>
                        <w:ind w:left="-108"/>
                        <w:jc w:val="center"/>
                        <w:rPr>
                          <w:color w:val="FF0000"/>
                          <w:sz w:val="56"/>
                          <w:szCs w:val="56"/>
                        </w:rPr>
                      </w:pPr>
                    </w:p>
                    <w:p w:rsidR="00354EAE" w:rsidRPr="00BD5A3E" w:rsidRDefault="00354EAE" w:rsidP="00DE14CE">
                      <w:pPr>
                        <w:ind w:left="-108"/>
                        <w:jc w:val="center"/>
                        <w:rPr>
                          <w:color w:val="FF0000"/>
                          <w:sz w:val="56"/>
                          <w:szCs w:val="56"/>
                        </w:rPr>
                      </w:pPr>
                    </w:p>
                    <w:p w:rsidR="00354EAE" w:rsidRPr="00BD5A3E" w:rsidRDefault="00354EAE" w:rsidP="00DE14CE">
                      <w:pPr>
                        <w:ind w:left="-108"/>
                        <w:jc w:val="center"/>
                        <w:rPr>
                          <w:color w:val="FF0000"/>
                          <w:sz w:val="56"/>
                          <w:szCs w:val="56"/>
                        </w:rPr>
                      </w:pPr>
                      <w:r>
                        <w:rPr>
                          <w:noProof/>
                          <w:color w:val="FF0000"/>
                          <w:sz w:val="56"/>
                          <w:szCs w:val="56"/>
                        </w:rPr>
                        <w:drawing>
                          <wp:inline distT="0" distB="0" distL="0" distR="0" wp14:anchorId="32F37D50" wp14:editId="421B3E2E">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354EAE" w:rsidRDefault="00354EAE" w:rsidP="00DE14CE">
                      <w:pPr>
                        <w:ind w:left="-108"/>
                        <w:jc w:val="center"/>
                        <w:rPr>
                          <w:color w:val="FF0000"/>
                          <w:sz w:val="56"/>
                          <w:szCs w:val="56"/>
                        </w:rPr>
                      </w:pPr>
                    </w:p>
                    <w:p w:rsidR="00354EAE" w:rsidRDefault="00354EAE" w:rsidP="00DE14CE">
                      <w:pPr>
                        <w:ind w:left="-108"/>
                        <w:jc w:val="center"/>
                        <w:rPr>
                          <w:color w:val="FF0000"/>
                          <w:sz w:val="56"/>
                          <w:szCs w:val="56"/>
                        </w:rPr>
                      </w:pPr>
                    </w:p>
                    <w:p w:rsidR="00354EAE" w:rsidRDefault="00354EAE" w:rsidP="00DE14CE">
                      <w:pPr>
                        <w:ind w:left="-108"/>
                        <w:jc w:val="center"/>
                        <w:rPr>
                          <w:b/>
                          <w:caps/>
                          <w:color w:val="FF0000"/>
                          <w:sz w:val="52"/>
                          <w:szCs w:val="52"/>
                        </w:rPr>
                      </w:pPr>
                      <w:r w:rsidRPr="008E7266">
                        <w:rPr>
                          <w:b/>
                          <w:caps/>
                          <w:color w:val="FF0000"/>
                          <w:sz w:val="52"/>
                          <w:szCs w:val="52"/>
                        </w:rPr>
                        <w:t>Enterprise Risk Management Framework</w:t>
                      </w:r>
                    </w:p>
                    <w:p w:rsidR="00354EAE" w:rsidRPr="008E7266" w:rsidRDefault="00354EAE" w:rsidP="00DE14CE">
                      <w:pPr>
                        <w:ind w:left="-108"/>
                        <w:jc w:val="center"/>
                        <w:rPr>
                          <w:b/>
                          <w:caps/>
                          <w:color w:val="FF0000"/>
                          <w:sz w:val="52"/>
                          <w:szCs w:val="52"/>
                        </w:rPr>
                      </w:pPr>
                    </w:p>
                  </w:txbxContent>
                </v:textbox>
              </v:shape>
            </w:pict>
          </mc:Fallback>
        </mc:AlternateContent>
      </w:r>
    </w:p>
    <w:p w:rsidR="005C15CD" w:rsidRPr="00DE14CE" w:rsidRDefault="00DE14CE" w:rsidP="00DE14CE">
      <w:pPr>
        <w:pBdr>
          <w:bottom w:val="single" w:sz="4" w:space="1" w:color="FF0000"/>
        </w:pBdr>
        <w:spacing w:before="120" w:after="120"/>
        <w:rPr>
          <w:b/>
          <w:color w:val="FF0000"/>
          <w:sz w:val="28"/>
        </w:rPr>
      </w:pPr>
      <w:r w:rsidRPr="00DE14CE">
        <w:rPr>
          <w:b/>
          <w:color w:val="FF0000"/>
          <w:sz w:val="28"/>
        </w:rPr>
        <w:lastRenderedPageBreak/>
        <w:t>Table of Contents</w:t>
      </w:r>
    </w:p>
    <w:p w:rsidR="00AB5DE3" w:rsidRDefault="00D23DCE">
      <w:pPr>
        <w:pStyle w:val="TOC1"/>
        <w:tabs>
          <w:tab w:val="left" w:pos="446"/>
          <w:tab w:val="right" w:leader="dot" w:pos="9350"/>
        </w:tabs>
        <w:rPr>
          <w:rFonts w:asciiTheme="minorHAnsi" w:eastAsiaTheme="minorEastAsia" w:hAnsiTheme="minorHAnsi" w:cstheme="minorBidi"/>
          <w:b w:val="0"/>
          <w:caps w:val="0"/>
          <w:noProof/>
          <w:color w:val="auto"/>
          <w:sz w:val="22"/>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37479759" w:history="1">
        <w:r w:rsidR="00AB5DE3" w:rsidRPr="00247159">
          <w:rPr>
            <w:rStyle w:val="Hyperlink"/>
            <w:noProof/>
            <w:lang w:bidi="en-US"/>
          </w:rPr>
          <w:t>1.</w:t>
        </w:r>
        <w:r w:rsidR="00AB5DE3">
          <w:rPr>
            <w:rFonts w:asciiTheme="minorHAnsi" w:eastAsiaTheme="minorEastAsia" w:hAnsiTheme="minorHAnsi" w:cstheme="minorBidi"/>
            <w:b w:val="0"/>
            <w:caps w:val="0"/>
            <w:noProof/>
            <w:color w:val="auto"/>
            <w:sz w:val="22"/>
          </w:rPr>
          <w:tab/>
        </w:r>
        <w:r w:rsidR="00AB5DE3" w:rsidRPr="00247159">
          <w:rPr>
            <w:rStyle w:val="Hyperlink"/>
            <w:noProof/>
            <w:lang w:bidi="en-US"/>
          </w:rPr>
          <w:t>Introduction</w:t>
        </w:r>
        <w:r w:rsidR="00AB5DE3">
          <w:rPr>
            <w:noProof/>
            <w:webHidden/>
          </w:rPr>
          <w:tab/>
        </w:r>
        <w:r w:rsidR="00AB5DE3">
          <w:rPr>
            <w:noProof/>
            <w:webHidden/>
          </w:rPr>
          <w:fldChar w:fldCharType="begin"/>
        </w:r>
        <w:r w:rsidR="00AB5DE3">
          <w:rPr>
            <w:noProof/>
            <w:webHidden/>
          </w:rPr>
          <w:instrText xml:space="preserve"> PAGEREF _Toc437479759 \h </w:instrText>
        </w:r>
        <w:r w:rsidR="00AB5DE3">
          <w:rPr>
            <w:noProof/>
            <w:webHidden/>
          </w:rPr>
        </w:r>
        <w:r w:rsidR="00AB5DE3">
          <w:rPr>
            <w:noProof/>
            <w:webHidden/>
          </w:rPr>
          <w:fldChar w:fldCharType="separate"/>
        </w:r>
        <w:r w:rsidR="00AB5DE3">
          <w:rPr>
            <w:noProof/>
            <w:webHidden/>
          </w:rPr>
          <w:t>- 4 -</w:t>
        </w:r>
        <w:r w:rsidR="00AB5DE3">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0" w:history="1">
        <w:r w:rsidRPr="00247159">
          <w:rPr>
            <w:rStyle w:val="Hyperlink"/>
            <w:rFonts w:cs="Calibri"/>
            <w:noProof/>
            <w:snapToGrid w:val="0"/>
            <w:lang w:bidi="en-US"/>
          </w:rPr>
          <w:t>1.1</w:t>
        </w:r>
        <w:r>
          <w:rPr>
            <w:rFonts w:asciiTheme="minorHAnsi" w:eastAsiaTheme="minorEastAsia" w:hAnsiTheme="minorHAnsi" w:cstheme="minorBidi"/>
            <w:b w:val="0"/>
            <w:smallCaps w:val="0"/>
            <w:noProof/>
            <w:sz w:val="22"/>
          </w:rPr>
          <w:tab/>
        </w:r>
        <w:r w:rsidRPr="00247159">
          <w:rPr>
            <w:rStyle w:val="Hyperlink"/>
            <w:noProof/>
            <w:lang w:bidi="en-US"/>
          </w:rPr>
          <w:t>Background</w:t>
        </w:r>
        <w:r>
          <w:rPr>
            <w:noProof/>
            <w:webHidden/>
          </w:rPr>
          <w:tab/>
        </w:r>
        <w:r>
          <w:rPr>
            <w:noProof/>
            <w:webHidden/>
          </w:rPr>
          <w:fldChar w:fldCharType="begin"/>
        </w:r>
        <w:r>
          <w:rPr>
            <w:noProof/>
            <w:webHidden/>
          </w:rPr>
          <w:instrText xml:space="preserve"> PAGEREF _Toc437479760 \h </w:instrText>
        </w:r>
        <w:r>
          <w:rPr>
            <w:noProof/>
            <w:webHidden/>
          </w:rPr>
        </w:r>
        <w:r>
          <w:rPr>
            <w:noProof/>
            <w:webHidden/>
          </w:rPr>
          <w:fldChar w:fldCharType="separate"/>
        </w:r>
        <w:r>
          <w:rPr>
            <w:noProof/>
            <w:webHidden/>
          </w:rPr>
          <w:t>- 4 -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1" w:history="1">
        <w:r w:rsidRPr="00247159">
          <w:rPr>
            <w:rStyle w:val="Hyperlink"/>
            <w:rFonts w:cs="Calibri"/>
            <w:noProof/>
            <w:snapToGrid w:val="0"/>
            <w:lang w:bidi="en-US"/>
          </w:rPr>
          <w:t>1.2</w:t>
        </w:r>
        <w:r>
          <w:rPr>
            <w:rFonts w:asciiTheme="minorHAnsi" w:eastAsiaTheme="minorEastAsia" w:hAnsiTheme="minorHAnsi" w:cstheme="minorBidi"/>
            <w:b w:val="0"/>
            <w:smallCaps w:val="0"/>
            <w:noProof/>
            <w:sz w:val="22"/>
          </w:rPr>
          <w:tab/>
        </w:r>
        <w:r w:rsidRPr="00247159">
          <w:rPr>
            <w:rStyle w:val="Hyperlink"/>
            <w:noProof/>
            <w:lang w:bidi="en-US"/>
          </w:rPr>
          <w:t>Scope</w:t>
        </w:r>
        <w:r>
          <w:rPr>
            <w:noProof/>
            <w:webHidden/>
          </w:rPr>
          <w:tab/>
        </w:r>
        <w:r>
          <w:rPr>
            <w:noProof/>
            <w:webHidden/>
          </w:rPr>
          <w:fldChar w:fldCharType="begin"/>
        </w:r>
        <w:r>
          <w:rPr>
            <w:noProof/>
            <w:webHidden/>
          </w:rPr>
          <w:instrText xml:space="preserve"> PAGEREF _Toc437479761 \h </w:instrText>
        </w:r>
        <w:r>
          <w:rPr>
            <w:noProof/>
            <w:webHidden/>
          </w:rPr>
        </w:r>
        <w:r>
          <w:rPr>
            <w:noProof/>
            <w:webHidden/>
          </w:rPr>
          <w:fldChar w:fldCharType="separate"/>
        </w:r>
        <w:r>
          <w:rPr>
            <w:noProof/>
            <w:webHidden/>
          </w:rPr>
          <w:t>- 4 -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2" w:history="1">
        <w:r w:rsidRPr="00247159">
          <w:rPr>
            <w:rStyle w:val="Hyperlink"/>
            <w:rFonts w:cs="Calibri"/>
            <w:noProof/>
            <w:snapToGrid w:val="0"/>
            <w:lang w:bidi="en-US"/>
          </w:rPr>
          <w:t>1.3</w:t>
        </w:r>
        <w:r>
          <w:rPr>
            <w:rFonts w:asciiTheme="minorHAnsi" w:eastAsiaTheme="minorEastAsia" w:hAnsiTheme="minorHAnsi" w:cstheme="minorBidi"/>
            <w:b w:val="0"/>
            <w:smallCaps w:val="0"/>
            <w:noProof/>
            <w:sz w:val="22"/>
          </w:rPr>
          <w:tab/>
        </w:r>
        <w:r w:rsidRPr="00247159">
          <w:rPr>
            <w:rStyle w:val="Hyperlink"/>
            <w:noProof/>
            <w:lang w:bidi="en-US"/>
          </w:rPr>
          <w:t>Purpose of the Enterprise Risk Management Framework</w:t>
        </w:r>
        <w:r>
          <w:rPr>
            <w:noProof/>
            <w:webHidden/>
          </w:rPr>
          <w:tab/>
        </w:r>
        <w:r>
          <w:rPr>
            <w:noProof/>
            <w:webHidden/>
          </w:rPr>
          <w:fldChar w:fldCharType="begin"/>
        </w:r>
        <w:r>
          <w:rPr>
            <w:noProof/>
            <w:webHidden/>
          </w:rPr>
          <w:instrText xml:space="preserve"> PAGEREF _Toc437479762 \h </w:instrText>
        </w:r>
        <w:r>
          <w:rPr>
            <w:noProof/>
            <w:webHidden/>
          </w:rPr>
        </w:r>
        <w:r>
          <w:rPr>
            <w:noProof/>
            <w:webHidden/>
          </w:rPr>
          <w:fldChar w:fldCharType="separate"/>
        </w:r>
        <w:r>
          <w:rPr>
            <w:noProof/>
            <w:webHidden/>
          </w:rPr>
          <w:t>- 4 -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3" w:history="1">
        <w:r w:rsidRPr="00247159">
          <w:rPr>
            <w:rStyle w:val="Hyperlink"/>
            <w:rFonts w:cs="Calibri"/>
            <w:noProof/>
            <w:snapToGrid w:val="0"/>
            <w:lang w:bidi="en-US"/>
          </w:rPr>
          <w:t>1.4</w:t>
        </w:r>
        <w:r>
          <w:rPr>
            <w:rFonts w:asciiTheme="minorHAnsi" w:eastAsiaTheme="minorEastAsia" w:hAnsiTheme="minorHAnsi" w:cstheme="minorBidi"/>
            <w:b w:val="0"/>
            <w:smallCaps w:val="0"/>
            <w:noProof/>
            <w:sz w:val="22"/>
          </w:rPr>
          <w:tab/>
        </w:r>
        <w:r w:rsidRPr="00247159">
          <w:rPr>
            <w:rStyle w:val="Hyperlink"/>
            <w:noProof/>
            <w:lang w:bidi="en-US"/>
          </w:rPr>
          <w:t>Document Ownership and Maintenance</w:t>
        </w:r>
        <w:r>
          <w:rPr>
            <w:noProof/>
            <w:webHidden/>
          </w:rPr>
          <w:tab/>
        </w:r>
        <w:r>
          <w:rPr>
            <w:noProof/>
            <w:webHidden/>
          </w:rPr>
          <w:fldChar w:fldCharType="begin"/>
        </w:r>
        <w:r>
          <w:rPr>
            <w:noProof/>
            <w:webHidden/>
          </w:rPr>
          <w:instrText xml:space="preserve"> PAGEREF _Toc437479763 \h </w:instrText>
        </w:r>
        <w:r>
          <w:rPr>
            <w:noProof/>
            <w:webHidden/>
          </w:rPr>
        </w:r>
        <w:r>
          <w:rPr>
            <w:noProof/>
            <w:webHidden/>
          </w:rPr>
          <w:fldChar w:fldCharType="separate"/>
        </w:r>
        <w:r>
          <w:rPr>
            <w:noProof/>
            <w:webHidden/>
          </w:rPr>
          <w:t>- 5 -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64" w:history="1">
        <w:r w:rsidRPr="00247159">
          <w:rPr>
            <w:rStyle w:val="Hyperlink"/>
            <w:noProof/>
            <w:lang w:bidi="en-US"/>
          </w:rPr>
          <w:t>2.</w:t>
        </w:r>
        <w:r>
          <w:rPr>
            <w:rFonts w:asciiTheme="minorHAnsi" w:eastAsiaTheme="minorEastAsia" w:hAnsiTheme="minorHAnsi" w:cstheme="minorBidi"/>
            <w:b w:val="0"/>
            <w:caps w:val="0"/>
            <w:noProof/>
            <w:color w:val="auto"/>
            <w:sz w:val="22"/>
          </w:rPr>
          <w:tab/>
        </w:r>
        <w:r w:rsidRPr="00247159">
          <w:rPr>
            <w:rStyle w:val="Hyperlink"/>
            <w:noProof/>
            <w:lang w:bidi="en-US"/>
          </w:rPr>
          <w:t>Definition of Enterprise Risks – The SHUSA Risk Taxonomy</w:t>
        </w:r>
        <w:r>
          <w:rPr>
            <w:noProof/>
            <w:webHidden/>
          </w:rPr>
          <w:tab/>
        </w:r>
        <w:r>
          <w:rPr>
            <w:noProof/>
            <w:webHidden/>
          </w:rPr>
          <w:fldChar w:fldCharType="begin"/>
        </w:r>
        <w:r>
          <w:rPr>
            <w:noProof/>
            <w:webHidden/>
          </w:rPr>
          <w:instrText xml:space="preserve"> PAGEREF _Toc437479764 \h </w:instrText>
        </w:r>
        <w:r>
          <w:rPr>
            <w:noProof/>
            <w:webHidden/>
          </w:rPr>
        </w:r>
        <w:r>
          <w:rPr>
            <w:noProof/>
            <w:webHidden/>
          </w:rPr>
          <w:fldChar w:fldCharType="separate"/>
        </w:r>
        <w:r>
          <w:rPr>
            <w:noProof/>
            <w:webHidden/>
          </w:rPr>
          <w:t>- 6 -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65" w:history="1">
        <w:r w:rsidRPr="00247159">
          <w:rPr>
            <w:rStyle w:val="Hyperlink"/>
            <w:noProof/>
            <w:lang w:bidi="en-US"/>
          </w:rPr>
          <w:t>3.</w:t>
        </w:r>
        <w:r>
          <w:rPr>
            <w:rFonts w:asciiTheme="minorHAnsi" w:eastAsiaTheme="minorEastAsia" w:hAnsiTheme="minorHAnsi" w:cstheme="minorBidi"/>
            <w:b w:val="0"/>
            <w:caps w:val="0"/>
            <w:noProof/>
            <w:color w:val="auto"/>
            <w:sz w:val="22"/>
          </w:rPr>
          <w:tab/>
        </w:r>
        <w:r w:rsidRPr="00247159">
          <w:rPr>
            <w:rStyle w:val="Hyperlink"/>
            <w:noProof/>
            <w:lang w:bidi="en-US"/>
          </w:rPr>
          <w:t>Enterprise Risk Management Principles</w:t>
        </w:r>
        <w:r>
          <w:rPr>
            <w:noProof/>
            <w:webHidden/>
          </w:rPr>
          <w:tab/>
        </w:r>
        <w:r>
          <w:rPr>
            <w:noProof/>
            <w:webHidden/>
          </w:rPr>
          <w:fldChar w:fldCharType="begin"/>
        </w:r>
        <w:r>
          <w:rPr>
            <w:noProof/>
            <w:webHidden/>
          </w:rPr>
          <w:instrText xml:space="preserve"> PAGEREF _Toc437479765 \h </w:instrText>
        </w:r>
        <w:r>
          <w:rPr>
            <w:noProof/>
            <w:webHidden/>
          </w:rPr>
        </w:r>
        <w:r>
          <w:rPr>
            <w:noProof/>
            <w:webHidden/>
          </w:rPr>
          <w:fldChar w:fldCharType="separate"/>
        </w:r>
        <w:r>
          <w:rPr>
            <w:noProof/>
            <w:webHidden/>
          </w:rPr>
          <w:t>- 7 -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6" w:history="1">
        <w:r w:rsidRPr="00247159">
          <w:rPr>
            <w:rStyle w:val="Hyperlink"/>
            <w:rFonts w:cs="Calibri"/>
            <w:noProof/>
            <w:snapToGrid w:val="0"/>
            <w:lang w:bidi="en-US"/>
          </w:rPr>
          <w:t>3.1</w:t>
        </w:r>
        <w:r>
          <w:rPr>
            <w:rFonts w:asciiTheme="minorHAnsi" w:eastAsiaTheme="minorEastAsia" w:hAnsiTheme="minorHAnsi" w:cstheme="minorBidi"/>
            <w:b w:val="0"/>
            <w:smallCaps w:val="0"/>
            <w:noProof/>
            <w:sz w:val="22"/>
          </w:rPr>
          <w:tab/>
        </w:r>
        <w:r w:rsidRPr="00247159">
          <w:rPr>
            <w:rStyle w:val="Hyperlink"/>
            <w:noProof/>
            <w:lang w:bidi="en-US"/>
          </w:rPr>
          <w:t>Risk Culture</w:t>
        </w:r>
        <w:r>
          <w:rPr>
            <w:noProof/>
            <w:webHidden/>
          </w:rPr>
          <w:tab/>
        </w:r>
        <w:r>
          <w:rPr>
            <w:noProof/>
            <w:webHidden/>
          </w:rPr>
          <w:fldChar w:fldCharType="begin"/>
        </w:r>
        <w:r>
          <w:rPr>
            <w:noProof/>
            <w:webHidden/>
          </w:rPr>
          <w:instrText xml:space="preserve"> PAGEREF _Toc437479766 \h </w:instrText>
        </w:r>
        <w:r>
          <w:rPr>
            <w:noProof/>
            <w:webHidden/>
          </w:rPr>
        </w:r>
        <w:r>
          <w:rPr>
            <w:noProof/>
            <w:webHidden/>
          </w:rPr>
          <w:fldChar w:fldCharType="separate"/>
        </w:r>
        <w:r>
          <w:rPr>
            <w:noProof/>
            <w:webHidden/>
          </w:rPr>
          <w:t>- 7 -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7" w:history="1">
        <w:r w:rsidRPr="00247159">
          <w:rPr>
            <w:rStyle w:val="Hyperlink"/>
            <w:rFonts w:cs="Calibri"/>
            <w:noProof/>
            <w:snapToGrid w:val="0"/>
            <w:lang w:bidi="en-US"/>
          </w:rPr>
          <w:t>3.2</w:t>
        </w:r>
        <w:r>
          <w:rPr>
            <w:rFonts w:asciiTheme="minorHAnsi" w:eastAsiaTheme="minorEastAsia" w:hAnsiTheme="minorHAnsi" w:cstheme="minorBidi"/>
            <w:b w:val="0"/>
            <w:smallCaps w:val="0"/>
            <w:noProof/>
            <w:sz w:val="22"/>
          </w:rPr>
          <w:tab/>
        </w:r>
        <w:r w:rsidRPr="00247159">
          <w:rPr>
            <w:rStyle w:val="Hyperlink"/>
            <w:noProof/>
            <w:lang w:bidi="en-US"/>
          </w:rPr>
          <w:t>Risk Management Accountability Principles</w:t>
        </w:r>
        <w:r>
          <w:rPr>
            <w:noProof/>
            <w:webHidden/>
          </w:rPr>
          <w:tab/>
        </w:r>
        <w:r>
          <w:rPr>
            <w:noProof/>
            <w:webHidden/>
          </w:rPr>
          <w:fldChar w:fldCharType="begin"/>
        </w:r>
        <w:r>
          <w:rPr>
            <w:noProof/>
            <w:webHidden/>
          </w:rPr>
          <w:instrText xml:space="preserve"> PAGEREF _Toc437479767 \h </w:instrText>
        </w:r>
        <w:r>
          <w:rPr>
            <w:noProof/>
            <w:webHidden/>
          </w:rPr>
        </w:r>
        <w:r>
          <w:rPr>
            <w:noProof/>
            <w:webHidden/>
          </w:rPr>
          <w:fldChar w:fldCharType="separate"/>
        </w:r>
        <w:r>
          <w:rPr>
            <w:noProof/>
            <w:webHidden/>
          </w:rPr>
          <w:t>- 7 -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8" w:history="1">
        <w:r w:rsidRPr="00247159">
          <w:rPr>
            <w:rStyle w:val="Hyperlink"/>
            <w:rFonts w:cs="Calibri"/>
            <w:noProof/>
            <w:snapToGrid w:val="0"/>
            <w:lang w:bidi="en-US"/>
          </w:rPr>
          <w:t>3.3</w:t>
        </w:r>
        <w:r>
          <w:rPr>
            <w:rFonts w:asciiTheme="minorHAnsi" w:eastAsiaTheme="minorEastAsia" w:hAnsiTheme="minorHAnsi" w:cstheme="minorBidi"/>
            <w:b w:val="0"/>
            <w:smallCaps w:val="0"/>
            <w:noProof/>
            <w:sz w:val="22"/>
          </w:rPr>
          <w:tab/>
        </w:r>
        <w:r w:rsidRPr="00247159">
          <w:rPr>
            <w:rStyle w:val="Hyperlink"/>
            <w:noProof/>
            <w:lang w:bidi="en-US"/>
          </w:rPr>
          <w:t>Risk Management Governance</w:t>
        </w:r>
        <w:r>
          <w:rPr>
            <w:noProof/>
            <w:webHidden/>
          </w:rPr>
          <w:tab/>
        </w:r>
        <w:r>
          <w:rPr>
            <w:noProof/>
            <w:webHidden/>
          </w:rPr>
          <w:fldChar w:fldCharType="begin"/>
        </w:r>
        <w:r>
          <w:rPr>
            <w:noProof/>
            <w:webHidden/>
          </w:rPr>
          <w:instrText xml:space="preserve"> PAGEREF _Toc437479768 \h </w:instrText>
        </w:r>
        <w:r>
          <w:rPr>
            <w:noProof/>
            <w:webHidden/>
          </w:rPr>
        </w:r>
        <w:r>
          <w:rPr>
            <w:noProof/>
            <w:webHidden/>
          </w:rPr>
          <w:fldChar w:fldCharType="separate"/>
        </w:r>
        <w:r>
          <w:rPr>
            <w:noProof/>
            <w:webHidden/>
          </w:rPr>
          <w:t>- 8 -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69" w:history="1">
        <w:r w:rsidRPr="00247159">
          <w:rPr>
            <w:rStyle w:val="Hyperlink"/>
            <w:rFonts w:cs="Calibri"/>
            <w:noProof/>
            <w:snapToGrid w:val="0"/>
            <w:lang w:bidi="en-US"/>
          </w:rPr>
          <w:t>3.4</w:t>
        </w:r>
        <w:r>
          <w:rPr>
            <w:rFonts w:asciiTheme="minorHAnsi" w:eastAsiaTheme="minorEastAsia" w:hAnsiTheme="minorHAnsi" w:cstheme="minorBidi"/>
            <w:b w:val="0"/>
            <w:smallCaps w:val="0"/>
            <w:noProof/>
            <w:sz w:val="22"/>
          </w:rPr>
          <w:tab/>
        </w:r>
        <w:r w:rsidRPr="00247159">
          <w:rPr>
            <w:rStyle w:val="Hyperlink"/>
            <w:noProof/>
            <w:lang w:bidi="en-US"/>
          </w:rPr>
          <w:t>Risk Appetite Statement</w:t>
        </w:r>
        <w:r>
          <w:rPr>
            <w:noProof/>
            <w:webHidden/>
          </w:rPr>
          <w:tab/>
        </w:r>
        <w:r>
          <w:rPr>
            <w:noProof/>
            <w:webHidden/>
          </w:rPr>
          <w:fldChar w:fldCharType="begin"/>
        </w:r>
        <w:r>
          <w:rPr>
            <w:noProof/>
            <w:webHidden/>
          </w:rPr>
          <w:instrText xml:space="preserve"> PAGEREF _Toc437479769 \h </w:instrText>
        </w:r>
        <w:r>
          <w:rPr>
            <w:noProof/>
            <w:webHidden/>
          </w:rPr>
        </w:r>
        <w:r>
          <w:rPr>
            <w:noProof/>
            <w:webHidden/>
          </w:rPr>
          <w:fldChar w:fldCharType="separate"/>
        </w:r>
        <w:r>
          <w:rPr>
            <w:noProof/>
            <w:webHidden/>
          </w:rPr>
          <w:t>- 8 -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0" w:history="1">
        <w:r w:rsidRPr="00247159">
          <w:rPr>
            <w:rStyle w:val="Hyperlink"/>
            <w:rFonts w:cs="Calibri"/>
            <w:noProof/>
            <w:snapToGrid w:val="0"/>
            <w:lang w:bidi="en-US"/>
          </w:rPr>
          <w:t>3.5</w:t>
        </w:r>
        <w:r>
          <w:rPr>
            <w:rFonts w:asciiTheme="minorHAnsi" w:eastAsiaTheme="minorEastAsia" w:hAnsiTheme="minorHAnsi" w:cstheme="minorBidi"/>
            <w:b w:val="0"/>
            <w:smallCaps w:val="0"/>
            <w:noProof/>
            <w:sz w:val="22"/>
          </w:rPr>
          <w:tab/>
        </w:r>
        <w:r w:rsidRPr="00247159">
          <w:rPr>
            <w:rStyle w:val="Hyperlink"/>
            <w:noProof/>
            <w:lang w:bidi="en-US"/>
          </w:rPr>
          <w:t>Enterprise Risk Management Frameworks, Policies and Procedures</w:t>
        </w:r>
        <w:r>
          <w:rPr>
            <w:noProof/>
            <w:webHidden/>
          </w:rPr>
          <w:tab/>
        </w:r>
        <w:r>
          <w:rPr>
            <w:noProof/>
            <w:webHidden/>
          </w:rPr>
          <w:fldChar w:fldCharType="begin"/>
        </w:r>
        <w:r>
          <w:rPr>
            <w:noProof/>
            <w:webHidden/>
          </w:rPr>
          <w:instrText xml:space="preserve"> PAGEREF _Toc437479770 \h </w:instrText>
        </w:r>
        <w:r>
          <w:rPr>
            <w:noProof/>
            <w:webHidden/>
          </w:rPr>
        </w:r>
        <w:r>
          <w:rPr>
            <w:noProof/>
            <w:webHidden/>
          </w:rPr>
          <w:fldChar w:fldCharType="separate"/>
        </w:r>
        <w:r>
          <w:rPr>
            <w:noProof/>
            <w:webHidden/>
          </w:rPr>
          <w:t>- 9 -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1" w:history="1">
        <w:r w:rsidRPr="00247159">
          <w:rPr>
            <w:rStyle w:val="Hyperlink"/>
            <w:rFonts w:cs="Calibri"/>
            <w:noProof/>
            <w:snapToGrid w:val="0"/>
            <w:lang w:bidi="en-US"/>
          </w:rPr>
          <w:t>3.6</w:t>
        </w:r>
        <w:r>
          <w:rPr>
            <w:rFonts w:asciiTheme="minorHAnsi" w:eastAsiaTheme="minorEastAsia" w:hAnsiTheme="minorHAnsi" w:cstheme="minorBidi"/>
            <w:b w:val="0"/>
            <w:smallCaps w:val="0"/>
            <w:noProof/>
            <w:sz w:val="22"/>
          </w:rPr>
          <w:tab/>
        </w:r>
        <w:r w:rsidRPr="00247159">
          <w:rPr>
            <w:rStyle w:val="Hyperlink"/>
            <w:noProof/>
            <w:lang w:bidi="en-US"/>
          </w:rPr>
          <w:t>Risk and compensation</w:t>
        </w:r>
        <w:r>
          <w:rPr>
            <w:noProof/>
            <w:webHidden/>
          </w:rPr>
          <w:tab/>
        </w:r>
        <w:r>
          <w:rPr>
            <w:noProof/>
            <w:webHidden/>
          </w:rPr>
          <w:fldChar w:fldCharType="begin"/>
        </w:r>
        <w:r>
          <w:rPr>
            <w:noProof/>
            <w:webHidden/>
          </w:rPr>
          <w:instrText xml:space="preserve"> PAGEREF _Toc437479771 \h </w:instrText>
        </w:r>
        <w:r>
          <w:rPr>
            <w:noProof/>
            <w:webHidden/>
          </w:rPr>
        </w:r>
        <w:r>
          <w:rPr>
            <w:noProof/>
            <w:webHidden/>
          </w:rPr>
          <w:fldChar w:fldCharType="separate"/>
        </w:r>
        <w:r>
          <w:rPr>
            <w:noProof/>
            <w:webHidden/>
          </w:rPr>
          <w:t>- 9 -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72" w:history="1">
        <w:r w:rsidRPr="00247159">
          <w:rPr>
            <w:rStyle w:val="Hyperlink"/>
            <w:noProof/>
            <w:lang w:bidi="en-US"/>
          </w:rPr>
          <w:t>4.</w:t>
        </w:r>
        <w:r>
          <w:rPr>
            <w:rFonts w:asciiTheme="minorHAnsi" w:eastAsiaTheme="minorEastAsia" w:hAnsiTheme="minorHAnsi" w:cstheme="minorBidi"/>
            <w:b w:val="0"/>
            <w:caps w:val="0"/>
            <w:noProof/>
            <w:color w:val="auto"/>
            <w:sz w:val="22"/>
          </w:rPr>
          <w:tab/>
        </w:r>
        <w:r w:rsidRPr="00247159">
          <w:rPr>
            <w:rStyle w:val="Hyperlink"/>
            <w:noProof/>
            <w:lang w:bidi="en-US"/>
          </w:rPr>
          <w:t>SHUSA ERM Roles and Responsibilities</w:t>
        </w:r>
        <w:r>
          <w:rPr>
            <w:noProof/>
            <w:webHidden/>
          </w:rPr>
          <w:tab/>
        </w:r>
        <w:r>
          <w:rPr>
            <w:noProof/>
            <w:webHidden/>
          </w:rPr>
          <w:fldChar w:fldCharType="begin"/>
        </w:r>
        <w:r>
          <w:rPr>
            <w:noProof/>
            <w:webHidden/>
          </w:rPr>
          <w:instrText xml:space="preserve"> PAGEREF _Toc437479772 \h </w:instrText>
        </w:r>
        <w:r>
          <w:rPr>
            <w:noProof/>
            <w:webHidden/>
          </w:rPr>
        </w:r>
        <w:r>
          <w:rPr>
            <w:noProof/>
            <w:webHidden/>
          </w:rPr>
          <w:fldChar w:fldCharType="separate"/>
        </w:r>
        <w:r>
          <w:rPr>
            <w:noProof/>
            <w:webHidden/>
          </w:rPr>
          <w:t>- 10 -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3" w:history="1">
        <w:r w:rsidRPr="00247159">
          <w:rPr>
            <w:rStyle w:val="Hyperlink"/>
            <w:rFonts w:cs="Calibri"/>
            <w:noProof/>
            <w:snapToGrid w:val="0"/>
            <w:lang w:bidi="en-US"/>
          </w:rPr>
          <w:t>4.1</w:t>
        </w:r>
        <w:r>
          <w:rPr>
            <w:rFonts w:asciiTheme="minorHAnsi" w:eastAsiaTheme="minorEastAsia" w:hAnsiTheme="minorHAnsi" w:cstheme="minorBidi"/>
            <w:b w:val="0"/>
            <w:smallCaps w:val="0"/>
            <w:noProof/>
            <w:sz w:val="22"/>
          </w:rPr>
          <w:tab/>
        </w:r>
        <w:r w:rsidRPr="00247159">
          <w:rPr>
            <w:rStyle w:val="Hyperlink"/>
            <w:noProof/>
            <w:lang w:bidi="en-US"/>
          </w:rPr>
          <w:t>SHUSA ownership structure</w:t>
        </w:r>
        <w:r>
          <w:rPr>
            <w:noProof/>
            <w:webHidden/>
          </w:rPr>
          <w:tab/>
        </w:r>
        <w:r>
          <w:rPr>
            <w:noProof/>
            <w:webHidden/>
          </w:rPr>
          <w:fldChar w:fldCharType="begin"/>
        </w:r>
        <w:r>
          <w:rPr>
            <w:noProof/>
            <w:webHidden/>
          </w:rPr>
          <w:instrText xml:space="preserve"> PAGEREF _Toc437479773 \h </w:instrText>
        </w:r>
        <w:r>
          <w:rPr>
            <w:noProof/>
            <w:webHidden/>
          </w:rPr>
        </w:r>
        <w:r>
          <w:rPr>
            <w:noProof/>
            <w:webHidden/>
          </w:rPr>
          <w:fldChar w:fldCharType="separate"/>
        </w:r>
        <w:r>
          <w:rPr>
            <w:noProof/>
            <w:webHidden/>
          </w:rPr>
          <w:t>- 10 -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4" w:history="1">
        <w:r w:rsidRPr="00247159">
          <w:rPr>
            <w:rStyle w:val="Hyperlink"/>
            <w:rFonts w:cs="Calibri"/>
            <w:noProof/>
            <w:snapToGrid w:val="0"/>
            <w:lang w:bidi="en-US"/>
          </w:rPr>
          <w:t>4.2</w:t>
        </w:r>
        <w:r>
          <w:rPr>
            <w:rFonts w:asciiTheme="minorHAnsi" w:eastAsiaTheme="minorEastAsia" w:hAnsiTheme="minorHAnsi" w:cstheme="minorBidi"/>
            <w:b w:val="0"/>
            <w:smallCaps w:val="0"/>
            <w:noProof/>
            <w:sz w:val="22"/>
          </w:rPr>
          <w:tab/>
        </w:r>
        <w:r w:rsidRPr="00247159">
          <w:rPr>
            <w:rStyle w:val="Hyperlink"/>
            <w:noProof/>
            <w:lang w:bidi="en-US"/>
          </w:rPr>
          <w:t>SHUSA senior management committees</w:t>
        </w:r>
        <w:r>
          <w:rPr>
            <w:noProof/>
            <w:webHidden/>
          </w:rPr>
          <w:tab/>
        </w:r>
        <w:r>
          <w:rPr>
            <w:noProof/>
            <w:webHidden/>
          </w:rPr>
          <w:fldChar w:fldCharType="begin"/>
        </w:r>
        <w:r>
          <w:rPr>
            <w:noProof/>
            <w:webHidden/>
          </w:rPr>
          <w:instrText xml:space="preserve"> PAGEREF _Toc437479774 \h </w:instrText>
        </w:r>
        <w:r>
          <w:rPr>
            <w:noProof/>
            <w:webHidden/>
          </w:rPr>
        </w:r>
        <w:r>
          <w:rPr>
            <w:noProof/>
            <w:webHidden/>
          </w:rPr>
          <w:fldChar w:fldCharType="separate"/>
        </w:r>
        <w:r>
          <w:rPr>
            <w:noProof/>
            <w:webHidden/>
          </w:rPr>
          <w:t>- 10 -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5" w:history="1">
        <w:r w:rsidRPr="00247159">
          <w:rPr>
            <w:rStyle w:val="Hyperlink"/>
            <w:rFonts w:cs="Calibri"/>
            <w:noProof/>
            <w:snapToGrid w:val="0"/>
            <w:lang w:bidi="en-US"/>
          </w:rPr>
          <w:t>4.3</w:t>
        </w:r>
        <w:r>
          <w:rPr>
            <w:rFonts w:asciiTheme="minorHAnsi" w:eastAsiaTheme="minorEastAsia" w:hAnsiTheme="minorHAnsi" w:cstheme="minorBidi"/>
            <w:b w:val="0"/>
            <w:smallCaps w:val="0"/>
            <w:noProof/>
            <w:sz w:val="22"/>
          </w:rPr>
          <w:tab/>
        </w:r>
        <w:r w:rsidRPr="00247159">
          <w:rPr>
            <w:rStyle w:val="Hyperlink"/>
            <w:noProof/>
            <w:lang w:bidi="en-US"/>
          </w:rPr>
          <w:t>The SHUSA Board of Directors</w:t>
        </w:r>
        <w:r>
          <w:rPr>
            <w:noProof/>
            <w:webHidden/>
          </w:rPr>
          <w:tab/>
        </w:r>
        <w:r>
          <w:rPr>
            <w:noProof/>
            <w:webHidden/>
          </w:rPr>
          <w:fldChar w:fldCharType="begin"/>
        </w:r>
        <w:r>
          <w:rPr>
            <w:noProof/>
            <w:webHidden/>
          </w:rPr>
          <w:instrText xml:space="preserve"> PAGEREF _Toc437479775 \h </w:instrText>
        </w:r>
        <w:r>
          <w:rPr>
            <w:noProof/>
            <w:webHidden/>
          </w:rPr>
        </w:r>
        <w:r>
          <w:rPr>
            <w:noProof/>
            <w:webHidden/>
          </w:rPr>
          <w:fldChar w:fldCharType="separate"/>
        </w:r>
        <w:r>
          <w:rPr>
            <w:noProof/>
            <w:webHidden/>
          </w:rPr>
          <w:t>- 11 -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6" w:history="1">
        <w:r w:rsidRPr="00247159">
          <w:rPr>
            <w:rStyle w:val="Hyperlink"/>
            <w:rFonts w:cs="Calibri"/>
            <w:noProof/>
            <w:snapToGrid w:val="0"/>
            <w:lang w:bidi="en-US"/>
          </w:rPr>
          <w:t>4.4</w:t>
        </w:r>
        <w:r>
          <w:rPr>
            <w:rFonts w:asciiTheme="minorHAnsi" w:eastAsiaTheme="minorEastAsia" w:hAnsiTheme="minorHAnsi" w:cstheme="minorBidi"/>
            <w:b w:val="0"/>
            <w:smallCaps w:val="0"/>
            <w:noProof/>
            <w:sz w:val="22"/>
          </w:rPr>
          <w:tab/>
        </w:r>
        <w:r w:rsidRPr="00247159">
          <w:rPr>
            <w:rStyle w:val="Hyperlink"/>
            <w:noProof/>
            <w:lang w:bidi="en-US"/>
          </w:rPr>
          <w:t>The Chief Executive Officer</w:t>
        </w:r>
        <w:r>
          <w:rPr>
            <w:noProof/>
            <w:webHidden/>
          </w:rPr>
          <w:tab/>
        </w:r>
        <w:r>
          <w:rPr>
            <w:noProof/>
            <w:webHidden/>
          </w:rPr>
          <w:fldChar w:fldCharType="begin"/>
        </w:r>
        <w:r>
          <w:rPr>
            <w:noProof/>
            <w:webHidden/>
          </w:rPr>
          <w:instrText xml:space="preserve"> PAGEREF _Toc437479776 \h </w:instrText>
        </w:r>
        <w:r>
          <w:rPr>
            <w:noProof/>
            <w:webHidden/>
          </w:rPr>
        </w:r>
        <w:r>
          <w:rPr>
            <w:noProof/>
            <w:webHidden/>
          </w:rPr>
          <w:fldChar w:fldCharType="separate"/>
        </w:r>
        <w:r>
          <w:rPr>
            <w:noProof/>
            <w:webHidden/>
          </w:rPr>
          <w:t>- 11 -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7" w:history="1">
        <w:r w:rsidRPr="00247159">
          <w:rPr>
            <w:rStyle w:val="Hyperlink"/>
            <w:rFonts w:cs="Calibri"/>
            <w:noProof/>
            <w:snapToGrid w:val="0"/>
            <w:lang w:bidi="en-US"/>
          </w:rPr>
          <w:t>4.5</w:t>
        </w:r>
        <w:r>
          <w:rPr>
            <w:rFonts w:asciiTheme="minorHAnsi" w:eastAsiaTheme="minorEastAsia" w:hAnsiTheme="minorHAnsi" w:cstheme="minorBidi"/>
            <w:b w:val="0"/>
            <w:smallCaps w:val="0"/>
            <w:noProof/>
            <w:sz w:val="22"/>
          </w:rPr>
          <w:tab/>
        </w:r>
        <w:r w:rsidRPr="00247159">
          <w:rPr>
            <w:rStyle w:val="Hyperlink"/>
            <w:noProof/>
            <w:lang w:bidi="en-US"/>
          </w:rPr>
          <w:t>The Chief Risk Officer</w:t>
        </w:r>
        <w:r>
          <w:rPr>
            <w:noProof/>
            <w:webHidden/>
          </w:rPr>
          <w:tab/>
        </w:r>
        <w:r>
          <w:rPr>
            <w:noProof/>
            <w:webHidden/>
          </w:rPr>
          <w:fldChar w:fldCharType="begin"/>
        </w:r>
        <w:r>
          <w:rPr>
            <w:noProof/>
            <w:webHidden/>
          </w:rPr>
          <w:instrText xml:space="preserve"> PAGEREF _Toc437479777 \h </w:instrText>
        </w:r>
        <w:r>
          <w:rPr>
            <w:noProof/>
            <w:webHidden/>
          </w:rPr>
        </w:r>
        <w:r>
          <w:rPr>
            <w:noProof/>
            <w:webHidden/>
          </w:rPr>
          <w:fldChar w:fldCharType="separate"/>
        </w:r>
        <w:r>
          <w:rPr>
            <w:noProof/>
            <w:webHidden/>
          </w:rPr>
          <w:t>- 11 -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78" w:history="1">
        <w:r w:rsidRPr="00247159">
          <w:rPr>
            <w:rStyle w:val="Hyperlink"/>
            <w:rFonts w:cs="Calibri"/>
            <w:noProof/>
            <w:snapToGrid w:val="0"/>
            <w:lang w:bidi="en-US"/>
          </w:rPr>
          <w:t>4.6</w:t>
        </w:r>
        <w:r>
          <w:rPr>
            <w:rFonts w:asciiTheme="minorHAnsi" w:eastAsiaTheme="minorEastAsia" w:hAnsiTheme="minorHAnsi" w:cstheme="minorBidi"/>
            <w:b w:val="0"/>
            <w:smallCaps w:val="0"/>
            <w:noProof/>
            <w:sz w:val="22"/>
          </w:rPr>
          <w:tab/>
        </w:r>
        <w:r w:rsidRPr="00247159">
          <w:rPr>
            <w:rStyle w:val="Hyperlink"/>
            <w:noProof/>
            <w:lang w:bidi="en-US"/>
          </w:rPr>
          <w:t>Key Risk Management Committees</w:t>
        </w:r>
        <w:r>
          <w:rPr>
            <w:noProof/>
            <w:webHidden/>
          </w:rPr>
          <w:tab/>
        </w:r>
        <w:r>
          <w:rPr>
            <w:noProof/>
            <w:webHidden/>
          </w:rPr>
          <w:fldChar w:fldCharType="begin"/>
        </w:r>
        <w:r>
          <w:rPr>
            <w:noProof/>
            <w:webHidden/>
          </w:rPr>
          <w:instrText xml:space="preserve"> PAGEREF _Toc437479778 \h </w:instrText>
        </w:r>
        <w:r>
          <w:rPr>
            <w:noProof/>
            <w:webHidden/>
          </w:rPr>
        </w:r>
        <w:r>
          <w:rPr>
            <w:noProof/>
            <w:webHidden/>
          </w:rPr>
          <w:fldChar w:fldCharType="separate"/>
        </w:r>
        <w:r>
          <w:rPr>
            <w:noProof/>
            <w:webHidden/>
          </w:rPr>
          <w:t>- 13 -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79" w:history="1">
        <w:r w:rsidRPr="00247159">
          <w:rPr>
            <w:rStyle w:val="Hyperlink"/>
            <w:noProof/>
            <w:lang w:bidi="en-US"/>
          </w:rPr>
          <w:t>4.6.1</w:t>
        </w:r>
        <w:r>
          <w:rPr>
            <w:rFonts w:asciiTheme="minorHAnsi" w:eastAsiaTheme="minorEastAsia" w:hAnsiTheme="minorHAnsi" w:cstheme="minorBidi"/>
            <w:i w:val="0"/>
            <w:smallCaps w:val="0"/>
            <w:noProof/>
            <w:sz w:val="22"/>
          </w:rPr>
          <w:tab/>
        </w:r>
        <w:r w:rsidRPr="00247159">
          <w:rPr>
            <w:rStyle w:val="Hyperlink"/>
            <w:noProof/>
            <w:lang w:bidi="en-US"/>
          </w:rPr>
          <w:t>The Board Risk Committee</w:t>
        </w:r>
        <w:r>
          <w:rPr>
            <w:noProof/>
            <w:webHidden/>
          </w:rPr>
          <w:tab/>
        </w:r>
        <w:r>
          <w:rPr>
            <w:noProof/>
            <w:webHidden/>
          </w:rPr>
          <w:fldChar w:fldCharType="begin"/>
        </w:r>
        <w:r>
          <w:rPr>
            <w:noProof/>
            <w:webHidden/>
          </w:rPr>
          <w:instrText xml:space="preserve"> PAGEREF _Toc437479779 \h </w:instrText>
        </w:r>
        <w:r>
          <w:rPr>
            <w:noProof/>
            <w:webHidden/>
          </w:rPr>
        </w:r>
        <w:r>
          <w:rPr>
            <w:noProof/>
            <w:webHidden/>
          </w:rPr>
          <w:fldChar w:fldCharType="separate"/>
        </w:r>
        <w:r>
          <w:rPr>
            <w:noProof/>
            <w:webHidden/>
          </w:rPr>
          <w:t>- 13 -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0" w:history="1">
        <w:r w:rsidRPr="00247159">
          <w:rPr>
            <w:rStyle w:val="Hyperlink"/>
            <w:noProof/>
            <w:lang w:bidi="en-US"/>
          </w:rPr>
          <w:t>4.6.2</w:t>
        </w:r>
        <w:r>
          <w:rPr>
            <w:rFonts w:asciiTheme="minorHAnsi" w:eastAsiaTheme="minorEastAsia" w:hAnsiTheme="minorHAnsi" w:cstheme="minorBidi"/>
            <w:i w:val="0"/>
            <w:smallCaps w:val="0"/>
            <w:noProof/>
            <w:sz w:val="22"/>
          </w:rPr>
          <w:tab/>
        </w:r>
        <w:r w:rsidRPr="00247159">
          <w:rPr>
            <w:rStyle w:val="Hyperlink"/>
            <w:noProof/>
            <w:lang w:bidi="en-US"/>
          </w:rPr>
          <w:t>The Executive Risk Management Committee (“ERMC”)</w:t>
        </w:r>
        <w:r>
          <w:rPr>
            <w:noProof/>
            <w:webHidden/>
          </w:rPr>
          <w:tab/>
        </w:r>
        <w:r>
          <w:rPr>
            <w:noProof/>
            <w:webHidden/>
          </w:rPr>
          <w:fldChar w:fldCharType="begin"/>
        </w:r>
        <w:r>
          <w:rPr>
            <w:noProof/>
            <w:webHidden/>
          </w:rPr>
          <w:instrText xml:space="preserve"> PAGEREF _Toc437479780 \h </w:instrText>
        </w:r>
        <w:r>
          <w:rPr>
            <w:noProof/>
            <w:webHidden/>
          </w:rPr>
        </w:r>
        <w:r>
          <w:rPr>
            <w:noProof/>
            <w:webHidden/>
          </w:rPr>
          <w:fldChar w:fldCharType="separate"/>
        </w:r>
        <w:r>
          <w:rPr>
            <w:noProof/>
            <w:webHidden/>
          </w:rPr>
          <w:t>- 13 -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1" w:history="1">
        <w:r w:rsidRPr="00247159">
          <w:rPr>
            <w:rStyle w:val="Hyperlink"/>
            <w:noProof/>
            <w:lang w:bidi="en-US"/>
          </w:rPr>
          <w:t>4.6.3</w:t>
        </w:r>
        <w:r>
          <w:rPr>
            <w:rFonts w:asciiTheme="minorHAnsi" w:eastAsiaTheme="minorEastAsia" w:hAnsiTheme="minorHAnsi" w:cstheme="minorBidi"/>
            <w:i w:val="0"/>
            <w:smallCaps w:val="0"/>
            <w:noProof/>
            <w:sz w:val="22"/>
          </w:rPr>
          <w:tab/>
        </w:r>
        <w:r w:rsidRPr="00247159">
          <w:rPr>
            <w:rStyle w:val="Hyperlink"/>
            <w:rFonts w:eastAsia="Times New Roman"/>
            <w:noProof/>
            <w:lang w:bidi="en-US"/>
          </w:rPr>
          <w:t>The Operational Risk Management Committee (“ORMC”)</w:t>
        </w:r>
        <w:r>
          <w:rPr>
            <w:noProof/>
            <w:webHidden/>
          </w:rPr>
          <w:tab/>
        </w:r>
        <w:r>
          <w:rPr>
            <w:noProof/>
            <w:webHidden/>
          </w:rPr>
          <w:fldChar w:fldCharType="begin"/>
        </w:r>
        <w:r>
          <w:rPr>
            <w:noProof/>
            <w:webHidden/>
          </w:rPr>
          <w:instrText xml:space="preserve"> PAGEREF _Toc437479781 \h </w:instrText>
        </w:r>
        <w:r>
          <w:rPr>
            <w:noProof/>
            <w:webHidden/>
          </w:rPr>
        </w:r>
        <w:r>
          <w:rPr>
            <w:noProof/>
            <w:webHidden/>
          </w:rPr>
          <w:fldChar w:fldCharType="separate"/>
        </w:r>
        <w:r>
          <w:rPr>
            <w:noProof/>
            <w:webHidden/>
          </w:rPr>
          <w:t>- 13 -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2" w:history="1">
        <w:r w:rsidRPr="00247159">
          <w:rPr>
            <w:rStyle w:val="Hyperlink"/>
            <w:noProof/>
            <w:lang w:bidi="en-US"/>
          </w:rPr>
          <w:t>4.6.4</w:t>
        </w:r>
        <w:r>
          <w:rPr>
            <w:rFonts w:asciiTheme="minorHAnsi" w:eastAsiaTheme="minorEastAsia" w:hAnsiTheme="minorHAnsi" w:cstheme="minorBidi"/>
            <w:i w:val="0"/>
            <w:smallCaps w:val="0"/>
            <w:noProof/>
            <w:sz w:val="22"/>
          </w:rPr>
          <w:tab/>
        </w:r>
        <w:r w:rsidRPr="00247159">
          <w:rPr>
            <w:rStyle w:val="Hyperlink"/>
            <w:rFonts w:eastAsia="Times New Roman"/>
            <w:noProof/>
            <w:lang w:bidi="en-US"/>
          </w:rPr>
          <w:t>Model Risk Management Committee (“MRMC”)</w:t>
        </w:r>
        <w:r>
          <w:rPr>
            <w:noProof/>
            <w:webHidden/>
          </w:rPr>
          <w:tab/>
        </w:r>
        <w:r>
          <w:rPr>
            <w:noProof/>
            <w:webHidden/>
          </w:rPr>
          <w:fldChar w:fldCharType="begin"/>
        </w:r>
        <w:r>
          <w:rPr>
            <w:noProof/>
            <w:webHidden/>
          </w:rPr>
          <w:instrText xml:space="preserve"> PAGEREF _Toc437479782 \h </w:instrText>
        </w:r>
        <w:r>
          <w:rPr>
            <w:noProof/>
            <w:webHidden/>
          </w:rPr>
        </w:r>
        <w:r>
          <w:rPr>
            <w:noProof/>
            <w:webHidden/>
          </w:rPr>
          <w:fldChar w:fldCharType="separate"/>
        </w:r>
        <w:r>
          <w:rPr>
            <w:noProof/>
            <w:webHidden/>
          </w:rPr>
          <w:t>- 13 -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3" w:history="1">
        <w:r w:rsidRPr="00247159">
          <w:rPr>
            <w:rStyle w:val="Hyperlink"/>
            <w:rFonts w:eastAsia="Times New Roman"/>
            <w:noProof/>
            <w:lang w:bidi="en-US"/>
          </w:rPr>
          <w:t>4.6.5</w:t>
        </w:r>
        <w:r>
          <w:rPr>
            <w:rFonts w:asciiTheme="minorHAnsi" w:eastAsiaTheme="minorEastAsia" w:hAnsiTheme="minorHAnsi" w:cstheme="minorBidi"/>
            <w:i w:val="0"/>
            <w:smallCaps w:val="0"/>
            <w:noProof/>
            <w:sz w:val="22"/>
          </w:rPr>
          <w:tab/>
        </w:r>
        <w:r w:rsidRPr="00247159">
          <w:rPr>
            <w:rStyle w:val="Hyperlink"/>
            <w:rFonts w:eastAsia="Times New Roman"/>
            <w:noProof/>
            <w:lang w:bidi="en-US"/>
          </w:rPr>
          <w:t>Compliance Committee</w:t>
        </w:r>
        <w:r>
          <w:rPr>
            <w:noProof/>
            <w:webHidden/>
          </w:rPr>
          <w:tab/>
        </w:r>
        <w:r>
          <w:rPr>
            <w:noProof/>
            <w:webHidden/>
          </w:rPr>
          <w:fldChar w:fldCharType="begin"/>
        </w:r>
        <w:r>
          <w:rPr>
            <w:noProof/>
            <w:webHidden/>
          </w:rPr>
          <w:instrText xml:space="preserve"> PAGEREF _Toc437479783 \h </w:instrText>
        </w:r>
        <w:r>
          <w:rPr>
            <w:noProof/>
            <w:webHidden/>
          </w:rPr>
        </w:r>
        <w:r>
          <w:rPr>
            <w:noProof/>
            <w:webHidden/>
          </w:rPr>
          <w:fldChar w:fldCharType="separate"/>
        </w:r>
        <w:r>
          <w:rPr>
            <w:noProof/>
            <w:webHidden/>
          </w:rPr>
          <w:t>- 14 -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4" w:history="1">
        <w:r w:rsidRPr="00247159">
          <w:rPr>
            <w:rStyle w:val="Hyperlink"/>
            <w:rFonts w:eastAsia="Times New Roman"/>
            <w:noProof/>
            <w:lang w:bidi="en-US"/>
          </w:rPr>
          <w:t>4.6.6</w:t>
        </w:r>
        <w:r>
          <w:rPr>
            <w:rFonts w:asciiTheme="minorHAnsi" w:eastAsiaTheme="minorEastAsia" w:hAnsiTheme="minorHAnsi" w:cstheme="minorBidi"/>
            <w:i w:val="0"/>
            <w:smallCaps w:val="0"/>
            <w:noProof/>
            <w:sz w:val="22"/>
          </w:rPr>
          <w:tab/>
        </w:r>
        <w:r w:rsidRPr="00247159">
          <w:rPr>
            <w:rStyle w:val="Hyperlink"/>
            <w:rFonts w:eastAsia="Times New Roman"/>
            <w:noProof/>
            <w:lang w:bidi="en-US"/>
          </w:rPr>
          <w:t>Allowance for Loan and Lease Losses (“ALLL”) Committee</w:t>
        </w:r>
        <w:r>
          <w:rPr>
            <w:noProof/>
            <w:webHidden/>
          </w:rPr>
          <w:tab/>
        </w:r>
        <w:r>
          <w:rPr>
            <w:noProof/>
            <w:webHidden/>
          </w:rPr>
          <w:fldChar w:fldCharType="begin"/>
        </w:r>
        <w:r>
          <w:rPr>
            <w:noProof/>
            <w:webHidden/>
          </w:rPr>
          <w:instrText xml:space="preserve"> PAGEREF _Toc437479784 \h </w:instrText>
        </w:r>
        <w:r>
          <w:rPr>
            <w:noProof/>
            <w:webHidden/>
          </w:rPr>
        </w:r>
        <w:r>
          <w:rPr>
            <w:noProof/>
            <w:webHidden/>
          </w:rPr>
          <w:fldChar w:fldCharType="separate"/>
        </w:r>
        <w:r>
          <w:rPr>
            <w:noProof/>
            <w:webHidden/>
          </w:rPr>
          <w:t>- 14 -</w:t>
        </w:r>
        <w:r>
          <w:rPr>
            <w:noProof/>
            <w:webHidden/>
          </w:rPr>
          <w:fldChar w:fldCharType="end"/>
        </w:r>
      </w:hyperlink>
    </w:p>
    <w:p w:rsidR="00AB5DE3" w:rsidRDefault="00AB5DE3">
      <w:pPr>
        <w:pStyle w:val="TOC3"/>
        <w:tabs>
          <w:tab w:val="left" w:pos="1100"/>
          <w:tab w:val="right" w:leader="dot" w:pos="9350"/>
        </w:tabs>
        <w:rPr>
          <w:rFonts w:asciiTheme="minorHAnsi" w:eastAsiaTheme="minorEastAsia" w:hAnsiTheme="minorHAnsi" w:cstheme="minorBidi"/>
          <w:i w:val="0"/>
          <w:smallCaps w:val="0"/>
          <w:noProof/>
          <w:sz w:val="22"/>
        </w:rPr>
      </w:pPr>
      <w:hyperlink w:anchor="_Toc437479785" w:history="1">
        <w:r w:rsidRPr="00247159">
          <w:rPr>
            <w:rStyle w:val="Hyperlink"/>
            <w:rFonts w:eastAsia="Times New Roman"/>
            <w:noProof/>
            <w:lang w:bidi="en-US"/>
          </w:rPr>
          <w:t>4.6.7</w:t>
        </w:r>
        <w:r>
          <w:rPr>
            <w:rFonts w:asciiTheme="minorHAnsi" w:eastAsiaTheme="minorEastAsia" w:hAnsiTheme="minorHAnsi" w:cstheme="minorBidi"/>
            <w:i w:val="0"/>
            <w:smallCaps w:val="0"/>
            <w:noProof/>
            <w:sz w:val="22"/>
          </w:rPr>
          <w:tab/>
        </w:r>
        <w:r w:rsidRPr="00247159">
          <w:rPr>
            <w:rStyle w:val="Hyperlink"/>
            <w:rFonts w:eastAsia="Times New Roman"/>
            <w:noProof/>
            <w:lang w:bidi="en-US"/>
          </w:rPr>
          <w:t>Market Risk Committee</w:t>
        </w:r>
        <w:r>
          <w:rPr>
            <w:noProof/>
            <w:webHidden/>
          </w:rPr>
          <w:tab/>
        </w:r>
        <w:r>
          <w:rPr>
            <w:noProof/>
            <w:webHidden/>
          </w:rPr>
          <w:fldChar w:fldCharType="begin"/>
        </w:r>
        <w:r>
          <w:rPr>
            <w:noProof/>
            <w:webHidden/>
          </w:rPr>
          <w:instrText xml:space="preserve"> PAGEREF _Toc437479785 \h </w:instrText>
        </w:r>
        <w:r>
          <w:rPr>
            <w:noProof/>
            <w:webHidden/>
          </w:rPr>
        </w:r>
        <w:r>
          <w:rPr>
            <w:noProof/>
            <w:webHidden/>
          </w:rPr>
          <w:fldChar w:fldCharType="separate"/>
        </w:r>
        <w:r>
          <w:rPr>
            <w:noProof/>
            <w:webHidden/>
          </w:rPr>
          <w:t>- 14 -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86" w:history="1">
        <w:r w:rsidRPr="00247159">
          <w:rPr>
            <w:rStyle w:val="Hyperlink"/>
            <w:rFonts w:cs="Calibri"/>
            <w:noProof/>
            <w:snapToGrid w:val="0"/>
            <w:lang w:bidi="en-US"/>
          </w:rPr>
          <w:t>4.7</w:t>
        </w:r>
        <w:r>
          <w:rPr>
            <w:rFonts w:asciiTheme="minorHAnsi" w:eastAsiaTheme="minorEastAsia" w:hAnsiTheme="minorHAnsi" w:cstheme="minorBidi"/>
            <w:b w:val="0"/>
            <w:smallCaps w:val="0"/>
            <w:noProof/>
            <w:sz w:val="22"/>
          </w:rPr>
          <w:tab/>
        </w:r>
        <w:r w:rsidRPr="00247159">
          <w:rPr>
            <w:rStyle w:val="Hyperlink"/>
            <w:noProof/>
            <w:lang w:bidi="en-US"/>
          </w:rPr>
          <w:t>Three Lines of Defense (“LoD”)</w:t>
        </w:r>
        <w:r>
          <w:rPr>
            <w:noProof/>
            <w:webHidden/>
          </w:rPr>
          <w:tab/>
        </w:r>
        <w:r>
          <w:rPr>
            <w:noProof/>
            <w:webHidden/>
          </w:rPr>
          <w:fldChar w:fldCharType="begin"/>
        </w:r>
        <w:r>
          <w:rPr>
            <w:noProof/>
            <w:webHidden/>
          </w:rPr>
          <w:instrText xml:space="preserve"> PAGEREF _Toc437479786 \h </w:instrText>
        </w:r>
        <w:r>
          <w:rPr>
            <w:noProof/>
            <w:webHidden/>
          </w:rPr>
        </w:r>
        <w:r>
          <w:rPr>
            <w:noProof/>
            <w:webHidden/>
          </w:rPr>
          <w:fldChar w:fldCharType="separate"/>
        </w:r>
        <w:r>
          <w:rPr>
            <w:noProof/>
            <w:webHidden/>
          </w:rPr>
          <w:t>- 14 -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87" w:history="1">
        <w:r w:rsidRPr="00247159">
          <w:rPr>
            <w:rStyle w:val="Hyperlink"/>
            <w:noProof/>
            <w:lang w:bidi="en-US"/>
          </w:rPr>
          <w:t>5.</w:t>
        </w:r>
        <w:r>
          <w:rPr>
            <w:rFonts w:asciiTheme="minorHAnsi" w:eastAsiaTheme="minorEastAsia" w:hAnsiTheme="minorHAnsi" w:cstheme="minorBidi"/>
            <w:b w:val="0"/>
            <w:caps w:val="0"/>
            <w:noProof/>
            <w:color w:val="auto"/>
            <w:sz w:val="22"/>
          </w:rPr>
          <w:tab/>
        </w:r>
        <w:r w:rsidRPr="00247159">
          <w:rPr>
            <w:rStyle w:val="Hyperlink"/>
            <w:noProof/>
            <w:lang w:bidi="en-US"/>
          </w:rPr>
          <w:t>SHUSA Risk Organization</w:t>
        </w:r>
        <w:r>
          <w:rPr>
            <w:noProof/>
            <w:webHidden/>
          </w:rPr>
          <w:tab/>
        </w:r>
        <w:r>
          <w:rPr>
            <w:noProof/>
            <w:webHidden/>
          </w:rPr>
          <w:fldChar w:fldCharType="begin"/>
        </w:r>
        <w:r>
          <w:rPr>
            <w:noProof/>
            <w:webHidden/>
          </w:rPr>
          <w:instrText xml:space="preserve"> PAGEREF _Toc437479787 \h </w:instrText>
        </w:r>
        <w:r>
          <w:rPr>
            <w:noProof/>
            <w:webHidden/>
          </w:rPr>
        </w:r>
        <w:r>
          <w:rPr>
            <w:noProof/>
            <w:webHidden/>
          </w:rPr>
          <w:fldChar w:fldCharType="separate"/>
        </w:r>
        <w:r>
          <w:rPr>
            <w:noProof/>
            <w:webHidden/>
          </w:rPr>
          <w:t>- 19 -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88" w:history="1">
        <w:r w:rsidRPr="00247159">
          <w:rPr>
            <w:rStyle w:val="Hyperlink"/>
            <w:rFonts w:cs="Calibri"/>
            <w:noProof/>
            <w:snapToGrid w:val="0"/>
            <w:lang w:bidi="en-US"/>
          </w:rPr>
          <w:t>5.1</w:t>
        </w:r>
        <w:r>
          <w:rPr>
            <w:rFonts w:asciiTheme="minorHAnsi" w:eastAsiaTheme="minorEastAsia" w:hAnsiTheme="minorHAnsi" w:cstheme="minorBidi"/>
            <w:b w:val="0"/>
            <w:smallCaps w:val="0"/>
            <w:noProof/>
            <w:sz w:val="22"/>
          </w:rPr>
          <w:tab/>
        </w:r>
        <w:r w:rsidRPr="00247159">
          <w:rPr>
            <w:rStyle w:val="Hyperlink"/>
            <w:noProof/>
            <w:lang w:bidi="en-US"/>
          </w:rPr>
          <w:t>Overview</w:t>
        </w:r>
        <w:r>
          <w:rPr>
            <w:noProof/>
            <w:webHidden/>
          </w:rPr>
          <w:tab/>
        </w:r>
        <w:r>
          <w:rPr>
            <w:noProof/>
            <w:webHidden/>
          </w:rPr>
          <w:fldChar w:fldCharType="begin"/>
        </w:r>
        <w:r>
          <w:rPr>
            <w:noProof/>
            <w:webHidden/>
          </w:rPr>
          <w:instrText xml:space="preserve"> PAGEREF _Toc437479788 \h </w:instrText>
        </w:r>
        <w:r>
          <w:rPr>
            <w:noProof/>
            <w:webHidden/>
          </w:rPr>
        </w:r>
        <w:r>
          <w:rPr>
            <w:noProof/>
            <w:webHidden/>
          </w:rPr>
          <w:fldChar w:fldCharType="separate"/>
        </w:r>
        <w:r>
          <w:rPr>
            <w:noProof/>
            <w:webHidden/>
          </w:rPr>
          <w:t>- 19 -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89" w:history="1">
        <w:r w:rsidRPr="00247159">
          <w:rPr>
            <w:rStyle w:val="Hyperlink"/>
            <w:rFonts w:cs="Calibri"/>
            <w:noProof/>
            <w:snapToGrid w:val="0"/>
            <w:lang w:bidi="en-US"/>
          </w:rPr>
          <w:t>5.2</w:t>
        </w:r>
        <w:r>
          <w:rPr>
            <w:rFonts w:asciiTheme="minorHAnsi" w:eastAsiaTheme="minorEastAsia" w:hAnsiTheme="minorHAnsi" w:cstheme="minorBidi"/>
            <w:b w:val="0"/>
            <w:smallCaps w:val="0"/>
            <w:noProof/>
            <w:sz w:val="22"/>
          </w:rPr>
          <w:tab/>
        </w:r>
        <w:r w:rsidRPr="00247159">
          <w:rPr>
            <w:rStyle w:val="Hyperlink"/>
            <w:noProof/>
            <w:lang w:bidi="en-US"/>
          </w:rPr>
          <w:t>Risk Management Function</w:t>
        </w:r>
        <w:r>
          <w:rPr>
            <w:noProof/>
            <w:webHidden/>
          </w:rPr>
          <w:tab/>
        </w:r>
        <w:r>
          <w:rPr>
            <w:noProof/>
            <w:webHidden/>
          </w:rPr>
          <w:fldChar w:fldCharType="begin"/>
        </w:r>
        <w:r>
          <w:rPr>
            <w:noProof/>
            <w:webHidden/>
          </w:rPr>
          <w:instrText xml:space="preserve"> PAGEREF _Toc437479789 \h </w:instrText>
        </w:r>
        <w:r>
          <w:rPr>
            <w:noProof/>
            <w:webHidden/>
          </w:rPr>
        </w:r>
        <w:r>
          <w:rPr>
            <w:noProof/>
            <w:webHidden/>
          </w:rPr>
          <w:fldChar w:fldCharType="separate"/>
        </w:r>
        <w:r>
          <w:rPr>
            <w:noProof/>
            <w:webHidden/>
          </w:rPr>
          <w:t>- 19 -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0" w:history="1">
        <w:r w:rsidRPr="00247159">
          <w:rPr>
            <w:rStyle w:val="Hyperlink"/>
            <w:rFonts w:cs="Calibri"/>
            <w:noProof/>
            <w:snapToGrid w:val="0"/>
            <w:lang w:bidi="en-US"/>
          </w:rPr>
          <w:t>5.3</w:t>
        </w:r>
        <w:r>
          <w:rPr>
            <w:rFonts w:asciiTheme="minorHAnsi" w:eastAsiaTheme="minorEastAsia" w:hAnsiTheme="minorHAnsi" w:cstheme="minorBidi"/>
            <w:b w:val="0"/>
            <w:smallCaps w:val="0"/>
            <w:noProof/>
            <w:sz w:val="22"/>
          </w:rPr>
          <w:tab/>
        </w:r>
        <w:r w:rsidRPr="00247159">
          <w:rPr>
            <w:rStyle w:val="Hyperlink"/>
            <w:noProof/>
            <w:lang w:bidi="en-US"/>
          </w:rPr>
          <w:t>The ERM Risk Managers</w:t>
        </w:r>
        <w:r>
          <w:rPr>
            <w:noProof/>
            <w:webHidden/>
          </w:rPr>
          <w:tab/>
        </w:r>
        <w:r>
          <w:rPr>
            <w:noProof/>
            <w:webHidden/>
          </w:rPr>
          <w:fldChar w:fldCharType="begin"/>
        </w:r>
        <w:r>
          <w:rPr>
            <w:noProof/>
            <w:webHidden/>
          </w:rPr>
          <w:instrText xml:space="preserve"> PAGEREF _Toc437479790 \h </w:instrText>
        </w:r>
        <w:r>
          <w:rPr>
            <w:noProof/>
            <w:webHidden/>
          </w:rPr>
        </w:r>
        <w:r>
          <w:rPr>
            <w:noProof/>
            <w:webHidden/>
          </w:rPr>
          <w:fldChar w:fldCharType="separate"/>
        </w:r>
        <w:r>
          <w:rPr>
            <w:noProof/>
            <w:webHidden/>
          </w:rPr>
          <w:t>- 19 -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1" w:history="1">
        <w:r w:rsidRPr="00247159">
          <w:rPr>
            <w:rStyle w:val="Hyperlink"/>
            <w:rFonts w:cs="Calibri"/>
            <w:noProof/>
            <w:snapToGrid w:val="0"/>
            <w:lang w:bidi="en-US"/>
          </w:rPr>
          <w:t>5.4</w:t>
        </w:r>
        <w:r>
          <w:rPr>
            <w:rFonts w:asciiTheme="minorHAnsi" w:eastAsiaTheme="minorEastAsia" w:hAnsiTheme="minorHAnsi" w:cstheme="minorBidi"/>
            <w:b w:val="0"/>
            <w:smallCaps w:val="0"/>
            <w:noProof/>
            <w:sz w:val="22"/>
          </w:rPr>
          <w:tab/>
        </w:r>
        <w:r w:rsidRPr="00247159">
          <w:rPr>
            <w:rStyle w:val="Hyperlink"/>
            <w:noProof/>
            <w:lang w:bidi="en-US"/>
          </w:rPr>
          <w:t>The Enterprise Risk Management unit</w:t>
        </w:r>
        <w:r>
          <w:rPr>
            <w:noProof/>
            <w:webHidden/>
          </w:rPr>
          <w:tab/>
        </w:r>
        <w:r>
          <w:rPr>
            <w:noProof/>
            <w:webHidden/>
          </w:rPr>
          <w:fldChar w:fldCharType="begin"/>
        </w:r>
        <w:r>
          <w:rPr>
            <w:noProof/>
            <w:webHidden/>
          </w:rPr>
          <w:instrText xml:space="preserve"> PAGEREF _Toc437479791 \h </w:instrText>
        </w:r>
        <w:r>
          <w:rPr>
            <w:noProof/>
            <w:webHidden/>
          </w:rPr>
        </w:r>
        <w:r>
          <w:rPr>
            <w:noProof/>
            <w:webHidden/>
          </w:rPr>
          <w:fldChar w:fldCharType="separate"/>
        </w:r>
        <w:r>
          <w:rPr>
            <w:noProof/>
            <w:webHidden/>
          </w:rPr>
          <w:t>- 19 -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2" w:history="1">
        <w:r w:rsidRPr="00247159">
          <w:rPr>
            <w:rStyle w:val="Hyperlink"/>
            <w:rFonts w:cs="Calibri"/>
            <w:noProof/>
            <w:snapToGrid w:val="0"/>
            <w:lang w:bidi="en-US"/>
          </w:rPr>
          <w:t>5.5</w:t>
        </w:r>
        <w:r>
          <w:rPr>
            <w:rFonts w:asciiTheme="minorHAnsi" w:eastAsiaTheme="minorEastAsia" w:hAnsiTheme="minorHAnsi" w:cstheme="minorBidi"/>
            <w:b w:val="0"/>
            <w:smallCaps w:val="0"/>
            <w:noProof/>
            <w:sz w:val="22"/>
          </w:rPr>
          <w:tab/>
        </w:r>
        <w:r w:rsidRPr="00247159">
          <w:rPr>
            <w:rStyle w:val="Hyperlink"/>
            <w:noProof/>
            <w:lang w:bidi="en-US"/>
          </w:rPr>
          <w:t>SHUSA and Operating Entity Risk Management Organizations</w:t>
        </w:r>
        <w:r>
          <w:rPr>
            <w:noProof/>
            <w:webHidden/>
          </w:rPr>
          <w:tab/>
        </w:r>
        <w:r>
          <w:rPr>
            <w:noProof/>
            <w:webHidden/>
          </w:rPr>
          <w:fldChar w:fldCharType="begin"/>
        </w:r>
        <w:r>
          <w:rPr>
            <w:noProof/>
            <w:webHidden/>
          </w:rPr>
          <w:instrText xml:space="preserve"> PAGEREF _Toc437479792 \h </w:instrText>
        </w:r>
        <w:r>
          <w:rPr>
            <w:noProof/>
            <w:webHidden/>
          </w:rPr>
        </w:r>
        <w:r>
          <w:rPr>
            <w:noProof/>
            <w:webHidden/>
          </w:rPr>
          <w:fldChar w:fldCharType="separate"/>
        </w:r>
        <w:r>
          <w:rPr>
            <w:noProof/>
            <w:webHidden/>
          </w:rPr>
          <w:t>- 20 -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93" w:history="1">
        <w:r w:rsidRPr="00247159">
          <w:rPr>
            <w:rStyle w:val="Hyperlink"/>
            <w:noProof/>
            <w:lang w:bidi="en-US"/>
          </w:rPr>
          <w:t>6.</w:t>
        </w:r>
        <w:r>
          <w:rPr>
            <w:rFonts w:asciiTheme="minorHAnsi" w:eastAsiaTheme="minorEastAsia" w:hAnsiTheme="minorHAnsi" w:cstheme="minorBidi"/>
            <w:b w:val="0"/>
            <w:caps w:val="0"/>
            <w:noProof/>
            <w:color w:val="auto"/>
            <w:sz w:val="22"/>
          </w:rPr>
          <w:tab/>
        </w:r>
        <w:r w:rsidRPr="00247159">
          <w:rPr>
            <w:rStyle w:val="Hyperlink"/>
            <w:noProof/>
            <w:lang w:bidi="en-US"/>
          </w:rPr>
          <w:t>ERM Frameworks, Policies and Procedures</w:t>
        </w:r>
        <w:r>
          <w:rPr>
            <w:noProof/>
            <w:webHidden/>
          </w:rPr>
          <w:tab/>
        </w:r>
        <w:r>
          <w:rPr>
            <w:noProof/>
            <w:webHidden/>
          </w:rPr>
          <w:fldChar w:fldCharType="begin"/>
        </w:r>
        <w:r>
          <w:rPr>
            <w:noProof/>
            <w:webHidden/>
          </w:rPr>
          <w:instrText xml:space="preserve"> PAGEREF _Toc437479793 \h </w:instrText>
        </w:r>
        <w:r>
          <w:rPr>
            <w:noProof/>
            <w:webHidden/>
          </w:rPr>
        </w:r>
        <w:r>
          <w:rPr>
            <w:noProof/>
            <w:webHidden/>
          </w:rPr>
          <w:fldChar w:fldCharType="separate"/>
        </w:r>
        <w:r>
          <w:rPr>
            <w:noProof/>
            <w:webHidden/>
          </w:rPr>
          <w:t>- 21 -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94" w:history="1">
        <w:r w:rsidRPr="00247159">
          <w:rPr>
            <w:rStyle w:val="Hyperlink"/>
            <w:noProof/>
            <w:lang w:bidi="en-US"/>
          </w:rPr>
          <w:t>7.</w:t>
        </w:r>
        <w:r>
          <w:rPr>
            <w:rFonts w:asciiTheme="minorHAnsi" w:eastAsiaTheme="minorEastAsia" w:hAnsiTheme="minorHAnsi" w:cstheme="minorBidi"/>
            <w:b w:val="0"/>
            <w:caps w:val="0"/>
            <w:noProof/>
            <w:color w:val="auto"/>
            <w:sz w:val="22"/>
          </w:rPr>
          <w:tab/>
        </w:r>
        <w:r w:rsidRPr="00247159">
          <w:rPr>
            <w:rStyle w:val="Hyperlink"/>
            <w:noProof/>
            <w:lang w:bidi="en-US"/>
          </w:rPr>
          <w:t>ERM Methodology</w:t>
        </w:r>
        <w:r>
          <w:rPr>
            <w:noProof/>
            <w:webHidden/>
          </w:rPr>
          <w:tab/>
        </w:r>
        <w:r>
          <w:rPr>
            <w:noProof/>
            <w:webHidden/>
          </w:rPr>
          <w:fldChar w:fldCharType="begin"/>
        </w:r>
        <w:r>
          <w:rPr>
            <w:noProof/>
            <w:webHidden/>
          </w:rPr>
          <w:instrText xml:space="preserve"> PAGEREF _Toc437479794 \h </w:instrText>
        </w:r>
        <w:r>
          <w:rPr>
            <w:noProof/>
            <w:webHidden/>
          </w:rPr>
        </w:r>
        <w:r>
          <w:rPr>
            <w:noProof/>
            <w:webHidden/>
          </w:rPr>
          <w:fldChar w:fldCharType="separate"/>
        </w:r>
        <w:r>
          <w:rPr>
            <w:noProof/>
            <w:webHidden/>
          </w:rPr>
          <w:t>- 22 -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5" w:history="1">
        <w:r w:rsidRPr="00247159">
          <w:rPr>
            <w:rStyle w:val="Hyperlink"/>
            <w:rFonts w:cs="Calibri"/>
            <w:noProof/>
            <w:snapToGrid w:val="0"/>
            <w:lang w:bidi="en-US"/>
          </w:rPr>
          <w:t>7.1</w:t>
        </w:r>
        <w:r>
          <w:rPr>
            <w:rFonts w:asciiTheme="minorHAnsi" w:eastAsiaTheme="minorEastAsia" w:hAnsiTheme="minorHAnsi" w:cstheme="minorBidi"/>
            <w:b w:val="0"/>
            <w:smallCaps w:val="0"/>
            <w:noProof/>
            <w:sz w:val="22"/>
          </w:rPr>
          <w:tab/>
        </w:r>
        <w:r w:rsidRPr="00247159">
          <w:rPr>
            <w:rStyle w:val="Hyperlink"/>
            <w:noProof/>
            <w:lang w:bidi="en-US"/>
          </w:rPr>
          <w:t>Risk Identification, Assessment, Control, Residual Risk and Reporting</w:t>
        </w:r>
        <w:r>
          <w:rPr>
            <w:noProof/>
            <w:webHidden/>
          </w:rPr>
          <w:tab/>
        </w:r>
        <w:r>
          <w:rPr>
            <w:noProof/>
            <w:webHidden/>
          </w:rPr>
          <w:fldChar w:fldCharType="begin"/>
        </w:r>
        <w:r>
          <w:rPr>
            <w:noProof/>
            <w:webHidden/>
          </w:rPr>
          <w:instrText xml:space="preserve"> PAGEREF _Toc437479795 \h </w:instrText>
        </w:r>
        <w:r>
          <w:rPr>
            <w:noProof/>
            <w:webHidden/>
          </w:rPr>
        </w:r>
        <w:r>
          <w:rPr>
            <w:noProof/>
            <w:webHidden/>
          </w:rPr>
          <w:fldChar w:fldCharType="separate"/>
        </w:r>
        <w:r>
          <w:rPr>
            <w:noProof/>
            <w:webHidden/>
          </w:rPr>
          <w:t>- 22 -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6" w:history="1">
        <w:r w:rsidRPr="00247159">
          <w:rPr>
            <w:rStyle w:val="Hyperlink"/>
            <w:rFonts w:cs="Calibri"/>
            <w:noProof/>
            <w:snapToGrid w:val="0"/>
            <w:lang w:bidi="en-US"/>
          </w:rPr>
          <w:t>7.2</w:t>
        </w:r>
        <w:r>
          <w:rPr>
            <w:rFonts w:asciiTheme="minorHAnsi" w:eastAsiaTheme="minorEastAsia" w:hAnsiTheme="minorHAnsi" w:cstheme="minorBidi"/>
            <w:b w:val="0"/>
            <w:smallCaps w:val="0"/>
            <w:noProof/>
            <w:sz w:val="22"/>
          </w:rPr>
          <w:tab/>
        </w:r>
        <w:r w:rsidRPr="00247159">
          <w:rPr>
            <w:rStyle w:val="Hyperlink"/>
            <w:noProof/>
            <w:lang w:bidi="en-US"/>
          </w:rPr>
          <w:t>The ERM Methodology cycle</w:t>
        </w:r>
        <w:r>
          <w:rPr>
            <w:noProof/>
            <w:webHidden/>
          </w:rPr>
          <w:tab/>
        </w:r>
        <w:r>
          <w:rPr>
            <w:noProof/>
            <w:webHidden/>
          </w:rPr>
          <w:fldChar w:fldCharType="begin"/>
        </w:r>
        <w:r>
          <w:rPr>
            <w:noProof/>
            <w:webHidden/>
          </w:rPr>
          <w:instrText xml:space="preserve"> PAGEREF _Toc437479796 \h </w:instrText>
        </w:r>
        <w:r>
          <w:rPr>
            <w:noProof/>
            <w:webHidden/>
          </w:rPr>
        </w:r>
        <w:r>
          <w:rPr>
            <w:noProof/>
            <w:webHidden/>
          </w:rPr>
          <w:fldChar w:fldCharType="separate"/>
        </w:r>
        <w:r>
          <w:rPr>
            <w:noProof/>
            <w:webHidden/>
          </w:rPr>
          <w:t>- 22 -</w:t>
        </w:r>
        <w:r>
          <w:rPr>
            <w:noProof/>
            <w:webHidden/>
          </w:rPr>
          <w:fldChar w:fldCharType="end"/>
        </w:r>
      </w:hyperlink>
    </w:p>
    <w:p w:rsidR="00AB5DE3" w:rsidRDefault="00AB5DE3">
      <w:pPr>
        <w:pStyle w:val="TOC1"/>
        <w:tabs>
          <w:tab w:val="left" w:pos="446"/>
          <w:tab w:val="right" w:leader="dot" w:pos="9350"/>
        </w:tabs>
        <w:rPr>
          <w:rFonts w:asciiTheme="minorHAnsi" w:eastAsiaTheme="minorEastAsia" w:hAnsiTheme="minorHAnsi" w:cstheme="minorBidi"/>
          <w:b w:val="0"/>
          <w:caps w:val="0"/>
          <w:noProof/>
          <w:color w:val="auto"/>
          <w:sz w:val="22"/>
        </w:rPr>
      </w:pPr>
      <w:hyperlink w:anchor="_Toc437479797" w:history="1">
        <w:r w:rsidRPr="00247159">
          <w:rPr>
            <w:rStyle w:val="Hyperlink"/>
            <w:noProof/>
            <w:lang w:bidi="en-US"/>
          </w:rPr>
          <w:t>8.</w:t>
        </w:r>
        <w:r>
          <w:rPr>
            <w:rFonts w:asciiTheme="minorHAnsi" w:eastAsiaTheme="minorEastAsia" w:hAnsiTheme="minorHAnsi" w:cstheme="minorBidi"/>
            <w:b w:val="0"/>
            <w:caps w:val="0"/>
            <w:noProof/>
            <w:color w:val="auto"/>
            <w:sz w:val="22"/>
          </w:rPr>
          <w:tab/>
        </w:r>
        <w:r w:rsidRPr="00247159">
          <w:rPr>
            <w:rStyle w:val="Hyperlink"/>
            <w:noProof/>
            <w:lang w:bidi="en-US"/>
          </w:rPr>
          <w:t>Document History and Version Control</w:t>
        </w:r>
        <w:r>
          <w:rPr>
            <w:noProof/>
            <w:webHidden/>
          </w:rPr>
          <w:tab/>
        </w:r>
        <w:r>
          <w:rPr>
            <w:noProof/>
            <w:webHidden/>
          </w:rPr>
          <w:fldChar w:fldCharType="begin"/>
        </w:r>
        <w:r>
          <w:rPr>
            <w:noProof/>
            <w:webHidden/>
          </w:rPr>
          <w:instrText xml:space="preserve"> PAGEREF _Toc437479797 \h </w:instrText>
        </w:r>
        <w:r>
          <w:rPr>
            <w:noProof/>
            <w:webHidden/>
          </w:rPr>
        </w:r>
        <w:r>
          <w:rPr>
            <w:noProof/>
            <w:webHidden/>
          </w:rPr>
          <w:fldChar w:fldCharType="separate"/>
        </w:r>
        <w:r>
          <w:rPr>
            <w:noProof/>
            <w:webHidden/>
          </w:rPr>
          <w:t>- 25 -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8" w:history="1">
        <w:r w:rsidRPr="00247159">
          <w:rPr>
            <w:rStyle w:val="Hyperlink"/>
            <w:rFonts w:cs="Calibri"/>
            <w:noProof/>
            <w:snapToGrid w:val="0"/>
            <w:lang w:bidi="en-US"/>
          </w:rPr>
          <w:t>8.1</w:t>
        </w:r>
        <w:r>
          <w:rPr>
            <w:rFonts w:asciiTheme="minorHAnsi" w:eastAsiaTheme="minorEastAsia" w:hAnsiTheme="minorHAnsi" w:cstheme="minorBidi"/>
            <w:b w:val="0"/>
            <w:smallCaps w:val="0"/>
            <w:noProof/>
            <w:sz w:val="22"/>
          </w:rPr>
          <w:tab/>
        </w:r>
        <w:r w:rsidRPr="00247159">
          <w:rPr>
            <w:rStyle w:val="Hyperlink"/>
            <w:noProof/>
            <w:lang w:bidi="en-US"/>
          </w:rPr>
          <w:t>Ownership and Authorship</w:t>
        </w:r>
        <w:r>
          <w:rPr>
            <w:noProof/>
            <w:webHidden/>
          </w:rPr>
          <w:tab/>
        </w:r>
        <w:r>
          <w:rPr>
            <w:noProof/>
            <w:webHidden/>
          </w:rPr>
          <w:fldChar w:fldCharType="begin"/>
        </w:r>
        <w:r>
          <w:rPr>
            <w:noProof/>
            <w:webHidden/>
          </w:rPr>
          <w:instrText xml:space="preserve"> PAGEREF _Toc437479798 \h </w:instrText>
        </w:r>
        <w:r>
          <w:rPr>
            <w:noProof/>
            <w:webHidden/>
          </w:rPr>
        </w:r>
        <w:r>
          <w:rPr>
            <w:noProof/>
            <w:webHidden/>
          </w:rPr>
          <w:fldChar w:fldCharType="separate"/>
        </w:r>
        <w:r>
          <w:rPr>
            <w:noProof/>
            <w:webHidden/>
          </w:rPr>
          <w:t>- 25 -</w:t>
        </w:r>
        <w:r>
          <w:rPr>
            <w:noProof/>
            <w:webHidden/>
          </w:rPr>
          <w:fldChar w:fldCharType="end"/>
        </w:r>
      </w:hyperlink>
    </w:p>
    <w:p w:rsidR="00AB5DE3" w:rsidRDefault="00AB5DE3">
      <w:pPr>
        <w:pStyle w:val="TOC2"/>
        <w:tabs>
          <w:tab w:val="left" w:pos="880"/>
          <w:tab w:val="right" w:leader="dot" w:pos="9350"/>
        </w:tabs>
        <w:rPr>
          <w:rFonts w:asciiTheme="minorHAnsi" w:eastAsiaTheme="minorEastAsia" w:hAnsiTheme="minorHAnsi" w:cstheme="minorBidi"/>
          <w:b w:val="0"/>
          <w:smallCaps w:val="0"/>
          <w:noProof/>
          <w:sz w:val="22"/>
        </w:rPr>
      </w:pPr>
      <w:hyperlink w:anchor="_Toc437479799" w:history="1">
        <w:r w:rsidRPr="00247159">
          <w:rPr>
            <w:rStyle w:val="Hyperlink"/>
            <w:rFonts w:cs="Calibri"/>
            <w:noProof/>
            <w:snapToGrid w:val="0"/>
            <w:lang w:bidi="en-US"/>
          </w:rPr>
          <w:t>8.2</w:t>
        </w:r>
        <w:r>
          <w:rPr>
            <w:rFonts w:asciiTheme="minorHAnsi" w:eastAsiaTheme="minorEastAsia" w:hAnsiTheme="minorHAnsi" w:cstheme="minorBidi"/>
            <w:b w:val="0"/>
            <w:smallCaps w:val="0"/>
            <w:noProof/>
            <w:sz w:val="22"/>
          </w:rPr>
          <w:tab/>
        </w:r>
        <w:r w:rsidRPr="00247159">
          <w:rPr>
            <w:rStyle w:val="Hyperlink"/>
            <w:noProof/>
            <w:lang w:bidi="en-US"/>
          </w:rPr>
          <w:t>Sign-Off</w:t>
        </w:r>
        <w:r>
          <w:rPr>
            <w:noProof/>
            <w:webHidden/>
          </w:rPr>
          <w:tab/>
        </w:r>
        <w:r>
          <w:rPr>
            <w:noProof/>
            <w:webHidden/>
          </w:rPr>
          <w:fldChar w:fldCharType="begin"/>
        </w:r>
        <w:r>
          <w:rPr>
            <w:noProof/>
            <w:webHidden/>
          </w:rPr>
          <w:instrText xml:space="preserve"> PAGEREF _Toc437479799 \h </w:instrText>
        </w:r>
        <w:r>
          <w:rPr>
            <w:noProof/>
            <w:webHidden/>
          </w:rPr>
        </w:r>
        <w:r>
          <w:rPr>
            <w:noProof/>
            <w:webHidden/>
          </w:rPr>
          <w:fldChar w:fldCharType="separate"/>
        </w:r>
        <w:r>
          <w:rPr>
            <w:noProof/>
            <w:webHidden/>
          </w:rPr>
          <w:t>- 25 -</w:t>
        </w:r>
        <w:r>
          <w:rPr>
            <w:noProof/>
            <w:webHidden/>
          </w:rPr>
          <w:fldChar w:fldCharType="end"/>
        </w:r>
      </w:hyperlink>
    </w:p>
    <w:p w:rsidR="00EB5FE7" w:rsidRDefault="00D23DCE" w:rsidP="00DD16C9">
      <w:pPr>
        <w:pStyle w:val="TOC2"/>
        <w:tabs>
          <w:tab w:val="left" w:pos="880"/>
          <w:tab w:val="right" w:leader="dot" w:pos="9350"/>
        </w:tabs>
      </w:pPr>
      <w:r>
        <w:rPr>
          <w:caps/>
          <w:smallCaps w:val="0"/>
        </w:rPr>
        <w:fldChar w:fldCharType="end"/>
      </w:r>
      <w:r w:rsidR="00FC7F2F">
        <w:rPr>
          <w:caps/>
          <w:smallCaps w:val="0"/>
        </w:rPr>
        <w:br w:type="page"/>
      </w:r>
    </w:p>
    <w:p w:rsidR="00DE14CE" w:rsidRPr="00984105" w:rsidRDefault="00DE14CE" w:rsidP="00565154">
      <w:pPr>
        <w:pStyle w:val="SANUS1"/>
        <w:numPr>
          <w:ilvl w:val="0"/>
          <w:numId w:val="3"/>
        </w:numPr>
      </w:pPr>
      <w:bookmarkStart w:id="2" w:name="_Toc373835312"/>
      <w:bookmarkStart w:id="3" w:name="_Toc437479759"/>
      <w:r w:rsidRPr="00984105">
        <w:t>Introduction</w:t>
      </w:r>
      <w:bookmarkEnd w:id="2"/>
      <w:bookmarkEnd w:id="3"/>
    </w:p>
    <w:p w:rsidR="00FC7F2F" w:rsidRDefault="00FC7F2F" w:rsidP="00565154">
      <w:pPr>
        <w:pStyle w:val="SANUS2"/>
        <w:numPr>
          <w:ilvl w:val="1"/>
          <w:numId w:val="3"/>
        </w:numPr>
      </w:pPr>
      <w:bookmarkStart w:id="4" w:name="_Toc373835338"/>
      <w:bookmarkStart w:id="5" w:name="_Toc437479760"/>
      <w:r>
        <w:t>Background</w:t>
      </w:r>
      <w:bookmarkEnd w:id="5"/>
    </w:p>
    <w:p w:rsidR="00FC7F2F" w:rsidRDefault="00FC7F2F" w:rsidP="00FC7F2F">
      <w:pPr>
        <w:pStyle w:val="Normal1"/>
        <w:jc w:val="both"/>
      </w:pPr>
      <w:r>
        <w:t>The identification, assessment, control, monitoring, testing and reporting of risks</w:t>
      </w:r>
      <w:r w:rsidR="004C1E3C">
        <w:t xml:space="preserve"> across all</w:t>
      </w:r>
      <w:r w:rsidR="00A45DA6">
        <w:t xml:space="preserve"> risk</w:t>
      </w:r>
      <w:r w:rsidR="004C1E3C">
        <w:t xml:space="preserve"> types</w:t>
      </w:r>
      <w:r>
        <w:t xml:space="preserve">, together with the clear articulation and communication of risk </w:t>
      </w:r>
      <w:r w:rsidR="00D80028">
        <w:t>appetite</w:t>
      </w:r>
      <w:r>
        <w:t xml:space="preserve">, provide the foundation </w:t>
      </w:r>
      <w:r w:rsidR="0049139B">
        <w:t>for the SHUSA</w:t>
      </w:r>
      <w:r>
        <w:t xml:space="preserve"> risk management program.  </w:t>
      </w:r>
      <w:r w:rsidR="0049139B">
        <w:t>This program is based upon s</w:t>
      </w:r>
      <w:r>
        <w:t>uccessful</w:t>
      </w:r>
      <w:r w:rsidR="0049139B">
        <w:t xml:space="preserve"> </w:t>
      </w:r>
      <w:r w:rsidR="00A31DBB">
        <w:t>implementation</w:t>
      </w:r>
      <w:r w:rsidR="0049139B">
        <w:t xml:space="preserve"> of a</w:t>
      </w:r>
      <w:r w:rsidR="004C1E3C">
        <w:t xml:space="preserve"> forward looking </w:t>
      </w:r>
      <w:r>
        <w:t xml:space="preserve">risk management </w:t>
      </w:r>
      <w:r w:rsidR="00D80028">
        <w:t xml:space="preserve">culture </w:t>
      </w:r>
      <w:r w:rsidR="0049139B">
        <w:t xml:space="preserve">to </w:t>
      </w:r>
      <w:r>
        <w:t xml:space="preserve">strengthen </w:t>
      </w:r>
      <w:r w:rsidR="0049139B">
        <w:t>SHUSA’s</w:t>
      </w:r>
      <w:r w:rsidRPr="00DE14CE">
        <w:t xml:space="preserve"> resilience to </w:t>
      </w:r>
      <w:r>
        <w:t xml:space="preserve">shocks, whether originating </w:t>
      </w:r>
      <w:r w:rsidRPr="00DE14CE">
        <w:t xml:space="preserve">internally </w:t>
      </w:r>
      <w:r>
        <w:t>or</w:t>
      </w:r>
      <w:r w:rsidRPr="00DE14CE">
        <w:t xml:space="preserve"> external</w:t>
      </w:r>
      <w:r>
        <w:t>ly, thereby promoting a stable environment for business activities.</w:t>
      </w:r>
      <w:r w:rsidRPr="00DE14CE">
        <w:t xml:space="preserve"> </w:t>
      </w:r>
      <w:r>
        <w:t xml:space="preserve">Success in managing risk </w:t>
      </w:r>
      <w:r w:rsidR="00D36973">
        <w:t xml:space="preserve">as outlined in this </w:t>
      </w:r>
      <w:r w:rsidR="00D80028">
        <w:t>F</w:t>
      </w:r>
      <w:r w:rsidR="00D36973">
        <w:t xml:space="preserve">ramework is </w:t>
      </w:r>
      <w:r w:rsidR="00E95E83">
        <w:t xml:space="preserve">demonstrated by </w:t>
      </w:r>
      <w:r w:rsidR="003000EB">
        <w:t xml:space="preserve">SHUSA </w:t>
      </w:r>
      <w:r w:rsidR="00D36973">
        <w:t xml:space="preserve">establishing and maintaining an </w:t>
      </w:r>
      <w:r>
        <w:t>organization</w:t>
      </w:r>
      <w:r w:rsidR="00D36973">
        <w:t>al</w:t>
      </w:r>
      <w:r>
        <w:t xml:space="preserve"> culture </w:t>
      </w:r>
      <w:r w:rsidR="00E95E83">
        <w:t xml:space="preserve">that </w:t>
      </w:r>
      <w:r>
        <w:t xml:space="preserve">embraces </w:t>
      </w:r>
      <w:r w:rsidR="00D36973">
        <w:t xml:space="preserve">by its actions </w:t>
      </w:r>
      <w:r>
        <w:t xml:space="preserve">prudent risk taking </w:t>
      </w:r>
      <w:r w:rsidR="00E95E83">
        <w:t>and</w:t>
      </w:r>
      <w:r>
        <w:t xml:space="preserve"> </w:t>
      </w:r>
      <w:r w:rsidR="003000EB">
        <w:t xml:space="preserve">integrates </w:t>
      </w:r>
      <w:r>
        <w:t>risk management processes</w:t>
      </w:r>
      <w:r w:rsidR="00037AA3">
        <w:t xml:space="preserve"> within</w:t>
      </w:r>
      <w:r>
        <w:t xml:space="preserve"> </w:t>
      </w:r>
      <w:r w:rsidR="003000EB">
        <w:t xml:space="preserve">its </w:t>
      </w:r>
      <w:r>
        <w:t xml:space="preserve">day-to-day </w:t>
      </w:r>
      <w:r w:rsidR="00037AA3">
        <w:t>operations</w:t>
      </w:r>
      <w:r>
        <w:t xml:space="preserve">. </w:t>
      </w:r>
    </w:p>
    <w:p w:rsidR="00FC7F2F" w:rsidRPr="00A0473C" w:rsidRDefault="00FC7F2F" w:rsidP="00FC7F2F">
      <w:pPr>
        <w:pStyle w:val="SANUS2"/>
        <w:rPr>
          <w:rFonts w:eastAsia="Times New Roman"/>
          <w:b w:val="0"/>
          <w:bCs w:val="0"/>
          <w:sz w:val="22"/>
          <w:szCs w:val="22"/>
          <w:lang w:bidi="ar-SA"/>
        </w:rPr>
      </w:pPr>
    </w:p>
    <w:p w:rsidR="00FC7F2F" w:rsidRDefault="00FC7F2F" w:rsidP="00565154">
      <w:pPr>
        <w:pStyle w:val="SANUS2"/>
        <w:numPr>
          <w:ilvl w:val="1"/>
          <w:numId w:val="3"/>
        </w:numPr>
      </w:pPr>
      <w:bookmarkStart w:id="6" w:name="_Toc401564541"/>
      <w:bookmarkStart w:id="7" w:name="_Toc437479761"/>
      <w:r>
        <w:t>Scope</w:t>
      </w:r>
      <w:bookmarkEnd w:id="7"/>
    </w:p>
    <w:p w:rsidR="00D632D4" w:rsidRPr="00BE292F" w:rsidRDefault="00FC7F2F" w:rsidP="00D632D4">
      <w:pPr>
        <w:pStyle w:val="Normal1"/>
        <w:jc w:val="both"/>
      </w:pPr>
      <w:r>
        <w:t xml:space="preserve">The </w:t>
      </w:r>
      <w:r w:rsidRPr="001D6831">
        <w:t>Santander Holdings USA, Inc. (“SHUSA”</w:t>
      </w:r>
      <w:r w:rsidR="00772A31">
        <w:t xml:space="preserve"> or “the Company”</w:t>
      </w:r>
      <w:r w:rsidRPr="001D6831">
        <w:t xml:space="preserve">) </w:t>
      </w:r>
      <w:r>
        <w:t xml:space="preserve">Enterprise Risk Management (“ERM”) Framework applies to SHUSA and </w:t>
      </w:r>
      <w:proofErr w:type="gramStart"/>
      <w:r>
        <w:t>its</w:t>
      </w:r>
      <w:proofErr w:type="gramEnd"/>
      <w:r>
        <w:t xml:space="preserve"> </w:t>
      </w:r>
      <w:r w:rsidR="00EE6E05">
        <w:t>Operating Entities</w:t>
      </w:r>
      <w:r w:rsidR="00DA4E57">
        <w:rPr>
          <w:rStyle w:val="FootnoteReference"/>
        </w:rPr>
        <w:footnoteReference w:id="2"/>
      </w:r>
      <w:r w:rsidR="00DE1AA0">
        <w:t xml:space="preserve"> (together</w:t>
      </w:r>
      <w:r w:rsidR="00DE1AA0" w:rsidDel="00772A31">
        <w:t xml:space="preserve"> </w:t>
      </w:r>
      <w:r w:rsidR="00DE1AA0">
        <w:t>“the Enterprise”)</w:t>
      </w:r>
      <w:r w:rsidR="00772A31">
        <w:t xml:space="preserve">, </w:t>
      </w:r>
      <w:r w:rsidR="00772A31" w:rsidRPr="00BD4D75">
        <w:t xml:space="preserve">which are separately chartered </w:t>
      </w:r>
      <w:r w:rsidR="00772A31">
        <w:t xml:space="preserve">U.S. domiciled </w:t>
      </w:r>
      <w:r w:rsidR="00772A31" w:rsidRPr="00BD4D75">
        <w:t>financial services companies</w:t>
      </w:r>
      <w:r w:rsidR="00DE1AA0">
        <w:t>.</w:t>
      </w:r>
      <w:r w:rsidR="00772A31">
        <w:t xml:space="preserve"> </w:t>
      </w:r>
    </w:p>
    <w:p w:rsidR="00FC7F2F" w:rsidRDefault="00745A30" w:rsidP="006A0E87">
      <w:pPr>
        <w:pStyle w:val="Normal1"/>
        <w:jc w:val="both"/>
      </w:pPr>
      <w:r>
        <w:t xml:space="preserve">This ERM Framework </w:t>
      </w:r>
      <w:r w:rsidR="006A0E87">
        <w:t>describes the high level principles</w:t>
      </w:r>
      <w:r>
        <w:t xml:space="preserve"> for the management</w:t>
      </w:r>
      <w:r w:rsidR="006A0E87">
        <w:t>, control</w:t>
      </w:r>
      <w:r>
        <w:t xml:space="preserve"> and oversight of risk across </w:t>
      </w:r>
      <w:r w:rsidR="00FC7F2F">
        <w:t>all</w:t>
      </w:r>
      <w:r w:rsidR="00FC7F2F" w:rsidRPr="00D4051A">
        <w:t xml:space="preserve"> business</w:t>
      </w:r>
      <w:r w:rsidR="00EC36E3">
        <w:t xml:space="preserve"> </w:t>
      </w:r>
      <w:r w:rsidR="00FC7F2F" w:rsidRPr="00D4051A">
        <w:t>activities</w:t>
      </w:r>
      <w:r w:rsidR="00FC7F2F">
        <w:t xml:space="preserve"> and </w:t>
      </w:r>
      <w:r w:rsidR="00EC36E3">
        <w:t>support functions</w:t>
      </w:r>
      <w:r>
        <w:t xml:space="preserve"> of </w:t>
      </w:r>
      <w:r w:rsidR="00DE1AA0">
        <w:t>the Enterprise</w:t>
      </w:r>
      <w:r w:rsidR="00D73FC4">
        <w:t>.</w:t>
      </w:r>
      <w:r w:rsidR="00EC36E3">
        <w:t xml:space="preserve"> </w:t>
      </w:r>
      <w:r w:rsidR="006A0E87">
        <w:t>These principles must</w:t>
      </w:r>
      <w:r w:rsidR="00FC7F2F">
        <w:t xml:space="preserve"> also be applied to </w:t>
      </w:r>
      <w:r w:rsidR="00C54DA9">
        <w:t xml:space="preserve">the management of </w:t>
      </w:r>
      <w:r w:rsidR="00FC7F2F">
        <w:t xml:space="preserve">all third parties that provide services to SHUSA, its </w:t>
      </w:r>
      <w:r w:rsidR="00EE6E05">
        <w:t>Operating Entities</w:t>
      </w:r>
      <w:r w:rsidR="002A4A29">
        <w:t xml:space="preserve"> </w:t>
      </w:r>
      <w:r w:rsidR="00FC7F2F">
        <w:t>and its customers.</w:t>
      </w:r>
    </w:p>
    <w:p w:rsidR="00FC7F2F" w:rsidRDefault="00FC7F2F" w:rsidP="00FC7F2F">
      <w:pPr>
        <w:rPr>
          <w:rFonts w:eastAsia="Times New Roman"/>
        </w:rPr>
      </w:pPr>
      <w:r w:rsidRPr="005B5250">
        <w:rPr>
          <w:rFonts w:eastAsia="Times New Roman"/>
          <w:lang w:bidi="en-US"/>
        </w:rPr>
        <w:t>The Company expects that managers at all levels will understand</w:t>
      </w:r>
      <w:r>
        <w:rPr>
          <w:rFonts w:eastAsia="Times New Roman"/>
          <w:lang w:bidi="en-US"/>
        </w:rPr>
        <w:t xml:space="preserve"> and</w:t>
      </w:r>
      <w:r w:rsidRPr="005B5250">
        <w:rPr>
          <w:rFonts w:eastAsia="Times New Roman"/>
          <w:lang w:bidi="en-US"/>
        </w:rPr>
        <w:t xml:space="preserve"> </w:t>
      </w:r>
      <w:r>
        <w:rPr>
          <w:rFonts w:eastAsia="Times New Roman"/>
          <w:lang w:bidi="en-US"/>
        </w:rPr>
        <w:t>embed</w:t>
      </w:r>
      <w:r w:rsidRPr="005B5250">
        <w:rPr>
          <w:rFonts w:eastAsia="Times New Roman"/>
          <w:lang w:bidi="en-US"/>
        </w:rPr>
        <w:t xml:space="preserve"> within their organizations the prudent risk </w:t>
      </w:r>
      <w:r>
        <w:rPr>
          <w:rFonts w:eastAsia="Times New Roman"/>
          <w:lang w:bidi="en-US"/>
        </w:rPr>
        <w:t xml:space="preserve">principles </w:t>
      </w:r>
      <w:r w:rsidR="00ED564F">
        <w:rPr>
          <w:rFonts w:eastAsia="Times New Roman"/>
          <w:lang w:bidi="en-US"/>
        </w:rPr>
        <w:t xml:space="preserve">described </w:t>
      </w:r>
      <w:r>
        <w:rPr>
          <w:rFonts w:eastAsia="Times New Roman"/>
          <w:lang w:bidi="en-US"/>
        </w:rPr>
        <w:t>in</w:t>
      </w:r>
      <w:r w:rsidRPr="005B5250">
        <w:rPr>
          <w:rFonts w:eastAsia="Times New Roman"/>
          <w:lang w:bidi="en-US"/>
        </w:rPr>
        <w:t xml:space="preserve"> this Framework</w:t>
      </w:r>
      <w:r>
        <w:rPr>
          <w:rFonts w:eastAsia="Times New Roman"/>
          <w:lang w:bidi="en-US"/>
        </w:rPr>
        <w:t>.</w:t>
      </w:r>
    </w:p>
    <w:p w:rsidR="00FC7F2F" w:rsidRPr="00A0473C" w:rsidRDefault="00FC7F2F" w:rsidP="00FC7F2F">
      <w:pPr>
        <w:rPr>
          <w:rFonts w:eastAsia="Times New Roman"/>
        </w:rPr>
      </w:pPr>
    </w:p>
    <w:p w:rsidR="00FC7F2F" w:rsidRPr="009D12B1" w:rsidRDefault="00FC7F2F" w:rsidP="00565154">
      <w:pPr>
        <w:pStyle w:val="SANUS2"/>
        <w:numPr>
          <w:ilvl w:val="1"/>
          <w:numId w:val="3"/>
        </w:numPr>
      </w:pPr>
      <w:bookmarkStart w:id="8" w:name="_Toc437479762"/>
      <w:r>
        <w:t>Purpose of t</w:t>
      </w:r>
      <w:r w:rsidRPr="009D12B1">
        <w:t>he Enterprise Risk Management Framework</w:t>
      </w:r>
      <w:bookmarkEnd w:id="6"/>
      <w:bookmarkEnd w:id="8"/>
    </w:p>
    <w:p w:rsidR="00FC7F2F" w:rsidRDefault="00FC7F2F" w:rsidP="00FC7F2F">
      <w:pPr>
        <w:pStyle w:val="Normal1"/>
        <w:jc w:val="both"/>
      </w:pPr>
      <w:r w:rsidRPr="00C75362">
        <w:t xml:space="preserve">This </w:t>
      </w:r>
      <w:r w:rsidR="006A0E87">
        <w:t>ERM</w:t>
      </w:r>
      <w:r>
        <w:t xml:space="preserve"> </w:t>
      </w:r>
      <w:r w:rsidRPr="00C75362">
        <w:t xml:space="preserve">Framework </w:t>
      </w:r>
      <w:r w:rsidR="006A0E87">
        <w:t>describes the program through</w:t>
      </w:r>
      <w:r w:rsidRPr="00C75362">
        <w:t xml:space="preserve"> which </w:t>
      </w:r>
      <w:r>
        <w:t xml:space="preserve">SHUSA </w:t>
      </w:r>
      <w:r w:rsidRPr="00C75362">
        <w:t xml:space="preserve">will </w:t>
      </w:r>
      <w:r>
        <w:t>oversee</w:t>
      </w:r>
      <w:r w:rsidRPr="00C75362">
        <w:t xml:space="preserve"> the risks arising from its business activities and operations</w:t>
      </w:r>
      <w:r w:rsidR="00C54DA9">
        <w:t xml:space="preserve"> and govern its risk management activities</w:t>
      </w:r>
      <w:r>
        <w:t>.</w:t>
      </w:r>
      <w:r w:rsidRPr="00E934A3">
        <w:t xml:space="preserve"> </w:t>
      </w:r>
    </w:p>
    <w:p w:rsidR="00FC7F2F" w:rsidRDefault="00FC7F2F" w:rsidP="00FC7F2F">
      <w:pPr>
        <w:pStyle w:val="Normal1"/>
        <w:jc w:val="both"/>
      </w:pPr>
      <w:r>
        <w:t xml:space="preserve">The goal of </w:t>
      </w:r>
      <w:r w:rsidR="00D80028">
        <w:t>ERM</w:t>
      </w:r>
      <w:r>
        <w:t xml:space="preserve"> is to manage risks across the </w:t>
      </w:r>
      <w:r w:rsidR="006A0E87">
        <w:t xml:space="preserve">consolidated </w:t>
      </w:r>
      <w:r>
        <w:t>organization in a</w:t>
      </w:r>
      <w:r w:rsidR="00ED25B0">
        <w:t xml:space="preserve"> </w:t>
      </w:r>
      <w:r>
        <w:t>comprehensive, consistent and effective fashion, enabling the firm to achieve its strategic priorities</w:t>
      </w:r>
      <w:r w:rsidR="00D73FC4">
        <w:t>, including its business plan,</w:t>
      </w:r>
      <w:r>
        <w:t xml:space="preserve"> within its expressed risk </w:t>
      </w:r>
      <w:r w:rsidR="00D80028">
        <w:t>appetite</w:t>
      </w:r>
      <w:r>
        <w:t xml:space="preserve">. </w:t>
      </w:r>
      <w:r w:rsidR="006A0E87">
        <w:t xml:space="preserve">SHUSA’s ERM </w:t>
      </w:r>
      <w:r w:rsidR="00D80028">
        <w:t>p</w:t>
      </w:r>
      <w:r w:rsidR="006A0E87">
        <w:t>rogram</w:t>
      </w:r>
      <w:r w:rsidR="00037F18">
        <w:t xml:space="preserve"> </w:t>
      </w:r>
      <w:r w:rsidR="006A0E87">
        <w:t xml:space="preserve">is designed to achieve effective risk management in a consistent fashion across the </w:t>
      </w:r>
      <w:r w:rsidR="00AB7CB3">
        <w:t xml:space="preserve">Enterprise </w:t>
      </w:r>
      <w:r w:rsidR="00521DBB">
        <w:t xml:space="preserve">and is in compliance with all applicable rules, regulations and </w:t>
      </w:r>
      <w:r w:rsidR="002D1EEB">
        <w:t>guidance</w:t>
      </w:r>
      <w:r w:rsidR="006A0E87">
        <w:t xml:space="preserve">. Moreover, it is designed to provide early recognition and effective management of risks emerging from changes in </w:t>
      </w:r>
      <w:r w:rsidR="00037F18">
        <w:t xml:space="preserve">SHUSA´s </w:t>
      </w:r>
      <w:r w:rsidR="006A0E87">
        <w:t>risk profile or from external or systemic sources</w:t>
      </w:r>
      <w:r w:rsidR="00DA1EE8">
        <w:t xml:space="preserve"> and to be refined as the risks and risk profile of SHUSA changes</w:t>
      </w:r>
      <w:r w:rsidR="006A0E87">
        <w:t>. Thus, t</w:t>
      </w:r>
      <w:r w:rsidRPr="003E10D5">
        <w:t>he Framework contemplates controlling and monitoring known risks and the timely identification and effective management of new and changing risks.</w:t>
      </w:r>
    </w:p>
    <w:p w:rsidR="00D73FC4" w:rsidRPr="00D73FC4" w:rsidRDefault="00D73FC4" w:rsidP="000F1A8B">
      <w:pPr>
        <w:spacing w:before="120"/>
        <w:jc w:val="both"/>
        <w:rPr>
          <w:rFonts w:eastAsia="Times New Roman"/>
        </w:rPr>
      </w:pPr>
      <w:bookmarkStart w:id="9" w:name="_Toc373835317"/>
      <w:bookmarkStart w:id="10" w:name="_Toc401564550"/>
      <w:r>
        <w:rPr>
          <w:rFonts w:eastAsia="Times New Roman"/>
        </w:rPr>
        <w:t>This Framework</w:t>
      </w:r>
      <w:r w:rsidRPr="00D73FC4">
        <w:rPr>
          <w:rFonts w:eastAsia="Times New Roman"/>
        </w:rPr>
        <w:t xml:space="preserve"> is aligned to the General Risk Framework approved by the Board of Directors of Banco Santander S.A.</w:t>
      </w:r>
      <w:r w:rsidR="00822392">
        <w:rPr>
          <w:rFonts w:eastAsia="Times New Roman"/>
        </w:rPr>
        <w:t xml:space="preserve"> </w:t>
      </w:r>
      <w:r w:rsidR="00822392" w:rsidRPr="00BE292F">
        <w:t>(“Santander” or the “Group”)</w:t>
      </w:r>
      <w:r w:rsidRPr="00D73FC4">
        <w:rPr>
          <w:rFonts w:eastAsia="Times New Roman"/>
        </w:rPr>
        <w:t xml:space="preserve">, and adopted by the SHUSA Board, that establishes the </w:t>
      </w:r>
      <w:r w:rsidRPr="00460307">
        <w:rPr>
          <w:rFonts w:eastAsia="Times New Roman"/>
        </w:rPr>
        <w:t>principles</w:t>
      </w:r>
      <w:r w:rsidRPr="00D73FC4">
        <w:rPr>
          <w:rFonts w:eastAsia="Times New Roman"/>
        </w:rPr>
        <w:t xml:space="preserve"> that must be followed by all Santander Group entities when managing and controlling all risks. </w:t>
      </w:r>
    </w:p>
    <w:p w:rsidR="00B37914" w:rsidRDefault="00B37914" w:rsidP="00037F18">
      <w:pPr>
        <w:pStyle w:val="SANUS2"/>
      </w:pPr>
    </w:p>
    <w:p w:rsidR="00FC7F2F" w:rsidRDefault="00FC7F2F" w:rsidP="00565154">
      <w:pPr>
        <w:pStyle w:val="SANUS2"/>
        <w:numPr>
          <w:ilvl w:val="1"/>
          <w:numId w:val="3"/>
        </w:numPr>
      </w:pPr>
      <w:bookmarkStart w:id="11" w:name="_Toc437479763"/>
      <w:r>
        <w:t>Document Ownership and Maintenance</w:t>
      </w:r>
      <w:bookmarkEnd w:id="9"/>
      <w:bookmarkEnd w:id="10"/>
      <w:bookmarkEnd w:id="11"/>
    </w:p>
    <w:p w:rsidR="00FC7F2F" w:rsidRDefault="00CF382D" w:rsidP="00832AE7">
      <w:pPr>
        <w:pStyle w:val="Normal1"/>
        <w:jc w:val="both"/>
      </w:pPr>
      <w:r>
        <w:t>As owner, t</w:t>
      </w:r>
      <w:r w:rsidR="00FC7F2F">
        <w:t xml:space="preserve">he </w:t>
      </w:r>
      <w:r w:rsidR="00FC7F2F" w:rsidRPr="005B5250">
        <w:t>SHUSA</w:t>
      </w:r>
      <w:r w:rsidR="00FC7F2F">
        <w:t xml:space="preserve"> </w:t>
      </w:r>
      <w:r w:rsidR="009A440B">
        <w:t>Chief Risk Officer (</w:t>
      </w:r>
      <w:r w:rsidR="00FC7F2F">
        <w:t>CRO</w:t>
      </w:r>
      <w:r w:rsidR="009A440B">
        <w:t>)</w:t>
      </w:r>
      <w:r w:rsidR="00FC7F2F" w:rsidRPr="005B5250">
        <w:t xml:space="preserve"> </w:t>
      </w:r>
      <w:r>
        <w:t xml:space="preserve">is responsible for </w:t>
      </w:r>
      <w:proofErr w:type="gramStart"/>
      <w:r>
        <w:t xml:space="preserve">the </w:t>
      </w:r>
      <w:r w:rsidR="00AB7CB3" w:rsidRPr="005B5250">
        <w:t xml:space="preserve"> </w:t>
      </w:r>
      <w:r>
        <w:t>maintenance</w:t>
      </w:r>
      <w:proofErr w:type="gramEnd"/>
      <w:r w:rsidR="00A94DEA" w:rsidRPr="005B5250">
        <w:t xml:space="preserve"> </w:t>
      </w:r>
      <w:r>
        <w:t xml:space="preserve">of </w:t>
      </w:r>
      <w:r w:rsidR="00FC7F2F" w:rsidRPr="005B5250">
        <w:t>this Framework</w:t>
      </w:r>
      <w:r w:rsidR="00FC7F2F">
        <w:t xml:space="preserve">. It is approved by the SHUSA Board of Directors </w:t>
      </w:r>
      <w:r w:rsidR="00FC7F2F" w:rsidRPr="00330D28">
        <w:t xml:space="preserve">(“Board”) </w:t>
      </w:r>
      <w:r w:rsidR="00FC7F2F">
        <w:t xml:space="preserve">under recommendation from the </w:t>
      </w:r>
      <w:r w:rsidR="00557ED3">
        <w:t xml:space="preserve">SHUSA </w:t>
      </w:r>
      <w:r w:rsidR="00CD498D">
        <w:t>Executive Risk Management Committee</w:t>
      </w:r>
      <w:r w:rsidR="00FC7F2F">
        <w:t xml:space="preserve"> (“ERMC”) and the </w:t>
      </w:r>
      <w:r w:rsidR="00557ED3">
        <w:t xml:space="preserve">SHUSA </w:t>
      </w:r>
      <w:r w:rsidR="00FC7F2F">
        <w:t>Board Risk Committee (“</w:t>
      </w:r>
      <w:r w:rsidR="005B6045">
        <w:t>RC</w:t>
      </w:r>
      <w:r w:rsidR="00FC7F2F">
        <w:t>”)</w:t>
      </w:r>
      <w:r w:rsidR="00D21342">
        <w:rPr>
          <w:rStyle w:val="FootnoteReference"/>
        </w:rPr>
        <w:footnoteReference w:id="3"/>
      </w:r>
      <w:r w:rsidR="00FC7F2F">
        <w:t xml:space="preserve">. </w:t>
      </w:r>
    </w:p>
    <w:p w:rsidR="00FC7F2F" w:rsidRPr="005B5250" w:rsidRDefault="00FC7F2F" w:rsidP="00832AE7">
      <w:pPr>
        <w:pStyle w:val="Normal1"/>
        <w:jc w:val="both"/>
      </w:pPr>
      <w:r>
        <w:t>The Framework</w:t>
      </w:r>
      <w:r w:rsidRPr="00330D28">
        <w:t xml:space="preserve"> must be reviewed at least annually and updated as necessary in the event of material changes to the risk profile of SHUSA, be it directly or through a change in the risk profile of its </w:t>
      </w:r>
      <w:r w:rsidR="00EE6E05">
        <w:t>Operating Entities</w:t>
      </w:r>
      <w:r w:rsidR="000B3242">
        <w:t>, including regulatory changes</w:t>
      </w:r>
      <w:r w:rsidRPr="00330D28">
        <w:t>.</w:t>
      </w:r>
      <w:r>
        <w:t xml:space="preserve"> Material changes, relating to the way risks need to be managed and controlled, will be approved by the Board. Non</w:t>
      </w:r>
      <w:r w:rsidR="000B3242">
        <w:t>-</w:t>
      </w:r>
      <w:r>
        <w:t xml:space="preserve">material changes, such as changes to committee names or clarifications to the Framework contents will be approved by the CRO and noted at ERMC, </w:t>
      </w:r>
      <w:r w:rsidR="005B6045">
        <w:t>RC</w:t>
      </w:r>
      <w:r>
        <w:t xml:space="preserve"> and Board.</w:t>
      </w:r>
    </w:p>
    <w:p w:rsidR="00FC7F2F" w:rsidRDefault="00FC7F2F" w:rsidP="00FC7F2F">
      <w:pPr>
        <w:spacing w:after="0" w:line="240" w:lineRule="auto"/>
        <w:rPr>
          <w:rFonts w:eastAsia="Times New Roman"/>
          <w:lang w:bidi="en-US"/>
        </w:rPr>
      </w:pPr>
      <w:r>
        <w:rPr>
          <w:rFonts w:eastAsia="Times New Roman"/>
          <w:lang w:bidi="en-US"/>
        </w:rPr>
        <w:br w:type="page"/>
      </w:r>
    </w:p>
    <w:p w:rsidR="00FC7F2F" w:rsidRDefault="00FC7F2F" w:rsidP="002636F7">
      <w:pPr>
        <w:pStyle w:val="SANUS1"/>
        <w:numPr>
          <w:ilvl w:val="0"/>
          <w:numId w:val="3"/>
        </w:numPr>
        <w:ind w:left="567" w:hanging="567"/>
      </w:pPr>
      <w:bookmarkStart w:id="12" w:name="_Toc437479764"/>
      <w:r>
        <w:t xml:space="preserve">Definition of Enterprise Risks – The SHUSA Risk </w:t>
      </w:r>
      <w:r w:rsidR="00EE6E05">
        <w:t>Taxonomy</w:t>
      </w:r>
      <w:bookmarkEnd w:id="12"/>
    </w:p>
    <w:p w:rsidR="00FC7F2F" w:rsidRDefault="00FC7F2F" w:rsidP="00FC7F2F">
      <w:pPr>
        <w:pStyle w:val="Normal1"/>
        <w:jc w:val="both"/>
      </w:pPr>
      <w:r>
        <w:t xml:space="preserve">The </w:t>
      </w:r>
      <w:r w:rsidR="00C26D5A">
        <w:t>following</w:t>
      </w:r>
      <w:r>
        <w:t xml:space="preserve"> </w:t>
      </w:r>
      <w:r w:rsidR="00037F18">
        <w:t>are</w:t>
      </w:r>
      <w:r w:rsidR="00C26D5A">
        <w:t xml:space="preserve"> the </w:t>
      </w:r>
      <w:r>
        <w:t xml:space="preserve">defined key risk types that need to be considered and managed in each business decision and in the day to day operations of SHUSA and its </w:t>
      </w:r>
      <w:r w:rsidR="00EE6E05">
        <w:t>Operating Entities</w:t>
      </w:r>
      <w:r>
        <w:t xml:space="preserve">. </w:t>
      </w:r>
      <w:r w:rsidR="00460307">
        <w:t xml:space="preserve">Specific frameworks </w:t>
      </w:r>
      <w:r w:rsidR="004739DA">
        <w:t xml:space="preserve">or policies </w:t>
      </w:r>
      <w:r w:rsidR="00E03560">
        <w:t xml:space="preserve">are in place for certain risk types, and they </w:t>
      </w:r>
      <w:r w:rsidR="00460307">
        <w:t>detail how they are identified, measured, con</w:t>
      </w:r>
      <w:r w:rsidR="00852633">
        <w:t>trolled, monitored and reported</w:t>
      </w:r>
      <w:r w:rsidR="00E03560">
        <w:t>.</w:t>
      </w:r>
    </w:p>
    <w:tbl>
      <w:tblPr>
        <w:tblW w:w="9637" w:type="dxa"/>
        <w:tblInd w:w="96" w:type="dxa"/>
        <w:tblLayout w:type="fixed"/>
        <w:tblCellMar>
          <w:left w:w="0" w:type="dxa"/>
          <w:right w:w="0" w:type="dxa"/>
        </w:tblCellMar>
        <w:tblLook w:val="01E0" w:firstRow="1" w:lastRow="1" w:firstColumn="1" w:lastColumn="1" w:noHBand="0" w:noVBand="0"/>
      </w:tblPr>
      <w:tblGrid>
        <w:gridCol w:w="2249"/>
        <w:gridCol w:w="7388"/>
      </w:tblGrid>
      <w:tr w:rsidR="00FC7F2F" w:rsidRPr="00973252" w:rsidTr="002636F7">
        <w:trPr>
          <w:trHeight w:hRule="exact" w:val="334"/>
          <w:tblHeader/>
        </w:trPr>
        <w:tc>
          <w:tcPr>
            <w:tcW w:w="2249" w:type="dxa"/>
            <w:tcBorders>
              <w:top w:val="single" w:sz="12" w:space="0" w:color="FF0000"/>
              <w:left w:val="single" w:sz="4" w:space="0" w:color="BEBEBE"/>
              <w:bottom w:val="single" w:sz="4" w:space="0" w:color="808080" w:themeColor="background1" w:themeShade="80"/>
              <w:right w:val="single" w:sz="4" w:space="0" w:color="BEBEBE"/>
            </w:tcBorders>
            <w:shd w:val="clear" w:color="auto" w:fill="FF0000"/>
          </w:tcPr>
          <w:p w:rsidR="00FC7F2F" w:rsidRPr="00973252" w:rsidRDefault="00FC7F2F" w:rsidP="00FC7F2F">
            <w:pPr>
              <w:spacing w:before="5" w:after="0" w:line="240" w:lineRule="auto"/>
              <w:ind w:left="124" w:right="-20"/>
              <w:rPr>
                <w:rFonts w:cs="Calibri"/>
                <w:sz w:val="24"/>
                <w:szCs w:val="24"/>
              </w:rPr>
            </w:pPr>
            <w:r w:rsidRPr="00973252">
              <w:rPr>
                <w:rFonts w:cs="Calibri"/>
                <w:b/>
                <w:bCs/>
                <w:color w:val="FFFFFF"/>
                <w:spacing w:val="-1"/>
                <w:sz w:val="24"/>
                <w:szCs w:val="24"/>
              </w:rPr>
              <w:t>R</w:t>
            </w:r>
            <w:r w:rsidRPr="00973252">
              <w:rPr>
                <w:rFonts w:cs="Calibri"/>
                <w:b/>
                <w:bCs/>
                <w:color w:val="FFFFFF"/>
                <w:spacing w:val="1"/>
                <w:sz w:val="24"/>
                <w:szCs w:val="24"/>
              </w:rPr>
              <w:t>i</w:t>
            </w:r>
            <w:r w:rsidRPr="00973252">
              <w:rPr>
                <w:rFonts w:cs="Calibri"/>
                <w:b/>
                <w:bCs/>
                <w:color w:val="FFFFFF"/>
                <w:sz w:val="24"/>
                <w:szCs w:val="24"/>
              </w:rPr>
              <w:t>sk</w:t>
            </w:r>
            <w:r w:rsidRPr="00973252">
              <w:rPr>
                <w:rFonts w:cs="Calibri"/>
                <w:b/>
                <w:bCs/>
                <w:color w:val="FFFFFF"/>
                <w:spacing w:val="-3"/>
                <w:sz w:val="24"/>
                <w:szCs w:val="24"/>
              </w:rPr>
              <w:t xml:space="preserve"> </w:t>
            </w:r>
            <w:r>
              <w:rPr>
                <w:rFonts w:cs="Calibri"/>
                <w:b/>
                <w:bCs/>
                <w:color w:val="FFFFFF"/>
                <w:sz w:val="24"/>
                <w:szCs w:val="24"/>
              </w:rPr>
              <w:t>Type</w:t>
            </w:r>
          </w:p>
          <w:p w:rsidR="00FC7F2F" w:rsidRPr="00973252" w:rsidRDefault="00FC7F2F" w:rsidP="00FC7F2F">
            <w:pPr>
              <w:spacing w:before="5" w:after="0" w:line="240" w:lineRule="auto"/>
              <w:ind w:left="580" w:right="-20"/>
              <w:rPr>
                <w:rFonts w:cs="Calibri"/>
                <w:sz w:val="24"/>
                <w:szCs w:val="24"/>
              </w:rPr>
            </w:pPr>
            <w:r w:rsidRPr="00973252">
              <w:rPr>
                <w:rFonts w:cs="Calibri"/>
                <w:b/>
                <w:bCs/>
                <w:color w:val="FFFFFF"/>
                <w:spacing w:val="-1"/>
                <w:sz w:val="24"/>
                <w:szCs w:val="24"/>
              </w:rPr>
              <w:t>R</w:t>
            </w:r>
            <w:r w:rsidRPr="00973252">
              <w:rPr>
                <w:rFonts w:cs="Calibri"/>
                <w:b/>
                <w:bCs/>
                <w:color w:val="FFFFFF"/>
                <w:spacing w:val="1"/>
                <w:sz w:val="24"/>
                <w:szCs w:val="24"/>
              </w:rPr>
              <w:t>i</w:t>
            </w:r>
            <w:r w:rsidRPr="00973252">
              <w:rPr>
                <w:rFonts w:cs="Calibri"/>
                <w:b/>
                <w:bCs/>
                <w:color w:val="FFFFFF"/>
                <w:sz w:val="24"/>
                <w:szCs w:val="24"/>
              </w:rPr>
              <w:t>sk</w:t>
            </w:r>
            <w:r w:rsidRPr="00973252">
              <w:rPr>
                <w:rFonts w:cs="Calibri"/>
                <w:b/>
                <w:bCs/>
                <w:color w:val="FFFFFF"/>
                <w:spacing w:val="-3"/>
                <w:sz w:val="24"/>
                <w:szCs w:val="24"/>
              </w:rPr>
              <w:t xml:space="preserve"> </w:t>
            </w:r>
            <w:r w:rsidRPr="00973252">
              <w:rPr>
                <w:rFonts w:cs="Calibri"/>
                <w:b/>
                <w:bCs/>
                <w:color w:val="FFFFFF"/>
                <w:sz w:val="24"/>
                <w:szCs w:val="24"/>
              </w:rPr>
              <w:t>Su</w:t>
            </w:r>
            <w:r w:rsidRPr="00973252">
              <w:rPr>
                <w:rFonts w:cs="Calibri"/>
                <w:b/>
                <w:bCs/>
                <w:color w:val="FFFFFF"/>
                <w:spacing w:val="2"/>
                <w:sz w:val="24"/>
                <w:szCs w:val="24"/>
              </w:rPr>
              <w:t>b</w:t>
            </w:r>
            <w:r w:rsidRPr="00973252">
              <w:rPr>
                <w:rFonts w:cs="Calibri"/>
                <w:b/>
                <w:bCs/>
                <w:color w:val="FFFFFF"/>
                <w:spacing w:val="1"/>
                <w:sz w:val="24"/>
                <w:szCs w:val="24"/>
              </w:rPr>
              <w:t>-</w:t>
            </w:r>
            <w:r w:rsidRPr="00973252">
              <w:rPr>
                <w:rFonts w:cs="Calibri"/>
                <w:b/>
                <w:bCs/>
                <w:color w:val="FFFFFF"/>
                <w:sz w:val="24"/>
                <w:szCs w:val="24"/>
              </w:rPr>
              <w:t>C</w:t>
            </w:r>
            <w:r w:rsidRPr="00973252">
              <w:rPr>
                <w:rFonts w:cs="Calibri"/>
                <w:b/>
                <w:bCs/>
                <w:color w:val="FFFFFF"/>
                <w:spacing w:val="-1"/>
                <w:sz w:val="24"/>
                <w:szCs w:val="24"/>
              </w:rPr>
              <w:t>a</w:t>
            </w:r>
            <w:r w:rsidRPr="00973252">
              <w:rPr>
                <w:rFonts w:cs="Calibri"/>
                <w:b/>
                <w:bCs/>
                <w:color w:val="FFFFFF"/>
                <w:sz w:val="24"/>
                <w:szCs w:val="24"/>
              </w:rPr>
              <w:t>te</w:t>
            </w:r>
            <w:r w:rsidRPr="00973252">
              <w:rPr>
                <w:rFonts w:cs="Calibri"/>
                <w:b/>
                <w:bCs/>
                <w:color w:val="FFFFFF"/>
                <w:spacing w:val="-1"/>
                <w:sz w:val="24"/>
                <w:szCs w:val="24"/>
              </w:rPr>
              <w:t>g</w:t>
            </w:r>
            <w:r w:rsidRPr="00973252">
              <w:rPr>
                <w:rFonts w:cs="Calibri"/>
                <w:b/>
                <w:bCs/>
                <w:color w:val="FFFFFF"/>
                <w:sz w:val="24"/>
                <w:szCs w:val="24"/>
              </w:rPr>
              <w:t>o</w:t>
            </w:r>
            <w:r w:rsidRPr="00973252">
              <w:rPr>
                <w:rFonts w:cs="Calibri"/>
                <w:b/>
                <w:bCs/>
                <w:color w:val="FFFFFF"/>
                <w:spacing w:val="1"/>
                <w:sz w:val="24"/>
                <w:szCs w:val="24"/>
              </w:rPr>
              <w:t>r</w:t>
            </w:r>
            <w:r w:rsidRPr="00973252">
              <w:rPr>
                <w:rFonts w:cs="Calibri"/>
                <w:b/>
                <w:bCs/>
                <w:color w:val="FFFFFF"/>
                <w:sz w:val="24"/>
                <w:szCs w:val="24"/>
              </w:rPr>
              <w:t>y</w:t>
            </w:r>
          </w:p>
        </w:tc>
        <w:tc>
          <w:tcPr>
            <w:tcW w:w="7388" w:type="dxa"/>
            <w:tcBorders>
              <w:top w:val="single" w:sz="12" w:space="0" w:color="FF0000"/>
              <w:left w:val="single" w:sz="4" w:space="0" w:color="BEBEBE"/>
              <w:bottom w:val="single" w:sz="4" w:space="0" w:color="808080" w:themeColor="background1" w:themeShade="80"/>
              <w:right w:val="single" w:sz="5" w:space="0" w:color="BEBEBE"/>
            </w:tcBorders>
            <w:shd w:val="clear" w:color="auto" w:fill="FF0000"/>
          </w:tcPr>
          <w:p w:rsidR="00FC7F2F" w:rsidRPr="00973252" w:rsidRDefault="00FC7F2F" w:rsidP="00FC7F2F">
            <w:pPr>
              <w:spacing w:before="5" w:after="0" w:line="240" w:lineRule="auto"/>
              <w:ind w:left="180" w:right="98"/>
              <w:jc w:val="center"/>
              <w:rPr>
                <w:rFonts w:cs="Calibri"/>
                <w:sz w:val="24"/>
                <w:szCs w:val="24"/>
              </w:rPr>
            </w:pPr>
            <w:r w:rsidRPr="00973252">
              <w:rPr>
                <w:rFonts w:cs="Calibri"/>
                <w:b/>
                <w:bCs/>
                <w:color w:val="FFFFFF"/>
                <w:sz w:val="24"/>
                <w:szCs w:val="24"/>
              </w:rPr>
              <w:t>D</w:t>
            </w:r>
            <w:r w:rsidRPr="00973252">
              <w:rPr>
                <w:rFonts w:cs="Calibri"/>
                <w:b/>
                <w:bCs/>
                <w:color w:val="FFFFFF"/>
                <w:spacing w:val="-1"/>
                <w:sz w:val="24"/>
                <w:szCs w:val="24"/>
              </w:rPr>
              <w:t>e</w:t>
            </w:r>
            <w:r w:rsidRPr="00973252">
              <w:rPr>
                <w:rFonts w:cs="Calibri"/>
                <w:b/>
                <w:bCs/>
                <w:color w:val="FFFFFF"/>
                <w:spacing w:val="1"/>
                <w:sz w:val="24"/>
                <w:szCs w:val="24"/>
              </w:rPr>
              <w:t>f</w:t>
            </w:r>
            <w:r w:rsidRPr="00973252">
              <w:rPr>
                <w:rFonts w:cs="Calibri"/>
                <w:b/>
                <w:bCs/>
                <w:color w:val="FFFFFF"/>
                <w:spacing w:val="1"/>
                <w:w w:val="99"/>
                <w:sz w:val="24"/>
                <w:szCs w:val="24"/>
              </w:rPr>
              <w:t>in</w:t>
            </w:r>
            <w:r w:rsidRPr="00973252">
              <w:rPr>
                <w:rFonts w:cs="Calibri"/>
                <w:b/>
                <w:bCs/>
                <w:color w:val="FFFFFF"/>
                <w:spacing w:val="-1"/>
                <w:w w:val="99"/>
                <w:sz w:val="24"/>
                <w:szCs w:val="24"/>
              </w:rPr>
              <w:t>i</w:t>
            </w:r>
            <w:r w:rsidRPr="00973252">
              <w:rPr>
                <w:rFonts w:cs="Calibri"/>
                <w:b/>
                <w:bCs/>
                <w:color w:val="FFFFFF"/>
                <w:w w:val="99"/>
                <w:sz w:val="24"/>
                <w:szCs w:val="24"/>
              </w:rPr>
              <w:t>t</w:t>
            </w:r>
            <w:r w:rsidRPr="00973252">
              <w:rPr>
                <w:rFonts w:cs="Calibri"/>
                <w:b/>
                <w:bCs/>
                <w:color w:val="FFFFFF"/>
                <w:spacing w:val="2"/>
                <w:w w:val="99"/>
                <w:sz w:val="24"/>
                <w:szCs w:val="24"/>
              </w:rPr>
              <w:t>i</w:t>
            </w:r>
            <w:r w:rsidRPr="00973252">
              <w:rPr>
                <w:rFonts w:cs="Calibri"/>
                <w:b/>
                <w:bCs/>
                <w:color w:val="FFFFFF"/>
                <w:spacing w:val="-2"/>
                <w:w w:val="99"/>
                <w:sz w:val="24"/>
                <w:szCs w:val="24"/>
              </w:rPr>
              <w:t>o</w:t>
            </w:r>
            <w:r w:rsidRPr="00973252">
              <w:rPr>
                <w:rFonts w:cs="Calibri"/>
                <w:b/>
                <w:bCs/>
                <w:color w:val="FFFFFF"/>
                <w:w w:val="99"/>
                <w:sz w:val="24"/>
                <w:szCs w:val="24"/>
              </w:rPr>
              <w:t>n</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FC7F2F">
            <w:pPr>
              <w:spacing w:before="5" w:after="0" w:line="240" w:lineRule="auto"/>
              <w:ind w:left="124" w:right="-20"/>
              <w:rPr>
                <w:rFonts w:cs="Calibri"/>
                <w:b/>
                <w:bCs/>
                <w:spacing w:val="-1"/>
                <w:sz w:val="24"/>
                <w:szCs w:val="24"/>
                <w:vertAlign w:val="superscript"/>
              </w:rPr>
            </w:pPr>
            <w:r>
              <w:rPr>
                <w:rFonts w:cs="Calibri"/>
                <w:b/>
                <w:bCs/>
                <w:spacing w:val="-1"/>
                <w:sz w:val="24"/>
                <w:szCs w:val="24"/>
              </w:rPr>
              <w:t>Capital Adequacy</w:t>
            </w:r>
            <w:r w:rsidR="004739DA">
              <w:rPr>
                <w:rFonts w:cs="Calibri"/>
                <w:b/>
                <w:bCs/>
                <w:spacing w:val="-1"/>
                <w:sz w:val="24"/>
                <w:szCs w:val="24"/>
                <w:vertAlign w:val="superscript"/>
              </w:rPr>
              <w:t>1</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D80028">
            <w:pPr>
              <w:spacing w:before="5" w:after="0" w:line="240" w:lineRule="auto"/>
              <w:ind w:left="90" w:right="98"/>
              <w:rPr>
                <w:rFonts w:cs="Calibri"/>
                <w:sz w:val="20"/>
                <w:szCs w:val="20"/>
              </w:rPr>
            </w:pPr>
            <w:r w:rsidRPr="005B6045">
              <w:rPr>
                <w:rFonts w:cs="Calibri"/>
                <w:sz w:val="20"/>
                <w:szCs w:val="20"/>
              </w:rPr>
              <w:t xml:space="preserve">Capital Adequacy </w:t>
            </w:r>
            <w:r w:rsidR="00D80028">
              <w:rPr>
                <w:rFonts w:cs="Calibri"/>
                <w:sz w:val="20"/>
                <w:szCs w:val="20"/>
              </w:rPr>
              <w:t>r</w:t>
            </w:r>
            <w:r w:rsidRPr="005B6045">
              <w:rPr>
                <w:rFonts w:cs="Calibri"/>
                <w:sz w:val="20"/>
                <w:szCs w:val="20"/>
              </w:rPr>
              <w:t>isk is the risk that the company may not hold sufficient capital to ensure its safety and soundness, to support its business plans, to satisfy current and future regulatory and internal capital requirements and to meet market expectations.</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973252">
              <w:rPr>
                <w:rFonts w:cs="Calibri"/>
                <w:b/>
                <w:bCs/>
                <w:spacing w:val="-1"/>
                <w:sz w:val="24"/>
                <w:szCs w:val="24"/>
              </w:rPr>
              <w:t>Credit</w:t>
            </w:r>
            <w:r w:rsidR="004739DA">
              <w:rPr>
                <w:rFonts w:cs="Calibri"/>
                <w:b/>
                <w:bCs/>
                <w:spacing w:val="-1"/>
                <w:sz w:val="24"/>
                <w:szCs w:val="24"/>
                <w:vertAlign w:val="superscript"/>
              </w:rPr>
              <w:t>2</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DE1AA0">
            <w:pPr>
              <w:spacing w:before="5" w:after="0" w:line="240" w:lineRule="auto"/>
              <w:ind w:left="90" w:right="98"/>
              <w:rPr>
                <w:rFonts w:cs="Calibri"/>
                <w:bCs/>
                <w:sz w:val="20"/>
                <w:szCs w:val="20"/>
              </w:rPr>
            </w:pPr>
            <w:r w:rsidRPr="00973252">
              <w:rPr>
                <w:rFonts w:cs="Calibri"/>
                <w:bCs/>
                <w:sz w:val="20"/>
                <w:szCs w:val="20"/>
              </w:rPr>
              <w:t>Credit risk is the risk to current or anticipated earnings or capital arising from an obligor's failure to meet the terms of any contract with the bank or otherwise perform as agreed.</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715238">
              <w:rPr>
                <w:rFonts w:cs="Calibri"/>
                <w:b/>
                <w:bCs/>
                <w:spacing w:val="-1"/>
                <w:sz w:val="24"/>
                <w:szCs w:val="24"/>
              </w:rPr>
              <w:t>Residual Value</w:t>
            </w:r>
            <w:r w:rsidR="004739DA">
              <w:rPr>
                <w:rFonts w:cs="Calibri"/>
                <w:b/>
                <w:bCs/>
                <w:spacing w:val="-1"/>
                <w:sz w:val="24"/>
                <w:szCs w:val="24"/>
                <w:vertAlign w:val="superscript"/>
              </w:rPr>
              <w:t>3</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715238" w:rsidRDefault="005B6045" w:rsidP="00DE1AA0">
            <w:pPr>
              <w:spacing w:before="5" w:after="0" w:line="240" w:lineRule="auto"/>
              <w:ind w:left="90" w:right="98"/>
              <w:rPr>
                <w:rFonts w:cs="Calibri"/>
                <w:bCs/>
                <w:sz w:val="20"/>
                <w:szCs w:val="20"/>
              </w:rPr>
            </w:pPr>
            <w:r w:rsidRPr="00715238">
              <w:rPr>
                <w:rFonts w:cs="Calibri"/>
                <w:color w:val="000000" w:themeColor="text1"/>
                <w:sz w:val="20"/>
                <w:szCs w:val="20"/>
              </w:rPr>
              <w:t>Residual Value (RV) risk is the risk of financial loss that may occur if, at the end of a lease contract, even if the obligor has complied fully with his financial obligations under the contract, the actual proceeds realized upon the sale of returned assets are lower than the projection of the expected value used in establishing the pricing at lease origination.</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973252">
              <w:rPr>
                <w:rFonts w:cs="Calibri"/>
                <w:b/>
                <w:bCs/>
                <w:spacing w:val="-1"/>
                <w:sz w:val="24"/>
                <w:szCs w:val="24"/>
              </w:rPr>
              <w:t>Liquidity</w:t>
            </w:r>
            <w:r w:rsidR="004739DA">
              <w:rPr>
                <w:rFonts w:cs="Calibri"/>
                <w:b/>
                <w:bCs/>
                <w:spacing w:val="-1"/>
                <w:sz w:val="24"/>
                <w:szCs w:val="24"/>
                <w:vertAlign w:val="superscript"/>
              </w:rPr>
              <w:t>2</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DE1AA0">
            <w:pPr>
              <w:spacing w:after="0" w:line="239" w:lineRule="auto"/>
              <w:ind w:left="90" w:right="57"/>
              <w:jc w:val="both"/>
              <w:rPr>
                <w:rFonts w:cs="Calibri"/>
                <w:sz w:val="20"/>
                <w:szCs w:val="20"/>
              </w:rPr>
            </w:pPr>
            <w:r w:rsidRPr="00973252">
              <w:rPr>
                <w:rFonts w:cs="Calibri"/>
                <w:spacing w:val="-1"/>
                <w:sz w:val="20"/>
                <w:szCs w:val="20"/>
              </w:rPr>
              <w:t>Liquidity risk is t</w:t>
            </w:r>
            <w:r w:rsidRPr="00973252">
              <w:rPr>
                <w:rFonts w:cs="Calibri"/>
                <w:spacing w:val="1"/>
                <w:sz w:val="20"/>
                <w:szCs w:val="20"/>
              </w:rPr>
              <w:t>h</w:t>
            </w:r>
            <w:r w:rsidRPr="00973252">
              <w:rPr>
                <w:rFonts w:cs="Calibri"/>
                <w:sz w:val="20"/>
                <w:szCs w:val="20"/>
              </w:rPr>
              <w:t>e</w:t>
            </w:r>
            <w:r w:rsidRPr="00973252">
              <w:rPr>
                <w:rFonts w:cs="Calibri"/>
                <w:spacing w:val="-1"/>
                <w:sz w:val="20"/>
                <w:szCs w:val="20"/>
              </w:rPr>
              <w:t xml:space="preserve"> </w:t>
            </w:r>
            <w:r w:rsidRPr="00973252">
              <w:rPr>
                <w:rFonts w:cs="Calibri"/>
                <w:sz w:val="20"/>
                <w:szCs w:val="20"/>
              </w:rPr>
              <w:t>ri</w:t>
            </w:r>
            <w:r w:rsidRPr="00973252">
              <w:rPr>
                <w:rFonts w:cs="Calibri"/>
                <w:spacing w:val="-1"/>
                <w:sz w:val="20"/>
                <w:szCs w:val="20"/>
              </w:rPr>
              <w:t>s</w:t>
            </w:r>
            <w:r w:rsidRPr="00973252">
              <w:rPr>
                <w:rFonts w:cs="Calibri"/>
                <w:sz w:val="20"/>
                <w:szCs w:val="20"/>
              </w:rPr>
              <w:t>k that the company would be unable</w:t>
            </w:r>
            <w:r w:rsidRPr="00973252">
              <w:rPr>
                <w:rFonts w:cs="Calibri"/>
                <w:spacing w:val="21"/>
                <w:sz w:val="20"/>
                <w:szCs w:val="20"/>
              </w:rPr>
              <w:t xml:space="preserve"> </w:t>
            </w:r>
            <w:r w:rsidRPr="00973252">
              <w:rPr>
                <w:rFonts w:cs="Calibri"/>
                <w:sz w:val="20"/>
                <w:szCs w:val="20"/>
              </w:rPr>
              <w:t>to</w:t>
            </w:r>
            <w:r w:rsidRPr="00973252">
              <w:rPr>
                <w:rFonts w:cs="Calibri"/>
                <w:spacing w:val="23"/>
                <w:sz w:val="20"/>
                <w:szCs w:val="20"/>
              </w:rPr>
              <w:t xml:space="preserve"> </w:t>
            </w:r>
            <w:r w:rsidRPr="00973252">
              <w:rPr>
                <w:rFonts w:cs="Calibri"/>
                <w:spacing w:val="1"/>
                <w:sz w:val="20"/>
                <w:szCs w:val="20"/>
              </w:rPr>
              <w:t>m</w:t>
            </w:r>
            <w:r w:rsidRPr="00973252">
              <w:rPr>
                <w:rFonts w:cs="Calibri"/>
                <w:spacing w:val="-1"/>
                <w:sz w:val="20"/>
                <w:szCs w:val="20"/>
              </w:rPr>
              <w:t>ee</w:t>
            </w:r>
            <w:r w:rsidRPr="00973252">
              <w:rPr>
                <w:rFonts w:cs="Calibri"/>
                <w:sz w:val="20"/>
                <w:szCs w:val="20"/>
              </w:rPr>
              <w:t>t</w:t>
            </w:r>
            <w:r w:rsidRPr="00973252">
              <w:rPr>
                <w:rFonts w:cs="Calibri"/>
                <w:spacing w:val="21"/>
                <w:sz w:val="20"/>
                <w:szCs w:val="20"/>
              </w:rPr>
              <w:t xml:space="preserve"> </w:t>
            </w:r>
            <w:r w:rsidRPr="00973252">
              <w:rPr>
                <w:rFonts w:cs="Calibri"/>
                <w:sz w:val="20"/>
                <w:szCs w:val="20"/>
              </w:rPr>
              <w:t>i</w:t>
            </w:r>
            <w:r w:rsidRPr="00973252">
              <w:rPr>
                <w:rFonts w:cs="Calibri"/>
                <w:spacing w:val="2"/>
                <w:sz w:val="20"/>
                <w:szCs w:val="20"/>
              </w:rPr>
              <w:t>t</w:t>
            </w:r>
            <w:r w:rsidRPr="00973252">
              <w:rPr>
                <w:rFonts w:cs="Calibri"/>
                <w:sz w:val="20"/>
                <w:szCs w:val="20"/>
              </w:rPr>
              <w:t>s</w:t>
            </w:r>
            <w:r w:rsidRPr="00973252">
              <w:rPr>
                <w:rFonts w:cs="Calibri"/>
                <w:spacing w:val="23"/>
                <w:sz w:val="20"/>
                <w:szCs w:val="20"/>
              </w:rPr>
              <w:t xml:space="preserve"> </w:t>
            </w:r>
            <w:r w:rsidRPr="00973252">
              <w:rPr>
                <w:rFonts w:cs="Calibri"/>
                <w:sz w:val="20"/>
                <w:szCs w:val="20"/>
              </w:rPr>
              <w:t>o</w:t>
            </w:r>
            <w:r w:rsidRPr="00973252">
              <w:rPr>
                <w:rFonts w:cs="Calibri"/>
                <w:spacing w:val="1"/>
                <w:sz w:val="20"/>
                <w:szCs w:val="20"/>
              </w:rPr>
              <w:t>b</w:t>
            </w:r>
            <w:r w:rsidRPr="00973252">
              <w:rPr>
                <w:rFonts w:cs="Calibri"/>
                <w:sz w:val="20"/>
                <w:szCs w:val="20"/>
              </w:rPr>
              <w:t>liga</w:t>
            </w:r>
            <w:r w:rsidRPr="00973252">
              <w:rPr>
                <w:rFonts w:cs="Calibri"/>
                <w:spacing w:val="1"/>
                <w:sz w:val="20"/>
                <w:szCs w:val="20"/>
              </w:rPr>
              <w:t>t</w:t>
            </w:r>
            <w:r w:rsidRPr="00973252">
              <w:rPr>
                <w:rFonts w:cs="Calibri"/>
                <w:sz w:val="20"/>
                <w:szCs w:val="20"/>
              </w:rPr>
              <w:t>io</w:t>
            </w:r>
            <w:r w:rsidRPr="00973252">
              <w:rPr>
                <w:rFonts w:cs="Calibri"/>
                <w:spacing w:val="1"/>
                <w:sz w:val="20"/>
                <w:szCs w:val="20"/>
              </w:rPr>
              <w:t>n</w:t>
            </w:r>
            <w:r w:rsidRPr="00973252">
              <w:rPr>
                <w:rFonts w:cs="Calibri"/>
                <w:sz w:val="20"/>
                <w:szCs w:val="20"/>
              </w:rPr>
              <w:t>s</w:t>
            </w:r>
            <w:r w:rsidRPr="00973252">
              <w:rPr>
                <w:rFonts w:cs="Calibri"/>
                <w:spacing w:val="14"/>
                <w:sz w:val="20"/>
                <w:szCs w:val="20"/>
              </w:rPr>
              <w:t xml:space="preserve"> </w:t>
            </w:r>
            <w:r w:rsidRPr="00973252">
              <w:rPr>
                <w:rFonts w:cs="Calibri"/>
                <w:spacing w:val="-1"/>
                <w:sz w:val="20"/>
                <w:szCs w:val="20"/>
              </w:rPr>
              <w:t>w</w:t>
            </w:r>
            <w:r w:rsidRPr="00973252">
              <w:rPr>
                <w:rFonts w:cs="Calibri"/>
                <w:spacing w:val="1"/>
                <w:sz w:val="20"/>
                <w:szCs w:val="20"/>
              </w:rPr>
              <w:t>h</w:t>
            </w:r>
            <w:r w:rsidRPr="00973252">
              <w:rPr>
                <w:rFonts w:cs="Calibri"/>
                <w:spacing w:val="-1"/>
                <w:sz w:val="20"/>
                <w:szCs w:val="20"/>
              </w:rPr>
              <w:t>e</w:t>
            </w:r>
            <w:r w:rsidRPr="00973252">
              <w:rPr>
                <w:rFonts w:cs="Calibri"/>
                <w:sz w:val="20"/>
                <w:szCs w:val="20"/>
              </w:rPr>
              <w:t>n</w:t>
            </w:r>
            <w:r w:rsidRPr="00973252">
              <w:rPr>
                <w:rFonts w:cs="Calibri"/>
                <w:spacing w:val="21"/>
                <w:sz w:val="20"/>
                <w:szCs w:val="20"/>
              </w:rPr>
              <w:t xml:space="preserve"> </w:t>
            </w:r>
            <w:r w:rsidRPr="00973252">
              <w:rPr>
                <w:rFonts w:cs="Calibri"/>
                <w:sz w:val="20"/>
                <w:szCs w:val="20"/>
              </w:rPr>
              <w:t>t</w:t>
            </w:r>
            <w:r w:rsidRPr="00973252">
              <w:rPr>
                <w:rFonts w:cs="Calibri"/>
                <w:spacing w:val="4"/>
                <w:sz w:val="20"/>
                <w:szCs w:val="20"/>
              </w:rPr>
              <w:t>h</w:t>
            </w:r>
            <w:r w:rsidRPr="00973252">
              <w:rPr>
                <w:rFonts w:cs="Calibri"/>
                <w:spacing w:val="-1"/>
                <w:sz w:val="20"/>
                <w:szCs w:val="20"/>
              </w:rPr>
              <w:t>e</w:t>
            </w:r>
            <w:r w:rsidRPr="00973252">
              <w:rPr>
                <w:rFonts w:cs="Calibri"/>
                <w:sz w:val="20"/>
                <w:szCs w:val="20"/>
              </w:rPr>
              <w:t>y</w:t>
            </w:r>
            <w:r w:rsidRPr="00973252">
              <w:rPr>
                <w:rFonts w:cs="Calibri"/>
                <w:spacing w:val="22"/>
                <w:sz w:val="20"/>
                <w:szCs w:val="20"/>
              </w:rPr>
              <w:t xml:space="preserve"> </w:t>
            </w:r>
            <w:r w:rsidRPr="00973252">
              <w:rPr>
                <w:rFonts w:cs="Calibri"/>
                <w:sz w:val="20"/>
                <w:szCs w:val="20"/>
              </w:rPr>
              <w:t>co</w:t>
            </w:r>
            <w:r w:rsidRPr="00973252">
              <w:rPr>
                <w:rFonts w:cs="Calibri"/>
                <w:spacing w:val="2"/>
                <w:sz w:val="20"/>
                <w:szCs w:val="20"/>
              </w:rPr>
              <w:t>m</w:t>
            </w:r>
            <w:r w:rsidRPr="00973252">
              <w:rPr>
                <w:rFonts w:cs="Calibri"/>
                <w:sz w:val="20"/>
                <w:szCs w:val="20"/>
              </w:rPr>
              <w:t xml:space="preserve">e </w:t>
            </w:r>
            <w:r w:rsidRPr="00973252">
              <w:rPr>
                <w:rFonts w:cs="Calibri"/>
                <w:spacing w:val="1"/>
                <w:sz w:val="20"/>
                <w:szCs w:val="20"/>
              </w:rPr>
              <w:t>du</w:t>
            </w:r>
            <w:r w:rsidRPr="00973252">
              <w:rPr>
                <w:rFonts w:cs="Calibri"/>
                <w:sz w:val="20"/>
                <w:szCs w:val="20"/>
              </w:rPr>
              <w:t>e</w:t>
            </w:r>
            <w:r w:rsidRPr="00973252">
              <w:rPr>
                <w:rFonts w:cs="Calibri"/>
                <w:spacing w:val="8"/>
                <w:sz w:val="20"/>
                <w:szCs w:val="20"/>
              </w:rPr>
              <w:t xml:space="preserve"> </w:t>
            </w:r>
            <w:r w:rsidRPr="00973252">
              <w:rPr>
                <w:rFonts w:cs="Calibri"/>
                <w:spacing w:val="-1"/>
                <w:sz w:val="20"/>
                <w:szCs w:val="20"/>
              </w:rPr>
              <w:t>w</w:t>
            </w:r>
            <w:r w:rsidRPr="00973252">
              <w:rPr>
                <w:rFonts w:cs="Calibri"/>
                <w:sz w:val="20"/>
                <w:szCs w:val="20"/>
              </w:rPr>
              <w:t>it</w:t>
            </w:r>
            <w:r w:rsidRPr="00973252">
              <w:rPr>
                <w:rFonts w:cs="Calibri"/>
                <w:spacing w:val="1"/>
                <w:sz w:val="20"/>
                <w:szCs w:val="20"/>
              </w:rPr>
              <w:t>h</w:t>
            </w:r>
            <w:r w:rsidRPr="00973252">
              <w:rPr>
                <w:rFonts w:cs="Calibri"/>
                <w:sz w:val="20"/>
                <w:szCs w:val="20"/>
              </w:rPr>
              <w:t>o</w:t>
            </w:r>
            <w:r w:rsidRPr="00973252">
              <w:rPr>
                <w:rFonts w:cs="Calibri"/>
                <w:spacing w:val="1"/>
                <w:sz w:val="20"/>
                <w:szCs w:val="20"/>
              </w:rPr>
              <w:t>u</w:t>
            </w:r>
            <w:r w:rsidRPr="00973252">
              <w:rPr>
                <w:rFonts w:cs="Calibri"/>
                <w:sz w:val="20"/>
                <w:szCs w:val="20"/>
              </w:rPr>
              <w:t>t</w:t>
            </w:r>
            <w:r w:rsidRPr="00973252">
              <w:rPr>
                <w:rFonts w:cs="Calibri"/>
                <w:spacing w:val="6"/>
                <w:sz w:val="20"/>
                <w:szCs w:val="20"/>
              </w:rPr>
              <w:t xml:space="preserve"> </w:t>
            </w:r>
            <w:r w:rsidRPr="00973252">
              <w:rPr>
                <w:rFonts w:cs="Calibri"/>
                <w:sz w:val="20"/>
                <w:szCs w:val="20"/>
              </w:rPr>
              <w:t>i</w:t>
            </w:r>
            <w:r w:rsidRPr="00973252">
              <w:rPr>
                <w:rFonts w:cs="Calibri"/>
                <w:spacing w:val="1"/>
                <w:sz w:val="20"/>
                <w:szCs w:val="20"/>
              </w:rPr>
              <w:t>n</w:t>
            </w:r>
            <w:r w:rsidRPr="00973252">
              <w:rPr>
                <w:rFonts w:cs="Calibri"/>
                <w:sz w:val="20"/>
                <w:szCs w:val="20"/>
              </w:rPr>
              <w:t>c</w:t>
            </w:r>
            <w:r w:rsidRPr="00973252">
              <w:rPr>
                <w:rFonts w:cs="Calibri"/>
                <w:spacing w:val="1"/>
                <w:sz w:val="20"/>
                <w:szCs w:val="20"/>
              </w:rPr>
              <w:t>u</w:t>
            </w:r>
            <w:r w:rsidRPr="00973252">
              <w:rPr>
                <w:rFonts w:cs="Calibri"/>
                <w:sz w:val="20"/>
                <w:szCs w:val="20"/>
              </w:rPr>
              <w:t>rri</w:t>
            </w:r>
            <w:r w:rsidRPr="00973252">
              <w:rPr>
                <w:rFonts w:cs="Calibri"/>
                <w:spacing w:val="1"/>
                <w:sz w:val="20"/>
                <w:szCs w:val="20"/>
              </w:rPr>
              <w:t>n</w:t>
            </w:r>
            <w:r w:rsidRPr="00973252">
              <w:rPr>
                <w:rFonts w:cs="Calibri"/>
                <w:sz w:val="20"/>
                <w:szCs w:val="20"/>
              </w:rPr>
              <w:t>g</w:t>
            </w:r>
            <w:r w:rsidRPr="00973252">
              <w:rPr>
                <w:rFonts w:cs="Calibri"/>
                <w:spacing w:val="4"/>
                <w:sz w:val="20"/>
                <w:szCs w:val="20"/>
              </w:rPr>
              <w:t xml:space="preserve"> </w:t>
            </w:r>
            <w:r w:rsidRPr="00973252">
              <w:rPr>
                <w:rFonts w:cs="Calibri"/>
                <w:spacing w:val="1"/>
                <w:sz w:val="20"/>
                <w:szCs w:val="20"/>
              </w:rPr>
              <w:t>un</w:t>
            </w:r>
            <w:r w:rsidRPr="00973252">
              <w:rPr>
                <w:rFonts w:cs="Calibri"/>
                <w:spacing w:val="-2"/>
                <w:sz w:val="20"/>
                <w:szCs w:val="20"/>
              </w:rPr>
              <w:t>a</w:t>
            </w:r>
            <w:r w:rsidRPr="00973252">
              <w:rPr>
                <w:rFonts w:cs="Calibri"/>
                <w:sz w:val="20"/>
                <w:szCs w:val="20"/>
              </w:rPr>
              <w:t>cc</w:t>
            </w:r>
            <w:r w:rsidRPr="00973252">
              <w:rPr>
                <w:rFonts w:cs="Calibri"/>
                <w:spacing w:val="-1"/>
                <w:sz w:val="20"/>
                <w:szCs w:val="20"/>
              </w:rPr>
              <w:t>e</w:t>
            </w:r>
            <w:r w:rsidRPr="00973252">
              <w:rPr>
                <w:rFonts w:cs="Calibri"/>
                <w:spacing w:val="1"/>
                <w:sz w:val="20"/>
                <w:szCs w:val="20"/>
              </w:rPr>
              <w:t>p</w:t>
            </w:r>
            <w:r w:rsidRPr="00973252">
              <w:rPr>
                <w:rFonts w:cs="Calibri"/>
                <w:sz w:val="20"/>
                <w:szCs w:val="20"/>
              </w:rPr>
              <w:t>t</w:t>
            </w:r>
            <w:r w:rsidRPr="00973252">
              <w:rPr>
                <w:rFonts w:cs="Calibri"/>
                <w:spacing w:val="1"/>
                <w:sz w:val="20"/>
                <w:szCs w:val="20"/>
              </w:rPr>
              <w:t>ab</w:t>
            </w:r>
            <w:r w:rsidRPr="00973252">
              <w:rPr>
                <w:rFonts w:cs="Calibri"/>
                <w:sz w:val="20"/>
                <w:szCs w:val="20"/>
              </w:rPr>
              <w:t>le lo</w:t>
            </w:r>
            <w:r w:rsidRPr="00973252">
              <w:rPr>
                <w:rFonts w:cs="Calibri"/>
                <w:spacing w:val="2"/>
                <w:sz w:val="20"/>
                <w:szCs w:val="20"/>
              </w:rPr>
              <w:t>s</w:t>
            </w:r>
            <w:r w:rsidRPr="00973252">
              <w:rPr>
                <w:rFonts w:cs="Calibri"/>
                <w:spacing w:val="-1"/>
                <w:sz w:val="20"/>
                <w:szCs w:val="20"/>
              </w:rPr>
              <w:t>s</w:t>
            </w:r>
            <w:r w:rsidRPr="00973252">
              <w:rPr>
                <w:rFonts w:cs="Calibri"/>
                <w:spacing w:val="1"/>
                <w:sz w:val="20"/>
                <w:szCs w:val="20"/>
              </w:rPr>
              <w:t>e</w:t>
            </w:r>
            <w:r w:rsidRPr="00973252">
              <w:rPr>
                <w:rFonts w:cs="Calibri"/>
                <w:spacing w:val="-1"/>
                <w:sz w:val="20"/>
                <w:szCs w:val="20"/>
              </w:rPr>
              <w:t>s</w:t>
            </w:r>
            <w:r w:rsidRPr="00973252">
              <w:rPr>
                <w:rFonts w:cs="Calibri"/>
                <w:sz w:val="20"/>
                <w:szCs w:val="20"/>
              </w:rPr>
              <w:t>.</w:t>
            </w:r>
            <w:r w:rsidRPr="00973252">
              <w:rPr>
                <w:rFonts w:cs="Calibri"/>
                <w:spacing w:val="7"/>
                <w:sz w:val="20"/>
                <w:szCs w:val="20"/>
              </w:rPr>
              <w:t xml:space="preserve"> </w:t>
            </w:r>
            <w:r w:rsidRPr="00973252">
              <w:rPr>
                <w:rFonts w:cs="Calibri"/>
                <w:spacing w:val="-1"/>
                <w:sz w:val="20"/>
                <w:szCs w:val="20"/>
              </w:rPr>
              <w:t>T</w:t>
            </w:r>
            <w:r w:rsidRPr="00973252">
              <w:rPr>
                <w:rFonts w:cs="Calibri"/>
                <w:spacing w:val="1"/>
                <w:sz w:val="20"/>
                <w:szCs w:val="20"/>
              </w:rPr>
              <w:t>h</w:t>
            </w:r>
            <w:r w:rsidRPr="00973252">
              <w:rPr>
                <w:rFonts w:cs="Calibri"/>
                <w:sz w:val="20"/>
                <w:szCs w:val="20"/>
              </w:rPr>
              <w:t>e</w:t>
            </w:r>
            <w:r w:rsidRPr="00973252">
              <w:rPr>
                <w:rFonts w:cs="Calibri"/>
                <w:spacing w:val="8"/>
                <w:sz w:val="20"/>
                <w:szCs w:val="20"/>
              </w:rPr>
              <w:t xml:space="preserve"> </w:t>
            </w:r>
            <w:r w:rsidRPr="00973252">
              <w:rPr>
                <w:rFonts w:cs="Calibri"/>
                <w:spacing w:val="1"/>
                <w:sz w:val="20"/>
                <w:szCs w:val="20"/>
              </w:rPr>
              <w:t>f</w:t>
            </w:r>
            <w:r w:rsidRPr="00973252">
              <w:rPr>
                <w:rFonts w:cs="Calibri"/>
                <w:sz w:val="20"/>
                <w:szCs w:val="20"/>
              </w:rPr>
              <w:t>ir</w:t>
            </w:r>
            <w:r w:rsidRPr="00973252">
              <w:rPr>
                <w:rFonts w:cs="Calibri"/>
                <w:spacing w:val="-1"/>
                <w:sz w:val="20"/>
                <w:szCs w:val="20"/>
              </w:rPr>
              <w:t>m</w:t>
            </w:r>
            <w:r w:rsidRPr="00973252">
              <w:rPr>
                <w:rFonts w:cs="Calibri"/>
                <w:sz w:val="20"/>
                <w:szCs w:val="20"/>
              </w:rPr>
              <w:t>, al</w:t>
            </w:r>
            <w:r w:rsidRPr="00973252">
              <w:rPr>
                <w:rFonts w:cs="Calibri"/>
                <w:spacing w:val="1"/>
                <w:sz w:val="20"/>
                <w:szCs w:val="20"/>
              </w:rPr>
              <w:t>th</w:t>
            </w:r>
            <w:r w:rsidRPr="00973252">
              <w:rPr>
                <w:rFonts w:cs="Calibri"/>
                <w:sz w:val="20"/>
                <w:szCs w:val="20"/>
              </w:rPr>
              <w:t>o</w:t>
            </w:r>
            <w:r w:rsidRPr="00973252">
              <w:rPr>
                <w:rFonts w:cs="Calibri"/>
                <w:spacing w:val="1"/>
                <w:sz w:val="20"/>
                <w:szCs w:val="20"/>
              </w:rPr>
              <w:t>u</w:t>
            </w:r>
            <w:r w:rsidRPr="00973252">
              <w:rPr>
                <w:rFonts w:cs="Calibri"/>
                <w:sz w:val="20"/>
                <w:szCs w:val="20"/>
              </w:rPr>
              <w:t>gh</w:t>
            </w:r>
            <w:r w:rsidRPr="00973252">
              <w:rPr>
                <w:rFonts w:cs="Calibri"/>
                <w:spacing w:val="2"/>
                <w:sz w:val="20"/>
                <w:szCs w:val="20"/>
              </w:rPr>
              <w:t xml:space="preserve"> </w:t>
            </w:r>
            <w:r w:rsidRPr="00973252">
              <w:rPr>
                <w:rFonts w:cs="Calibri"/>
                <w:spacing w:val="-1"/>
                <w:sz w:val="20"/>
                <w:szCs w:val="20"/>
              </w:rPr>
              <w:t>s</w:t>
            </w:r>
            <w:r w:rsidRPr="00973252">
              <w:rPr>
                <w:rFonts w:cs="Calibri"/>
                <w:sz w:val="20"/>
                <w:szCs w:val="20"/>
              </w:rPr>
              <w:t>ol</w:t>
            </w:r>
            <w:r w:rsidRPr="00973252">
              <w:rPr>
                <w:rFonts w:cs="Calibri"/>
                <w:spacing w:val="-1"/>
                <w:sz w:val="20"/>
                <w:szCs w:val="20"/>
              </w:rPr>
              <w:t>ve</w:t>
            </w:r>
            <w:r w:rsidRPr="00973252">
              <w:rPr>
                <w:rFonts w:cs="Calibri"/>
                <w:spacing w:val="1"/>
                <w:sz w:val="20"/>
                <w:szCs w:val="20"/>
              </w:rPr>
              <w:t>n</w:t>
            </w:r>
            <w:r w:rsidRPr="00973252">
              <w:rPr>
                <w:rFonts w:cs="Calibri"/>
                <w:sz w:val="20"/>
                <w:szCs w:val="20"/>
              </w:rPr>
              <w:t>t,</w:t>
            </w:r>
            <w:r w:rsidRPr="00973252">
              <w:rPr>
                <w:rFonts w:cs="Calibri"/>
                <w:spacing w:val="3"/>
                <w:sz w:val="20"/>
                <w:szCs w:val="20"/>
              </w:rPr>
              <w:t xml:space="preserve"> </w:t>
            </w:r>
            <w:r w:rsidRPr="00973252">
              <w:rPr>
                <w:rFonts w:cs="Calibri"/>
                <w:spacing w:val="1"/>
                <w:sz w:val="20"/>
                <w:szCs w:val="20"/>
              </w:rPr>
              <w:t>e</w:t>
            </w:r>
            <w:r w:rsidRPr="00973252">
              <w:rPr>
                <w:rFonts w:cs="Calibri"/>
                <w:sz w:val="20"/>
                <w:szCs w:val="20"/>
              </w:rPr>
              <w:t>it</w:t>
            </w:r>
            <w:r w:rsidRPr="00973252">
              <w:rPr>
                <w:rFonts w:cs="Calibri"/>
                <w:spacing w:val="1"/>
                <w:sz w:val="20"/>
                <w:szCs w:val="20"/>
              </w:rPr>
              <w:t>h</w:t>
            </w:r>
            <w:r w:rsidRPr="00973252">
              <w:rPr>
                <w:rFonts w:cs="Calibri"/>
                <w:spacing w:val="-1"/>
                <w:sz w:val="20"/>
                <w:szCs w:val="20"/>
              </w:rPr>
              <w:t>e</w:t>
            </w:r>
            <w:r w:rsidRPr="00973252">
              <w:rPr>
                <w:rFonts w:cs="Calibri"/>
                <w:sz w:val="20"/>
                <w:szCs w:val="20"/>
              </w:rPr>
              <w:t>r</w:t>
            </w:r>
            <w:r w:rsidRPr="00973252">
              <w:rPr>
                <w:rFonts w:cs="Calibri"/>
                <w:spacing w:val="3"/>
                <w:sz w:val="20"/>
                <w:szCs w:val="20"/>
              </w:rPr>
              <w:t xml:space="preserve"> </w:t>
            </w:r>
            <w:r w:rsidRPr="00973252">
              <w:rPr>
                <w:rFonts w:cs="Calibri"/>
                <w:spacing w:val="1"/>
                <w:sz w:val="20"/>
                <w:szCs w:val="20"/>
              </w:rPr>
              <w:t>d</w:t>
            </w:r>
            <w:r w:rsidRPr="00973252">
              <w:rPr>
                <w:rFonts w:cs="Calibri"/>
                <w:sz w:val="20"/>
                <w:szCs w:val="20"/>
              </w:rPr>
              <w:t>o</w:t>
            </w:r>
            <w:r w:rsidRPr="00973252">
              <w:rPr>
                <w:rFonts w:cs="Calibri"/>
                <w:spacing w:val="1"/>
                <w:sz w:val="20"/>
                <w:szCs w:val="20"/>
              </w:rPr>
              <w:t>e</w:t>
            </w:r>
            <w:r w:rsidRPr="00973252">
              <w:rPr>
                <w:rFonts w:cs="Calibri"/>
                <w:sz w:val="20"/>
                <w:szCs w:val="20"/>
              </w:rPr>
              <w:t>s</w:t>
            </w:r>
            <w:r w:rsidRPr="00973252">
              <w:rPr>
                <w:rFonts w:cs="Calibri"/>
                <w:spacing w:val="5"/>
                <w:sz w:val="20"/>
                <w:szCs w:val="20"/>
              </w:rPr>
              <w:t xml:space="preserve"> </w:t>
            </w:r>
            <w:r w:rsidRPr="00973252">
              <w:rPr>
                <w:rFonts w:cs="Calibri"/>
                <w:spacing w:val="1"/>
                <w:sz w:val="20"/>
                <w:szCs w:val="20"/>
              </w:rPr>
              <w:t>n</w:t>
            </w:r>
            <w:r w:rsidRPr="00973252">
              <w:rPr>
                <w:rFonts w:cs="Calibri"/>
                <w:sz w:val="20"/>
                <w:szCs w:val="20"/>
              </w:rPr>
              <w:t>ot</w:t>
            </w:r>
            <w:r w:rsidRPr="00973252">
              <w:rPr>
                <w:rFonts w:cs="Calibri"/>
                <w:spacing w:val="6"/>
                <w:sz w:val="20"/>
                <w:szCs w:val="20"/>
              </w:rPr>
              <w:t xml:space="preserve"> </w:t>
            </w:r>
            <w:r w:rsidRPr="00973252">
              <w:rPr>
                <w:rFonts w:cs="Calibri"/>
                <w:spacing w:val="1"/>
                <w:sz w:val="20"/>
                <w:szCs w:val="20"/>
              </w:rPr>
              <w:t>h</w:t>
            </w:r>
            <w:r w:rsidRPr="00973252">
              <w:rPr>
                <w:rFonts w:cs="Calibri"/>
                <w:sz w:val="20"/>
                <w:szCs w:val="20"/>
              </w:rPr>
              <w:t>a</w:t>
            </w:r>
            <w:r w:rsidRPr="00973252">
              <w:rPr>
                <w:rFonts w:cs="Calibri"/>
                <w:spacing w:val="-1"/>
                <w:sz w:val="20"/>
                <w:szCs w:val="20"/>
              </w:rPr>
              <w:t>v</w:t>
            </w:r>
            <w:r w:rsidRPr="00973252">
              <w:rPr>
                <w:rFonts w:cs="Calibri"/>
                <w:sz w:val="20"/>
                <w:szCs w:val="20"/>
              </w:rPr>
              <w:t>e</w:t>
            </w:r>
            <w:r w:rsidRPr="00973252">
              <w:rPr>
                <w:rFonts w:cs="Calibri"/>
                <w:spacing w:val="3"/>
                <w:sz w:val="20"/>
                <w:szCs w:val="20"/>
              </w:rPr>
              <w:t xml:space="preserve"> </w:t>
            </w:r>
            <w:r w:rsidRPr="00973252">
              <w:rPr>
                <w:rFonts w:cs="Calibri"/>
                <w:sz w:val="20"/>
                <w:szCs w:val="20"/>
              </w:rPr>
              <w:t>a</w:t>
            </w:r>
            <w:r w:rsidRPr="00973252">
              <w:rPr>
                <w:rFonts w:cs="Calibri"/>
                <w:spacing w:val="-1"/>
                <w:sz w:val="20"/>
                <w:szCs w:val="20"/>
              </w:rPr>
              <w:t>v</w:t>
            </w:r>
            <w:r w:rsidRPr="00973252">
              <w:rPr>
                <w:rFonts w:cs="Calibri"/>
                <w:sz w:val="20"/>
                <w:szCs w:val="20"/>
              </w:rPr>
              <w:t>ail</w:t>
            </w:r>
            <w:r w:rsidRPr="00973252">
              <w:rPr>
                <w:rFonts w:cs="Calibri"/>
                <w:spacing w:val="1"/>
                <w:sz w:val="20"/>
                <w:szCs w:val="20"/>
              </w:rPr>
              <w:t>ab</w:t>
            </w:r>
            <w:r w:rsidRPr="00973252">
              <w:rPr>
                <w:rFonts w:cs="Calibri"/>
                <w:spacing w:val="2"/>
                <w:sz w:val="20"/>
                <w:szCs w:val="20"/>
              </w:rPr>
              <w:t>l</w:t>
            </w:r>
            <w:r w:rsidRPr="00973252">
              <w:rPr>
                <w:rFonts w:cs="Calibri"/>
                <w:sz w:val="20"/>
                <w:szCs w:val="20"/>
              </w:rPr>
              <w:t xml:space="preserve">e </w:t>
            </w:r>
            <w:r w:rsidRPr="00973252">
              <w:rPr>
                <w:rFonts w:cs="Calibri"/>
                <w:spacing w:val="-1"/>
                <w:sz w:val="20"/>
                <w:szCs w:val="20"/>
              </w:rPr>
              <w:t>s</w:t>
            </w:r>
            <w:r w:rsidRPr="00973252">
              <w:rPr>
                <w:rFonts w:cs="Calibri"/>
                <w:spacing w:val="3"/>
                <w:sz w:val="20"/>
                <w:szCs w:val="20"/>
              </w:rPr>
              <w:t>u</w:t>
            </w:r>
            <w:r w:rsidRPr="00973252">
              <w:rPr>
                <w:rFonts w:cs="Calibri"/>
                <w:spacing w:val="-1"/>
                <w:sz w:val="20"/>
                <w:szCs w:val="20"/>
              </w:rPr>
              <w:t>ff</w:t>
            </w:r>
            <w:r w:rsidRPr="00973252">
              <w:rPr>
                <w:rFonts w:cs="Calibri"/>
                <w:spacing w:val="2"/>
                <w:sz w:val="20"/>
                <w:szCs w:val="20"/>
              </w:rPr>
              <w:t>i</w:t>
            </w:r>
            <w:r w:rsidRPr="00973252">
              <w:rPr>
                <w:rFonts w:cs="Calibri"/>
                <w:sz w:val="20"/>
                <w:szCs w:val="20"/>
              </w:rPr>
              <w:t>ci</w:t>
            </w:r>
            <w:r w:rsidRPr="00973252">
              <w:rPr>
                <w:rFonts w:cs="Calibri"/>
                <w:spacing w:val="-1"/>
                <w:sz w:val="20"/>
                <w:szCs w:val="20"/>
              </w:rPr>
              <w:t>e</w:t>
            </w:r>
            <w:r w:rsidRPr="00973252">
              <w:rPr>
                <w:rFonts w:cs="Calibri"/>
                <w:spacing w:val="1"/>
                <w:sz w:val="20"/>
                <w:szCs w:val="20"/>
              </w:rPr>
              <w:t>n</w:t>
            </w:r>
            <w:r w:rsidRPr="00973252">
              <w:rPr>
                <w:rFonts w:cs="Calibri"/>
                <w:sz w:val="20"/>
                <w:szCs w:val="20"/>
              </w:rPr>
              <w:t xml:space="preserve">t </w:t>
            </w:r>
            <w:r w:rsidRPr="00973252">
              <w:rPr>
                <w:rFonts w:cs="Calibri"/>
                <w:spacing w:val="-1"/>
                <w:sz w:val="20"/>
                <w:szCs w:val="20"/>
              </w:rPr>
              <w:t>f</w:t>
            </w:r>
            <w:r w:rsidRPr="00973252">
              <w:rPr>
                <w:rFonts w:cs="Calibri"/>
                <w:sz w:val="20"/>
                <w:szCs w:val="20"/>
              </w:rPr>
              <w:t>i</w:t>
            </w:r>
            <w:r w:rsidRPr="00973252">
              <w:rPr>
                <w:rFonts w:cs="Calibri"/>
                <w:spacing w:val="1"/>
                <w:sz w:val="20"/>
                <w:szCs w:val="20"/>
              </w:rPr>
              <w:t>n</w:t>
            </w:r>
            <w:r w:rsidRPr="00973252">
              <w:rPr>
                <w:rFonts w:cs="Calibri"/>
                <w:sz w:val="20"/>
                <w:szCs w:val="20"/>
              </w:rPr>
              <w:t>a</w:t>
            </w:r>
            <w:r w:rsidRPr="00973252">
              <w:rPr>
                <w:rFonts w:cs="Calibri"/>
                <w:spacing w:val="1"/>
                <w:sz w:val="20"/>
                <w:szCs w:val="20"/>
              </w:rPr>
              <w:t>n</w:t>
            </w:r>
            <w:r w:rsidRPr="00973252">
              <w:rPr>
                <w:rFonts w:cs="Calibri"/>
                <w:sz w:val="20"/>
                <w:szCs w:val="20"/>
              </w:rPr>
              <w:t>cial</w:t>
            </w:r>
            <w:r w:rsidRPr="00973252">
              <w:rPr>
                <w:rFonts w:cs="Calibri"/>
                <w:spacing w:val="20"/>
                <w:sz w:val="20"/>
                <w:szCs w:val="20"/>
              </w:rPr>
              <w:t xml:space="preserve"> </w:t>
            </w:r>
            <w:r w:rsidRPr="00973252">
              <w:rPr>
                <w:rFonts w:cs="Calibri"/>
                <w:sz w:val="20"/>
                <w:szCs w:val="20"/>
              </w:rPr>
              <w:t>r</w:t>
            </w:r>
            <w:r w:rsidRPr="00973252">
              <w:rPr>
                <w:rFonts w:cs="Calibri"/>
                <w:spacing w:val="2"/>
                <w:sz w:val="20"/>
                <w:szCs w:val="20"/>
              </w:rPr>
              <w:t>e</w:t>
            </w:r>
            <w:r w:rsidRPr="00973252">
              <w:rPr>
                <w:rFonts w:cs="Calibri"/>
                <w:spacing w:val="-1"/>
                <w:sz w:val="20"/>
                <w:szCs w:val="20"/>
              </w:rPr>
              <w:t>s</w:t>
            </w:r>
            <w:r w:rsidRPr="00973252">
              <w:rPr>
                <w:rFonts w:cs="Calibri"/>
                <w:sz w:val="20"/>
                <w:szCs w:val="20"/>
              </w:rPr>
              <w:t>o</w:t>
            </w:r>
            <w:r w:rsidRPr="00973252">
              <w:rPr>
                <w:rFonts w:cs="Calibri"/>
                <w:spacing w:val="1"/>
                <w:sz w:val="20"/>
                <w:szCs w:val="20"/>
              </w:rPr>
              <w:t>u</w:t>
            </w:r>
            <w:r w:rsidRPr="00973252">
              <w:rPr>
                <w:rFonts w:cs="Calibri"/>
                <w:sz w:val="20"/>
                <w:szCs w:val="20"/>
              </w:rPr>
              <w:t>rc</w:t>
            </w:r>
            <w:r w:rsidRPr="00973252">
              <w:rPr>
                <w:rFonts w:cs="Calibri"/>
                <w:spacing w:val="1"/>
                <w:sz w:val="20"/>
                <w:szCs w:val="20"/>
              </w:rPr>
              <w:t>e</w:t>
            </w:r>
            <w:r w:rsidRPr="00973252">
              <w:rPr>
                <w:rFonts w:cs="Calibri"/>
                <w:sz w:val="20"/>
                <w:szCs w:val="20"/>
              </w:rPr>
              <w:t>s</w:t>
            </w:r>
            <w:r w:rsidRPr="00973252">
              <w:rPr>
                <w:rFonts w:cs="Calibri"/>
                <w:spacing w:val="17"/>
                <w:sz w:val="20"/>
                <w:szCs w:val="20"/>
              </w:rPr>
              <w:t xml:space="preserve"> </w:t>
            </w:r>
            <w:r w:rsidRPr="00973252">
              <w:rPr>
                <w:rFonts w:cs="Calibri"/>
                <w:sz w:val="20"/>
                <w:szCs w:val="20"/>
              </w:rPr>
              <w:t>to</w:t>
            </w:r>
            <w:r w:rsidRPr="00973252">
              <w:rPr>
                <w:rFonts w:cs="Calibri"/>
                <w:spacing w:val="25"/>
                <w:sz w:val="20"/>
                <w:szCs w:val="20"/>
              </w:rPr>
              <w:t xml:space="preserve"> </w:t>
            </w:r>
            <w:r w:rsidRPr="00973252">
              <w:rPr>
                <w:rFonts w:cs="Calibri"/>
                <w:spacing w:val="-1"/>
                <w:sz w:val="20"/>
                <w:szCs w:val="20"/>
              </w:rPr>
              <w:t>e</w:t>
            </w:r>
            <w:r w:rsidRPr="00973252">
              <w:rPr>
                <w:rFonts w:cs="Calibri"/>
                <w:spacing w:val="1"/>
                <w:sz w:val="20"/>
                <w:szCs w:val="20"/>
              </w:rPr>
              <w:t>n</w:t>
            </w:r>
            <w:r w:rsidRPr="00973252">
              <w:rPr>
                <w:rFonts w:cs="Calibri"/>
                <w:sz w:val="20"/>
                <w:szCs w:val="20"/>
              </w:rPr>
              <w:t>a</w:t>
            </w:r>
            <w:r w:rsidRPr="00973252">
              <w:rPr>
                <w:rFonts w:cs="Calibri"/>
                <w:spacing w:val="1"/>
                <w:sz w:val="20"/>
                <w:szCs w:val="20"/>
              </w:rPr>
              <w:t>b</w:t>
            </w:r>
            <w:r w:rsidRPr="00973252">
              <w:rPr>
                <w:rFonts w:cs="Calibri"/>
                <w:spacing w:val="2"/>
                <w:sz w:val="20"/>
                <w:szCs w:val="20"/>
              </w:rPr>
              <w:t>l</w:t>
            </w:r>
            <w:r w:rsidRPr="00973252">
              <w:rPr>
                <w:rFonts w:cs="Calibri"/>
                <w:sz w:val="20"/>
                <w:szCs w:val="20"/>
              </w:rPr>
              <w:t>e</w:t>
            </w:r>
            <w:r w:rsidRPr="00973252">
              <w:rPr>
                <w:rFonts w:cs="Calibri"/>
                <w:spacing w:val="23"/>
                <w:sz w:val="20"/>
                <w:szCs w:val="20"/>
              </w:rPr>
              <w:t xml:space="preserve"> </w:t>
            </w:r>
            <w:r w:rsidRPr="00973252">
              <w:rPr>
                <w:rFonts w:cs="Calibri"/>
                <w:sz w:val="20"/>
                <w:szCs w:val="20"/>
              </w:rPr>
              <w:t>it</w:t>
            </w:r>
            <w:r w:rsidRPr="00973252">
              <w:rPr>
                <w:rFonts w:cs="Calibri"/>
                <w:spacing w:val="26"/>
                <w:sz w:val="20"/>
                <w:szCs w:val="20"/>
              </w:rPr>
              <w:t xml:space="preserve"> </w:t>
            </w:r>
            <w:r w:rsidRPr="00973252">
              <w:rPr>
                <w:rFonts w:cs="Calibri"/>
                <w:sz w:val="20"/>
                <w:szCs w:val="20"/>
              </w:rPr>
              <w:t>to</w:t>
            </w:r>
            <w:r w:rsidRPr="00973252">
              <w:rPr>
                <w:rFonts w:cs="Calibri"/>
                <w:spacing w:val="25"/>
                <w:sz w:val="20"/>
                <w:szCs w:val="20"/>
              </w:rPr>
              <w:t xml:space="preserve"> </w:t>
            </w:r>
            <w:r w:rsidRPr="00973252">
              <w:rPr>
                <w:rFonts w:cs="Calibri"/>
                <w:spacing w:val="-1"/>
                <w:sz w:val="20"/>
                <w:szCs w:val="20"/>
              </w:rPr>
              <w:t>m</w:t>
            </w:r>
            <w:r w:rsidRPr="00973252">
              <w:rPr>
                <w:rFonts w:cs="Calibri"/>
                <w:spacing w:val="1"/>
                <w:sz w:val="20"/>
                <w:szCs w:val="20"/>
              </w:rPr>
              <w:t>e</w:t>
            </w:r>
            <w:r w:rsidRPr="00973252">
              <w:rPr>
                <w:rFonts w:cs="Calibri"/>
                <w:spacing w:val="-1"/>
                <w:sz w:val="20"/>
                <w:szCs w:val="20"/>
              </w:rPr>
              <w:t>e</w:t>
            </w:r>
            <w:r w:rsidRPr="00973252">
              <w:rPr>
                <w:rFonts w:cs="Calibri"/>
                <w:sz w:val="20"/>
                <w:szCs w:val="20"/>
              </w:rPr>
              <w:t>t</w:t>
            </w:r>
            <w:r w:rsidRPr="00973252">
              <w:rPr>
                <w:rFonts w:cs="Calibri"/>
                <w:spacing w:val="23"/>
                <w:sz w:val="20"/>
                <w:szCs w:val="20"/>
              </w:rPr>
              <w:t xml:space="preserve"> </w:t>
            </w:r>
            <w:r w:rsidRPr="00973252">
              <w:rPr>
                <w:rFonts w:cs="Calibri"/>
                <w:sz w:val="20"/>
                <w:szCs w:val="20"/>
              </w:rPr>
              <w:t>i</w:t>
            </w:r>
            <w:r w:rsidRPr="00973252">
              <w:rPr>
                <w:rFonts w:cs="Calibri"/>
                <w:spacing w:val="2"/>
                <w:sz w:val="20"/>
                <w:szCs w:val="20"/>
              </w:rPr>
              <w:t>t</w:t>
            </w:r>
            <w:r w:rsidRPr="00973252">
              <w:rPr>
                <w:rFonts w:cs="Calibri"/>
                <w:sz w:val="20"/>
                <w:szCs w:val="20"/>
              </w:rPr>
              <w:t>s</w:t>
            </w:r>
            <w:r w:rsidRPr="00973252">
              <w:rPr>
                <w:rFonts w:cs="Calibri"/>
                <w:spacing w:val="23"/>
                <w:sz w:val="20"/>
                <w:szCs w:val="20"/>
              </w:rPr>
              <w:t xml:space="preserve"> </w:t>
            </w:r>
            <w:r w:rsidRPr="00973252">
              <w:rPr>
                <w:rFonts w:cs="Calibri"/>
                <w:sz w:val="20"/>
                <w:szCs w:val="20"/>
              </w:rPr>
              <w:t>o</w:t>
            </w:r>
            <w:r w:rsidRPr="00973252">
              <w:rPr>
                <w:rFonts w:cs="Calibri"/>
                <w:spacing w:val="1"/>
                <w:sz w:val="20"/>
                <w:szCs w:val="20"/>
              </w:rPr>
              <w:t>b</w:t>
            </w:r>
            <w:r w:rsidRPr="00973252">
              <w:rPr>
                <w:rFonts w:cs="Calibri"/>
                <w:sz w:val="20"/>
                <w:szCs w:val="20"/>
              </w:rPr>
              <w:t>liga</w:t>
            </w:r>
            <w:r w:rsidRPr="00973252">
              <w:rPr>
                <w:rFonts w:cs="Calibri"/>
                <w:spacing w:val="1"/>
                <w:sz w:val="20"/>
                <w:szCs w:val="20"/>
              </w:rPr>
              <w:t>t</w:t>
            </w:r>
            <w:r w:rsidRPr="00973252">
              <w:rPr>
                <w:rFonts w:cs="Calibri"/>
                <w:sz w:val="20"/>
                <w:szCs w:val="20"/>
              </w:rPr>
              <w:t>io</w:t>
            </w:r>
            <w:r w:rsidRPr="00973252">
              <w:rPr>
                <w:rFonts w:cs="Calibri"/>
                <w:spacing w:val="1"/>
                <w:sz w:val="20"/>
                <w:szCs w:val="20"/>
              </w:rPr>
              <w:t>n</w:t>
            </w:r>
            <w:r w:rsidRPr="00973252">
              <w:rPr>
                <w:rFonts w:cs="Calibri"/>
                <w:sz w:val="20"/>
                <w:szCs w:val="20"/>
              </w:rPr>
              <w:t>s</w:t>
            </w:r>
            <w:r w:rsidRPr="00973252">
              <w:rPr>
                <w:rFonts w:cs="Calibri"/>
                <w:spacing w:val="16"/>
                <w:sz w:val="20"/>
                <w:szCs w:val="20"/>
              </w:rPr>
              <w:t xml:space="preserve"> </w:t>
            </w:r>
            <w:r w:rsidRPr="00973252">
              <w:rPr>
                <w:rFonts w:cs="Calibri"/>
                <w:spacing w:val="3"/>
                <w:sz w:val="20"/>
                <w:szCs w:val="20"/>
              </w:rPr>
              <w:t>a</w:t>
            </w:r>
            <w:r w:rsidRPr="00973252">
              <w:rPr>
                <w:rFonts w:cs="Calibri"/>
                <w:sz w:val="20"/>
                <w:szCs w:val="20"/>
              </w:rPr>
              <w:t>s t</w:t>
            </w:r>
            <w:r w:rsidRPr="00973252">
              <w:rPr>
                <w:rFonts w:cs="Calibri"/>
                <w:spacing w:val="1"/>
                <w:sz w:val="20"/>
                <w:szCs w:val="20"/>
              </w:rPr>
              <w:t>h</w:t>
            </w:r>
            <w:r w:rsidRPr="00973252">
              <w:rPr>
                <w:rFonts w:cs="Calibri"/>
                <w:spacing w:val="-1"/>
                <w:sz w:val="20"/>
                <w:szCs w:val="20"/>
              </w:rPr>
              <w:t>e</w:t>
            </w:r>
            <w:r w:rsidRPr="00973252">
              <w:rPr>
                <w:rFonts w:cs="Calibri"/>
                <w:sz w:val="20"/>
                <w:szCs w:val="20"/>
              </w:rPr>
              <w:t>y</w:t>
            </w:r>
            <w:r w:rsidRPr="00973252">
              <w:rPr>
                <w:rFonts w:cs="Calibri"/>
                <w:spacing w:val="-3"/>
                <w:sz w:val="20"/>
                <w:szCs w:val="20"/>
              </w:rPr>
              <w:t xml:space="preserve"> </w:t>
            </w:r>
            <w:r w:rsidRPr="00973252">
              <w:rPr>
                <w:rFonts w:cs="Calibri"/>
                <w:sz w:val="20"/>
                <w:szCs w:val="20"/>
              </w:rPr>
              <w:t>fall</w:t>
            </w:r>
            <w:r w:rsidRPr="00973252">
              <w:rPr>
                <w:rFonts w:cs="Calibri"/>
                <w:spacing w:val="-2"/>
                <w:sz w:val="20"/>
                <w:szCs w:val="20"/>
              </w:rPr>
              <w:t xml:space="preserve"> </w:t>
            </w:r>
            <w:r w:rsidRPr="00973252">
              <w:rPr>
                <w:rFonts w:cs="Calibri"/>
                <w:spacing w:val="1"/>
                <w:sz w:val="20"/>
                <w:szCs w:val="20"/>
              </w:rPr>
              <w:t>du</w:t>
            </w:r>
            <w:r w:rsidRPr="00973252">
              <w:rPr>
                <w:rFonts w:cs="Calibri"/>
                <w:spacing w:val="-1"/>
                <w:sz w:val="20"/>
                <w:szCs w:val="20"/>
              </w:rPr>
              <w:t>e</w:t>
            </w:r>
            <w:r w:rsidRPr="00973252">
              <w:rPr>
                <w:rFonts w:cs="Calibri"/>
                <w:sz w:val="20"/>
                <w:szCs w:val="20"/>
              </w:rPr>
              <w:t>,</w:t>
            </w:r>
            <w:r w:rsidRPr="00973252">
              <w:rPr>
                <w:rFonts w:cs="Calibri"/>
                <w:spacing w:val="-4"/>
                <w:sz w:val="20"/>
                <w:szCs w:val="20"/>
              </w:rPr>
              <w:t xml:space="preserve"> </w:t>
            </w:r>
            <w:r w:rsidRPr="00973252">
              <w:rPr>
                <w:rFonts w:cs="Calibri"/>
                <w:spacing w:val="1"/>
                <w:sz w:val="20"/>
                <w:szCs w:val="20"/>
              </w:rPr>
              <w:t>o</w:t>
            </w:r>
            <w:r w:rsidRPr="00973252">
              <w:rPr>
                <w:rFonts w:cs="Calibri"/>
                <w:sz w:val="20"/>
                <w:szCs w:val="20"/>
              </w:rPr>
              <w:t>r</w:t>
            </w:r>
            <w:r w:rsidRPr="00973252">
              <w:rPr>
                <w:rFonts w:cs="Calibri"/>
                <w:spacing w:val="-2"/>
                <w:sz w:val="20"/>
                <w:szCs w:val="20"/>
              </w:rPr>
              <w:t xml:space="preserve"> </w:t>
            </w:r>
            <w:r w:rsidRPr="00973252">
              <w:rPr>
                <w:rFonts w:cs="Calibri"/>
                <w:sz w:val="20"/>
                <w:szCs w:val="20"/>
              </w:rPr>
              <w:t>can</w:t>
            </w:r>
            <w:r w:rsidRPr="00973252">
              <w:rPr>
                <w:rFonts w:cs="Calibri"/>
                <w:spacing w:val="-2"/>
                <w:sz w:val="20"/>
                <w:szCs w:val="20"/>
              </w:rPr>
              <w:t xml:space="preserve"> </w:t>
            </w:r>
            <w:r w:rsidRPr="00973252">
              <w:rPr>
                <w:rFonts w:cs="Calibri"/>
                <w:sz w:val="20"/>
                <w:szCs w:val="20"/>
              </w:rPr>
              <w:t>s</w:t>
            </w:r>
            <w:r w:rsidRPr="00973252">
              <w:rPr>
                <w:rFonts w:cs="Calibri"/>
                <w:spacing w:val="-1"/>
                <w:sz w:val="20"/>
                <w:szCs w:val="20"/>
              </w:rPr>
              <w:t>e</w:t>
            </w:r>
            <w:r w:rsidRPr="00973252">
              <w:rPr>
                <w:rFonts w:cs="Calibri"/>
                <w:sz w:val="20"/>
                <w:szCs w:val="20"/>
              </w:rPr>
              <w:t>c</w:t>
            </w:r>
            <w:r w:rsidRPr="00973252">
              <w:rPr>
                <w:rFonts w:cs="Calibri"/>
                <w:spacing w:val="1"/>
                <w:sz w:val="20"/>
                <w:szCs w:val="20"/>
              </w:rPr>
              <w:t>u</w:t>
            </w:r>
            <w:r w:rsidRPr="00973252">
              <w:rPr>
                <w:rFonts w:cs="Calibri"/>
                <w:sz w:val="20"/>
                <w:szCs w:val="20"/>
              </w:rPr>
              <w:t>re</w:t>
            </w:r>
            <w:r w:rsidRPr="00973252">
              <w:rPr>
                <w:rFonts w:cs="Calibri"/>
                <w:spacing w:val="-6"/>
                <w:sz w:val="20"/>
                <w:szCs w:val="20"/>
              </w:rPr>
              <w:t xml:space="preserve"> </w:t>
            </w:r>
            <w:r w:rsidRPr="00973252">
              <w:rPr>
                <w:rFonts w:cs="Calibri"/>
                <w:spacing w:val="1"/>
                <w:sz w:val="20"/>
                <w:szCs w:val="20"/>
              </w:rPr>
              <w:t>t</w:t>
            </w:r>
            <w:r w:rsidRPr="00973252">
              <w:rPr>
                <w:rFonts w:cs="Calibri"/>
                <w:spacing w:val="3"/>
                <w:sz w:val="20"/>
                <w:szCs w:val="20"/>
              </w:rPr>
              <w:t>h</w:t>
            </w:r>
            <w:r w:rsidRPr="00973252">
              <w:rPr>
                <w:rFonts w:cs="Calibri"/>
                <w:spacing w:val="-1"/>
                <w:sz w:val="20"/>
                <w:szCs w:val="20"/>
              </w:rPr>
              <w:t>e</w:t>
            </w:r>
            <w:r w:rsidRPr="00973252">
              <w:rPr>
                <w:rFonts w:cs="Calibri"/>
                <w:sz w:val="20"/>
                <w:szCs w:val="20"/>
              </w:rPr>
              <w:t>m</w:t>
            </w:r>
            <w:r w:rsidRPr="00973252">
              <w:rPr>
                <w:rFonts w:cs="Calibri"/>
                <w:spacing w:val="-5"/>
                <w:sz w:val="20"/>
                <w:szCs w:val="20"/>
              </w:rPr>
              <w:t xml:space="preserve"> </w:t>
            </w:r>
            <w:r w:rsidRPr="00973252">
              <w:rPr>
                <w:rFonts w:cs="Calibri"/>
                <w:spacing w:val="1"/>
                <w:sz w:val="20"/>
                <w:szCs w:val="20"/>
              </w:rPr>
              <w:t>on</w:t>
            </w:r>
            <w:r w:rsidRPr="00973252">
              <w:rPr>
                <w:rFonts w:cs="Calibri"/>
                <w:sz w:val="20"/>
                <w:szCs w:val="20"/>
              </w:rPr>
              <w:t>ly</w:t>
            </w:r>
            <w:r w:rsidRPr="00973252">
              <w:rPr>
                <w:rFonts w:cs="Calibri"/>
                <w:spacing w:val="-2"/>
                <w:sz w:val="20"/>
                <w:szCs w:val="20"/>
              </w:rPr>
              <w:t xml:space="preserve"> </w:t>
            </w:r>
            <w:r w:rsidRPr="00973252">
              <w:rPr>
                <w:rFonts w:cs="Calibri"/>
                <w:spacing w:val="1"/>
                <w:sz w:val="20"/>
                <w:szCs w:val="20"/>
              </w:rPr>
              <w:t>a</w:t>
            </w:r>
            <w:r w:rsidRPr="00973252">
              <w:rPr>
                <w:rFonts w:cs="Calibri"/>
                <w:sz w:val="20"/>
                <w:szCs w:val="20"/>
              </w:rPr>
              <w:t>t</w:t>
            </w:r>
            <w:r w:rsidRPr="00973252">
              <w:rPr>
                <w:rFonts w:cs="Calibri"/>
                <w:spacing w:val="-1"/>
                <w:sz w:val="20"/>
                <w:szCs w:val="20"/>
              </w:rPr>
              <w:t xml:space="preserve"> e</w:t>
            </w:r>
            <w:r w:rsidRPr="00973252">
              <w:rPr>
                <w:rFonts w:cs="Calibri"/>
                <w:spacing w:val="4"/>
                <w:sz w:val="20"/>
                <w:szCs w:val="20"/>
              </w:rPr>
              <w:t>x</w:t>
            </w:r>
            <w:r w:rsidRPr="00973252">
              <w:rPr>
                <w:rFonts w:cs="Calibri"/>
                <w:sz w:val="20"/>
                <w:szCs w:val="20"/>
              </w:rPr>
              <w:t>c</w:t>
            </w:r>
            <w:r w:rsidRPr="00973252">
              <w:rPr>
                <w:rFonts w:cs="Calibri"/>
                <w:spacing w:val="1"/>
                <w:sz w:val="20"/>
                <w:szCs w:val="20"/>
              </w:rPr>
              <w:t>e</w:t>
            </w:r>
            <w:r w:rsidRPr="00973252">
              <w:rPr>
                <w:rFonts w:cs="Calibri"/>
                <w:spacing w:val="-1"/>
                <w:sz w:val="20"/>
                <w:szCs w:val="20"/>
              </w:rPr>
              <w:t>s</w:t>
            </w:r>
            <w:r w:rsidRPr="00973252">
              <w:rPr>
                <w:rFonts w:cs="Calibri"/>
                <w:spacing w:val="1"/>
                <w:sz w:val="20"/>
                <w:szCs w:val="20"/>
              </w:rPr>
              <w:t>s</w:t>
            </w:r>
            <w:r w:rsidRPr="00973252">
              <w:rPr>
                <w:rFonts w:cs="Calibri"/>
                <w:sz w:val="20"/>
                <w:szCs w:val="20"/>
              </w:rPr>
              <w:t>i</w:t>
            </w:r>
            <w:r w:rsidRPr="00973252">
              <w:rPr>
                <w:rFonts w:cs="Calibri"/>
                <w:spacing w:val="1"/>
                <w:sz w:val="20"/>
                <w:szCs w:val="20"/>
              </w:rPr>
              <w:t>v</w:t>
            </w:r>
            <w:r w:rsidRPr="00973252">
              <w:rPr>
                <w:rFonts w:cs="Calibri"/>
                <w:sz w:val="20"/>
                <w:szCs w:val="20"/>
              </w:rPr>
              <w:t>e</w:t>
            </w:r>
            <w:r w:rsidRPr="00973252">
              <w:rPr>
                <w:rFonts w:cs="Calibri"/>
                <w:spacing w:val="-9"/>
                <w:sz w:val="20"/>
                <w:szCs w:val="20"/>
              </w:rPr>
              <w:t xml:space="preserve"> </w:t>
            </w:r>
            <w:r w:rsidRPr="00973252">
              <w:rPr>
                <w:rFonts w:cs="Calibri"/>
                <w:sz w:val="20"/>
                <w:szCs w:val="20"/>
              </w:rPr>
              <w:t>c</w:t>
            </w:r>
            <w:r w:rsidRPr="00973252">
              <w:rPr>
                <w:rFonts w:cs="Calibri"/>
                <w:spacing w:val="1"/>
                <w:sz w:val="20"/>
                <w:szCs w:val="20"/>
              </w:rPr>
              <w:t>o</w:t>
            </w:r>
            <w:r w:rsidRPr="00973252">
              <w:rPr>
                <w:rFonts w:cs="Calibri"/>
                <w:spacing w:val="-1"/>
                <w:sz w:val="20"/>
                <w:szCs w:val="20"/>
              </w:rPr>
              <w:t>s</w:t>
            </w:r>
            <w:r w:rsidRPr="00973252">
              <w:rPr>
                <w:rFonts w:cs="Calibri"/>
                <w:sz w:val="20"/>
                <w:szCs w:val="20"/>
              </w:rPr>
              <w:t xml:space="preserve">t. </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973252">
              <w:rPr>
                <w:rFonts w:cs="Calibri"/>
                <w:b/>
                <w:bCs/>
                <w:spacing w:val="-1"/>
                <w:sz w:val="24"/>
                <w:szCs w:val="24"/>
              </w:rPr>
              <w:t>Market</w:t>
            </w:r>
            <w:r>
              <w:rPr>
                <w:rFonts w:cs="Calibri"/>
                <w:b/>
                <w:bCs/>
                <w:spacing w:val="-1"/>
                <w:sz w:val="24"/>
                <w:szCs w:val="24"/>
              </w:rPr>
              <w:t xml:space="preserve"> (Trading and Banking Book)</w:t>
            </w:r>
            <w:r w:rsidR="004739DA">
              <w:rPr>
                <w:rFonts w:cs="Calibri"/>
                <w:b/>
                <w:bCs/>
                <w:spacing w:val="-1"/>
                <w:sz w:val="24"/>
                <w:szCs w:val="24"/>
                <w:vertAlign w:val="superscript"/>
              </w:rPr>
              <w:t>2</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DE1AA0">
            <w:pPr>
              <w:spacing w:before="5" w:after="0" w:line="240" w:lineRule="auto"/>
              <w:ind w:left="90" w:right="98"/>
              <w:rPr>
                <w:rFonts w:cs="Calibri"/>
                <w:bCs/>
                <w:sz w:val="20"/>
                <w:szCs w:val="20"/>
              </w:rPr>
            </w:pPr>
            <w:r w:rsidRPr="00973252">
              <w:rPr>
                <w:rFonts w:cs="Calibri"/>
                <w:bCs/>
                <w:sz w:val="20"/>
                <w:szCs w:val="20"/>
              </w:rPr>
              <w:t>Market risk is the risk to current or anticipated earnings or capital resulting from adverse movements in market rates or prices,</w:t>
            </w:r>
            <w:r>
              <w:rPr>
                <w:rFonts w:cs="Calibri"/>
                <w:bCs/>
                <w:sz w:val="20"/>
                <w:szCs w:val="20"/>
              </w:rPr>
              <w:t xml:space="preserve"> including, but not limited to,</w:t>
            </w:r>
            <w:r w:rsidRPr="00973252">
              <w:rPr>
                <w:rFonts w:cs="Calibri"/>
                <w:bCs/>
                <w:sz w:val="20"/>
                <w:szCs w:val="20"/>
              </w:rPr>
              <w:t xml:space="preserve"> interest rates, foreign exchange rates, or equity prices.</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973252" w:rsidRDefault="005B6045" w:rsidP="00332267">
            <w:pPr>
              <w:spacing w:before="5" w:after="0" w:line="240" w:lineRule="auto"/>
              <w:ind w:left="124" w:right="-20"/>
              <w:rPr>
                <w:rFonts w:cs="Calibri"/>
                <w:b/>
                <w:bCs/>
                <w:spacing w:val="-1"/>
                <w:sz w:val="24"/>
                <w:szCs w:val="24"/>
              </w:rPr>
            </w:pPr>
            <w:r w:rsidRPr="00973252">
              <w:rPr>
                <w:rFonts w:cs="Calibri"/>
                <w:b/>
                <w:bCs/>
                <w:spacing w:val="-1"/>
                <w:sz w:val="24"/>
                <w:szCs w:val="24"/>
              </w:rPr>
              <w:t xml:space="preserve">Operational </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D80028">
            <w:pPr>
              <w:spacing w:before="5" w:after="0" w:line="240" w:lineRule="auto"/>
              <w:ind w:left="90" w:right="98"/>
              <w:rPr>
                <w:rFonts w:cs="Calibri"/>
                <w:bCs/>
                <w:sz w:val="20"/>
                <w:szCs w:val="20"/>
              </w:rPr>
            </w:pPr>
            <w:r w:rsidRPr="005B6045">
              <w:rPr>
                <w:rFonts w:cs="Calibri"/>
                <w:bCs/>
                <w:sz w:val="20"/>
                <w:szCs w:val="20"/>
              </w:rPr>
              <w:t xml:space="preserve">Operational </w:t>
            </w:r>
            <w:r w:rsidR="00D80028">
              <w:rPr>
                <w:rFonts w:cs="Calibri"/>
                <w:bCs/>
                <w:sz w:val="20"/>
                <w:szCs w:val="20"/>
              </w:rPr>
              <w:t>r</w:t>
            </w:r>
            <w:r w:rsidRPr="005B6045">
              <w:rPr>
                <w:rFonts w:cs="Calibri"/>
                <w:bCs/>
                <w:sz w:val="20"/>
                <w:szCs w:val="20"/>
              </w:rPr>
              <w:t xml:space="preserve">isk is the risk of loss resulting from inadequate or failed processes, people, systems, or from external events. This definition includes legal risk </w:t>
            </w:r>
            <w:r w:rsidR="004F20D2">
              <w:rPr>
                <w:rFonts w:cs="Calibri"/>
                <w:bCs/>
                <w:sz w:val="20"/>
                <w:szCs w:val="20"/>
              </w:rPr>
              <w:t xml:space="preserve">and fraud risk </w:t>
            </w:r>
            <w:r w:rsidRPr="005B6045">
              <w:rPr>
                <w:rFonts w:cs="Calibri"/>
                <w:bCs/>
                <w:sz w:val="20"/>
                <w:szCs w:val="20"/>
              </w:rPr>
              <w:t>but excludes strategic and reputation</w:t>
            </w:r>
            <w:r w:rsidR="00332267">
              <w:rPr>
                <w:rFonts w:cs="Calibri"/>
                <w:bCs/>
                <w:sz w:val="20"/>
                <w:szCs w:val="20"/>
              </w:rPr>
              <w:t>al</w:t>
            </w:r>
            <w:r w:rsidRPr="005B6045">
              <w:rPr>
                <w:rFonts w:cs="Calibri"/>
                <w:bCs/>
                <w:sz w:val="20"/>
                <w:szCs w:val="20"/>
              </w:rPr>
              <w:t xml:space="preserve"> risk.</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973252">
              <w:rPr>
                <w:rFonts w:cs="Calibri"/>
                <w:b/>
                <w:bCs/>
                <w:spacing w:val="-1"/>
                <w:sz w:val="24"/>
                <w:szCs w:val="24"/>
              </w:rPr>
              <w:t>Model</w:t>
            </w:r>
            <w:r w:rsidR="004739DA">
              <w:rPr>
                <w:rFonts w:cs="Calibri"/>
                <w:b/>
                <w:bCs/>
                <w:spacing w:val="-1"/>
                <w:sz w:val="24"/>
                <w:szCs w:val="24"/>
                <w:vertAlign w:val="superscript"/>
              </w:rPr>
              <w:t>2</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5B6045" w:rsidP="00332267">
            <w:pPr>
              <w:spacing w:before="5" w:after="0" w:line="240" w:lineRule="auto"/>
              <w:ind w:left="90" w:right="98"/>
              <w:rPr>
                <w:rFonts w:cs="Calibri"/>
                <w:bCs/>
                <w:sz w:val="24"/>
                <w:szCs w:val="24"/>
              </w:rPr>
            </w:pPr>
            <w:r w:rsidRPr="00973252">
              <w:rPr>
                <w:rFonts w:cs="Calibri"/>
                <w:sz w:val="20"/>
                <w:szCs w:val="20"/>
              </w:rPr>
              <w:t>Model risk is the p</w:t>
            </w:r>
            <w:r w:rsidRPr="00973252">
              <w:rPr>
                <w:rFonts w:cs="Calibri"/>
                <w:spacing w:val="1"/>
                <w:sz w:val="20"/>
                <w:szCs w:val="20"/>
              </w:rPr>
              <w:t>o</w:t>
            </w:r>
            <w:r w:rsidRPr="00973252">
              <w:rPr>
                <w:rFonts w:cs="Calibri"/>
                <w:sz w:val="20"/>
                <w:szCs w:val="20"/>
              </w:rPr>
              <w:t>tenti</w:t>
            </w:r>
            <w:r w:rsidRPr="00973252">
              <w:rPr>
                <w:rFonts w:cs="Calibri"/>
                <w:spacing w:val="1"/>
                <w:sz w:val="20"/>
                <w:szCs w:val="20"/>
              </w:rPr>
              <w:t>a</w:t>
            </w:r>
            <w:r w:rsidRPr="00973252">
              <w:rPr>
                <w:rFonts w:cs="Calibri"/>
                <w:sz w:val="20"/>
                <w:szCs w:val="20"/>
              </w:rPr>
              <w:t xml:space="preserve">l </w:t>
            </w:r>
            <w:r w:rsidRPr="00973252">
              <w:rPr>
                <w:rFonts w:cs="Calibri"/>
                <w:spacing w:val="-1"/>
                <w:sz w:val="20"/>
                <w:szCs w:val="20"/>
              </w:rPr>
              <w:t>f</w:t>
            </w:r>
            <w:r w:rsidRPr="00973252">
              <w:rPr>
                <w:rFonts w:cs="Calibri"/>
                <w:sz w:val="20"/>
                <w:szCs w:val="20"/>
              </w:rPr>
              <w:t>or</w:t>
            </w:r>
            <w:r w:rsidRPr="00973252">
              <w:rPr>
                <w:rFonts w:cs="Calibri"/>
                <w:spacing w:val="5"/>
                <w:sz w:val="20"/>
                <w:szCs w:val="20"/>
              </w:rPr>
              <w:t xml:space="preserve"> </w:t>
            </w:r>
            <w:r w:rsidR="00A10C9D" w:rsidRPr="00A10C9D">
              <w:rPr>
                <w:rFonts w:cs="Calibri"/>
                <w:sz w:val="20"/>
                <w:szCs w:val="20"/>
              </w:rPr>
              <w:t>adverse consequences from decisions based on incorrect, inadequate, or misused model outputs and repo</w:t>
            </w:r>
            <w:r w:rsidR="00332267">
              <w:rPr>
                <w:rFonts w:cs="Calibri"/>
                <w:sz w:val="20"/>
                <w:szCs w:val="20"/>
              </w:rPr>
              <w:t>rts</w:t>
            </w:r>
            <w:r w:rsidR="00A10C9D" w:rsidRPr="00A10C9D">
              <w:rPr>
                <w:rFonts w:cs="Calibri"/>
                <w:sz w:val="20"/>
                <w:szCs w:val="20"/>
              </w:rPr>
              <w:t xml:space="preserve">. Model risk can lead to financial loss, poor business and strategic decision making, or damage to </w:t>
            </w:r>
            <w:r w:rsidR="00A10C9D">
              <w:rPr>
                <w:rFonts w:cs="Calibri"/>
                <w:sz w:val="20"/>
                <w:szCs w:val="20"/>
              </w:rPr>
              <w:t>the firm’s</w:t>
            </w:r>
            <w:r w:rsidR="00A10C9D" w:rsidRPr="00A10C9D">
              <w:rPr>
                <w:rFonts w:cs="Calibri"/>
                <w:sz w:val="20"/>
                <w:szCs w:val="20"/>
              </w:rPr>
              <w:t xml:space="preserve"> reputation</w:t>
            </w:r>
            <w:r w:rsidRPr="00973252">
              <w:rPr>
                <w:rFonts w:cs="Calibri"/>
                <w:sz w:val="20"/>
                <w:szCs w:val="20"/>
              </w:rPr>
              <w:t>.</w:t>
            </w:r>
          </w:p>
        </w:tc>
      </w:tr>
      <w:tr w:rsidR="00FC7F2F"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FC7F2F" w:rsidRPr="00973252" w:rsidRDefault="00FC7F2F" w:rsidP="00FC7F2F">
            <w:pPr>
              <w:spacing w:before="5" w:after="0" w:line="240" w:lineRule="auto"/>
              <w:ind w:left="124" w:right="-20"/>
              <w:rPr>
                <w:rFonts w:cs="Calibri"/>
                <w:b/>
                <w:bCs/>
                <w:spacing w:val="-1"/>
                <w:sz w:val="24"/>
                <w:szCs w:val="24"/>
              </w:rPr>
            </w:pPr>
            <w:r w:rsidRPr="00973252">
              <w:rPr>
                <w:rFonts w:cs="Calibri"/>
                <w:b/>
                <w:bCs/>
                <w:spacing w:val="-1"/>
                <w:sz w:val="24"/>
                <w:szCs w:val="24"/>
              </w:rPr>
              <w:t>Strategic</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FC7F2F" w:rsidRPr="00973252" w:rsidRDefault="005B6045" w:rsidP="00A542FF">
            <w:pPr>
              <w:spacing w:before="5" w:after="0" w:line="240" w:lineRule="auto"/>
              <w:ind w:left="90" w:right="98"/>
              <w:rPr>
                <w:rFonts w:cs="Calibri"/>
                <w:bCs/>
                <w:sz w:val="24"/>
                <w:szCs w:val="24"/>
              </w:rPr>
            </w:pPr>
            <w:r w:rsidRPr="005B6045">
              <w:rPr>
                <w:rFonts w:cs="Calibri"/>
                <w:sz w:val="20"/>
                <w:szCs w:val="20"/>
              </w:rPr>
              <w:t>Strategic risk is the risk of not achieving the strategic business plan due to adverse business decisions, lack of responsiveness to industry or environmental changes or poor implementation of decisions through inappropriate deployment of resources.</w:t>
            </w:r>
          </w:p>
        </w:tc>
      </w:tr>
      <w:tr w:rsidR="00FC7F2F"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FC7F2F" w:rsidRPr="00973252" w:rsidRDefault="00FC7F2F" w:rsidP="00FC7F2F">
            <w:pPr>
              <w:spacing w:before="5" w:after="0" w:line="240" w:lineRule="auto"/>
              <w:ind w:left="124" w:right="-20"/>
              <w:rPr>
                <w:rFonts w:cs="Calibri"/>
                <w:b/>
                <w:bCs/>
                <w:spacing w:val="-1"/>
                <w:sz w:val="24"/>
                <w:szCs w:val="24"/>
              </w:rPr>
            </w:pPr>
            <w:r w:rsidRPr="00973252">
              <w:rPr>
                <w:rFonts w:cs="Calibri"/>
                <w:b/>
                <w:bCs/>
                <w:spacing w:val="-1"/>
                <w:sz w:val="24"/>
                <w:szCs w:val="24"/>
              </w:rPr>
              <w:t>Reputational</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FC7F2F" w:rsidRPr="00973252" w:rsidRDefault="005B6045" w:rsidP="00D80028">
            <w:pPr>
              <w:spacing w:before="5" w:after="0" w:line="240" w:lineRule="auto"/>
              <w:ind w:left="90" w:right="98"/>
              <w:rPr>
                <w:rFonts w:cs="Calibri"/>
                <w:bCs/>
                <w:sz w:val="24"/>
                <w:szCs w:val="24"/>
              </w:rPr>
            </w:pPr>
            <w:r w:rsidRPr="005B6045">
              <w:rPr>
                <w:rFonts w:cs="Calibri"/>
                <w:sz w:val="20"/>
                <w:szCs w:val="20"/>
              </w:rPr>
              <w:t xml:space="preserve">Reputational </w:t>
            </w:r>
            <w:r w:rsidR="00D80028">
              <w:rPr>
                <w:rFonts w:cs="Calibri"/>
                <w:sz w:val="20"/>
                <w:szCs w:val="20"/>
              </w:rPr>
              <w:t>r</w:t>
            </w:r>
            <w:r w:rsidRPr="005B6045">
              <w:rPr>
                <w:rFonts w:cs="Calibri"/>
                <w:sz w:val="20"/>
                <w:szCs w:val="20"/>
              </w:rPr>
              <w:t>isk is the risk of damage to the way the company is perceived by public opinion, by its clients, investors, regulators or any other interested party.</w:t>
            </w:r>
          </w:p>
        </w:tc>
      </w:tr>
      <w:tr w:rsidR="005B6045" w:rsidRPr="00973252"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5B6045" w:rsidRPr="002636F7" w:rsidRDefault="005B6045" w:rsidP="00DE1AA0">
            <w:pPr>
              <w:spacing w:before="5" w:after="0" w:line="240" w:lineRule="auto"/>
              <w:ind w:left="124" w:right="-20"/>
              <w:rPr>
                <w:rFonts w:cs="Calibri"/>
                <w:b/>
                <w:bCs/>
                <w:spacing w:val="-1"/>
                <w:sz w:val="24"/>
                <w:szCs w:val="24"/>
                <w:vertAlign w:val="superscript"/>
              </w:rPr>
            </w:pPr>
            <w:r w:rsidRPr="00973252">
              <w:rPr>
                <w:rFonts w:cs="Calibri"/>
                <w:b/>
                <w:bCs/>
                <w:spacing w:val="-1"/>
                <w:sz w:val="24"/>
                <w:szCs w:val="24"/>
              </w:rPr>
              <w:t>Compliance</w:t>
            </w:r>
            <w:r w:rsidR="00E03560">
              <w:rPr>
                <w:rFonts w:cs="Calibri"/>
                <w:b/>
                <w:bCs/>
                <w:spacing w:val="-1"/>
                <w:sz w:val="24"/>
                <w:szCs w:val="24"/>
                <w:vertAlign w:val="superscript"/>
              </w:rPr>
              <w:t>1</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5B6045" w:rsidRPr="00973252" w:rsidRDefault="00757E8C" w:rsidP="00DE1AA0">
            <w:pPr>
              <w:spacing w:before="5" w:after="0" w:line="240" w:lineRule="auto"/>
              <w:ind w:left="90" w:right="98"/>
              <w:rPr>
                <w:rFonts w:cs="Calibri"/>
                <w:bCs/>
                <w:sz w:val="20"/>
                <w:szCs w:val="20"/>
              </w:rPr>
            </w:pPr>
            <w:r w:rsidRPr="00757E8C">
              <w:rPr>
                <w:rFonts w:cs="Calibri"/>
                <w:bCs/>
                <w:sz w:val="20"/>
                <w:szCs w:val="20"/>
              </w:rPr>
              <w:t>Compliance risk is the risk arising from violations of laws, rules, or regulations, or from non-conformance with prescribed practices, internal policies and procedures, or ethical standards.</w:t>
            </w:r>
          </w:p>
        </w:tc>
      </w:tr>
      <w:tr w:rsidR="00757E8C" w:rsidRPr="00973252" w:rsidDel="005B6045"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757E8C" w:rsidRPr="002636F7" w:rsidDel="005B6045" w:rsidRDefault="00757E8C" w:rsidP="00DE1AA0">
            <w:pPr>
              <w:spacing w:before="5" w:after="0" w:line="240" w:lineRule="auto"/>
              <w:ind w:left="124" w:right="-20"/>
              <w:rPr>
                <w:rFonts w:cs="Calibri"/>
                <w:b/>
                <w:bCs/>
                <w:spacing w:val="-1"/>
                <w:sz w:val="24"/>
                <w:szCs w:val="24"/>
                <w:vertAlign w:val="superscript"/>
              </w:rPr>
            </w:pPr>
            <w:r>
              <w:rPr>
                <w:rFonts w:cs="Calibri"/>
                <w:b/>
                <w:bCs/>
                <w:spacing w:val="-1"/>
                <w:sz w:val="24"/>
                <w:szCs w:val="24"/>
              </w:rPr>
              <w:t>Financial Crime</w:t>
            </w:r>
            <w:r w:rsidR="00332267">
              <w:rPr>
                <w:rFonts w:cs="Calibri"/>
                <w:b/>
                <w:bCs/>
                <w:spacing w:val="-1"/>
                <w:sz w:val="24"/>
                <w:szCs w:val="24"/>
                <w:vertAlign w:val="superscript"/>
              </w:rPr>
              <w:t>4</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757E8C" w:rsidRPr="00973252" w:rsidDel="005B6045" w:rsidRDefault="00757E8C" w:rsidP="00D80028">
            <w:pPr>
              <w:spacing w:before="5" w:after="0" w:line="240" w:lineRule="auto"/>
              <w:ind w:left="90" w:right="98"/>
              <w:rPr>
                <w:rFonts w:cs="Calibri"/>
                <w:sz w:val="20"/>
                <w:szCs w:val="20"/>
              </w:rPr>
            </w:pPr>
            <w:r w:rsidRPr="00757E8C">
              <w:rPr>
                <w:rFonts w:cs="Calibri"/>
                <w:sz w:val="20"/>
                <w:szCs w:val="20"/>
              </w:rPr>
              <w:t xml:space="preserve">Financial Crime </w:t>
            </w:r>
            <w:r w:rsidR="00D80028">
              <w:rPr>
                <w:rFonts w:cs="Calibri"/>
                <w:sz w:val="20"/>
                <w:szCs w:val="20"/>
              </w:rPr>
              <w:t>r</w:t>
            </w:r>
            <w:r w:rsidRPr="00757E8C">
              <w:rPr>
                <w:rFonts w:cs="Calibri"/>
                <w:sz w:val="20"/>
                <w:szCs w:val="20"/>
              </w:rPr>
              <w:t>isk is the risk that the company is used for activities such as money laundering, terrorist financing, sanctions and bribery &amp; corruption.</w:t>
            </w:r>
          </w:p>
        </w:tc>
      </w:tr>
      <w:tr w:rsidR="00757E8C" w:rsidRPr="00973252" w:rsidDel="005B6045" w:rsidTr="002636F7">
        <w:tc>
          <w:tcPr>
            <w:tcW w:w="22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757E8C" w:rsidRPr="002636F7" w:rsidDel="005B6045" w:rsidRDefault="00757E8C" w:rsidP="00DE1AA0">
            <w:pPr>
              <w:spacing w:before="5" w:after="0" w:line="240" w:lineRule="auto"/>
              <w:ind w:left="124" w:right="-20"/>
              <w:rPr>
                <w:rFonts w:cs="Calibri"/>
                <w:b/>
                <w:bCs/>
                <w:spacing w:val="-1"/>
                <w:sz w:val="24"/>
                <w:szCs w:val="24"/>
                <w:vertAlign w:val="superscript"/>
              </w:rPr>
            </w:pPr>
            <w:r>
              <w:rPr>
                <w:rFonts w:cs="Calibri"/>
                <w:b/>
                <w:bCs/>
                <w:spacing w:val="-1"/>
                <w:sz w:val="24"/>
                <w:szCs w:val="24"/>
              </w:rPr>
              <w:t>Conduct Risk</w:t>
            </w:r>
            <w:r w:rsidR="00332267">
              <w:rPr>
                <w:rFonts w:cs="Calibri"/>
                <w:b/>
                <w:bCs/>
                <w:spacing w:val="-1"/>
                <w:sz w:val="24"/>
                <w:szCs w:val="24"/>
                <w:vertAlign w:val="superscript"/>
              </w:rPr>
              <w:t>4</w:t>
            </w:r>
          </w:p>
        </w:tc>
        <w:tc>
          <w:tcPr>
            <w:tcW w:w="73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757E8C" w:rsidRPr="00973252" w:rsidDel="005B6045" w:rsidRDefault="00757E8C" w:rsidP="00D80028">
            <w:pPr>
              <w:spacing w:before="5" w:after="0" w:line="240" w:lineRule="auto"/>
              <w:ind w:left="90" w:right="98"/>
              <w:rPr>
                <w:rFonts w:cs="Calibri"/>
                <w:sz w:val="20"/>
                <w:szCs w:val="20"/>
              </w:rPr>
            </w:pPr>
            <w:r w:rsidRPr="00757E8C">
              <w:rPr>
                <w:rFonts w:cs="Calibri"/>
                <w:sz w:val="20"/>
                <w:szCs w:val="20"/>
              </w:rPr>
              <w:t xml:space="preserve">Conduct </w:t>
            </w:r>
            <w:r w:rsidR="00D80028">
              <w:rPr>
                <w:rFonts w:cs="Calibri"/>
                <w:sz w:val="20"/>
                <w:szCs w:val="20"/>
              </w:rPr>
              <w:t>r</w:t>
            </w:r>
            <w:r w:rsidRPr="00757E8C">
              <w:rPr>
                <w:rFonts w:cs="Calibri"/>
                <w:sz w:val="20"/>
                <w:szCs w:val="20"/>
              </w:rPr>
              <w:t>isk is the risk that the company’s decisions and behaviors lead to a detriment or poor outcomes for its customers and that the company fails to hold to and maintain high standards of market integrity.</w:t>
            </w:r>
          </w:p>
        </w:tc>
      </w:tr>
    </w:tbl>
    <w:p w:rsidR="002A0E83" w:rsidRDefault="002A0E83" w:rsidP="002A0E83">
      <w:pPr>
        <w:pStyle w:val="SANUS1"/>
        <w:pBdr>
          <w:bottom w:val="none" w:sz="0" w:space="0" w:color="auto"/>
        </w:pBdr>
        <w:rPr>
          <w:rFonts w:eastAsia="Times New Roman"/>
          <w:b w:val="0"/>
          <w:bCs w:val="0"/>
          <w:color w:val="auto"/>
          <w:sz w:val="22"/>
          <w:szCs w:val="22"/>
          <w:lang w:bidi="ar-SA"/>
        </w:rPr>
      </w:pPr>
    </w:p>
    <w:p w:rsidR="00E03560" w:rsidRPr="002636F7" w:rsidRDefault="002A0E83" w:rsidP="002636F7">
      <w:pPr>
        <w:pStyle w:val="Normal1"/>
        <w:jc w:val="both"/>
      </w:pPr>
      <w:proofErr w:type="gramStart"/>
      <w:r>
        <w:rPr>
          <w:vertAlign w:val="superscript"/>
        </w:rPr>
        <w:t>1</w:t>
      </w:r>
      <w:r w:rsidR="00E03560" w:rsidRPr="002A0E83">
        <w:t>S</w:t>
      </w:r>
      <w:r w:rsidR="004739DA" w:rsidRPr="002A0E83">
        <w:t>pecific Policy.</w:t>
      </w:r>
      <w:proofErr w:type="gramEnd"/>
      <w:r w:rsidR="004739DA" w:rsidRPr="002A0E83">
        <w:t xml:space="preserve"> </w:t>
      </w:r>
      <w:proofErr w:type="gramStart"/>
      <w:r>
        <w:rPr>
          <w:vertAlign w:val="superscript"/>
        </w:rPr>
        <w:t>2</w:t>
      </w:r>
      <w:r w:rsidR="004739DA" w:rsidRPr="002A0E83">
        <w:t>S</w:t>
      </w:r>
      <w:r w:rsidR="00E03560" w:rsidRPr="002A0E83">
        <w:t>pecific Framework.</w:t>
      </w:r>
      <w:proofErr w:type="gramEnd"/>
      <w:r w:rsidR="00E03560" w:rsidRPr="002A0E83">
        <w:t xml:space="preserve"> </w:t>
      </w:r>
      <w:proofErr w:type="gramStart"/>
      <w:r>
        <w:rPr>
          <w:vertAlign w:val="superscript"/>
        </w:rPr>
        <w:t>3</w:t>
      </w:r>
      <w:r w:rsidR="00E03560" w:rsidRPr="002A0E83">
        <w:t>Included in Credit Risk Framework.</w:t>
      </w:r>
      <w:proofErr w:type="gramEnd"/>
      <w:r w:rsidR="004739DA" w:rsidRPr="002A0E83">
        <w:t xml:space="preserve"> </w:t>
      </w:r>
      <w:r w:rsidR="00332267">
        <w:rPr>
          <w:vertAlign w:val="superscript"/>
        </w:rPr>
        <w:t>4</w:t>
      </w:r>
      <w:r w:rsidR="004739DA" w:rsidRPr="002A0E83">
        <w:t>Included in Compliance Framework</w:t>
      </w:r>
    </w:p>
    <w:p w:rsidR="00FC7F2F" w:rsidRDefault="00FC7F2F" w:rsidP="00565154">
      <w:pPr>
        <w:pStyle w:val="SANUS1"/>
        <w:numPr>
          <w:ilvl w:val="0"/>
          <w:numId w:val="3"/>
        </w:numPr>
      </w:pPr>
      <w:bookmarkStart w:id="13" w:name="_Toc436278899"/>
      <w:bookmarkStart w:id="14" w:name="_Toc436278990"/>
      <w:bookmarkStart w:id="15" w:name="_Toc436279081"/>
      <w:bookmarkStart w:id="16" w:name="_Toc436279171"/>
      <w:bookmarkStart w:id="17" w:name="_Toc436279261"/>
      <w:bookmarkStart w:id="18" w:name="_Toc436279859"/>
      <w:bookmarkStart w:id="19" w:name="_Toc437479765"/>
      <w:bookmarkEnd w:id="13"/>
      <w:bookmarkEnd w:id="14"/>
      <w:bookmarkEnd w:id="15"/>
      <w:bookmarkEnd w:id="16"/>
      <w:bookmarkEnd w:id="17"/>
      <w:bookmarkEnd w:id="18"/>
      <w:r>
        <w:t>E</w:t>
      </w:r>
      <w:r w:rsidR="00DA4E57">
        <w:t xml:space="preserve">nterprise </w:t>
      </w:r>
      <w:r>
        <w:t>R</w:t>
      </w:r>
      <w:r w:rsidR="00DA4E57">
        <w:t xml:space="preserve">isk </w:t>
      </w:r>
      <w:r>
        <w:t>M</w:t>
      </w:r>
      <w:r w:rsidR="00DA4E57">
        <w:t>anagement</w:t>
      </w:r>
      <w:r>
        <w:t xml:space="preserve"> Principles</w:t>
      </w:r>
      <w:bookmarkEnd w:id="19"/>
      <w:r>
        <w:t xml:space="preserve"> </w:t>
      </w:r>
    </w:p>
    <w:p w:rsidR="00FC7F2F" w:rsidRPr="00A0473C" w:rsidRDefault="00FC7F2F" w:rsidP="00565154">
      <w:pPr>
        <w:pStyle w:val="SANUS2"/>
        <w:numPr>
          <w:ilvl w:val="1"/>
          <w:numId w:val="3"/>
        </w:numPr>
      </w:pPr>
      <w:bookmarkStart w:id="20" w:name="_Toc401305180"/>
      <w:bookmarkStart w:id="21" w:name="_Toc401304985"/>
      <w:bookmarkStart w:id="22" w:name="_Toc401305181"/>
      <w:bookmarkStart w:id="23" w:name="_Toc401304986"/>
      <w:bookmarkStart w:id="24" w:name="_Toc401305182"/>
      <w:bookmarkStart w:id="25" w:name="_Toc401304987"/>
      <w:bookmarkStart w:id="26" w:name="_Toc401305183"/>
      <w:bookmarkStart w:id="27" w:name="_Toc401304988"/>
      <w:bookmarkStart w:id="28" w:name="_Toc401305184"/>
      <w:bookmarkStart w:id="29" w:name="_Toc401304989"/>
      <w:bookmarkStart w:id="30" w:name="_Toc401305185"/>
      <w:bookmarkStart w:id="31" w:name="_Toc385947342"/>
      <w:bookmarkStart w:id="32" w:name="_Toc401564552"/>
      <w:bookmarkStart w:id="33" w:name="_Toc373835319"/>
      <w:bookmarkStart w:id="34" w:name="_Toc437479766"/>
      <w:bookmarkEnd w:id="20"/>
      <w:bookmarkEnd w:id="21"/>
      <w:bookmarkEnd w:id="22"/>
      <w:bookmarkEnd w:id="23"/>
      <w:bookmarkEnd w:id="24"/>
      <w:bookmarkEnd w:id="25"/>
      <w:bookmarkEnd w:id="26"/>
      <w:bookmarkEnd w:id="27"/>
      <w:bookmarkEnd w:id="28"/>
      <w:bookmarkEnd w:id="29"/>
      <w:bookmarkEnd w:id="30"/>
      <w:r w:rsidRPr="00A0473C">
        <w:t>Risk Culture</w:t>
      </w:r>
      <w:bookmarkEnd w:id="34"/>
      <w:r w:rsidR="00570CF9">
        <w:t xml:space="preserve"> </w:t>
      </w:r>
    </w:p>
    <w:p w:rsidR="003000EB" w:rsidRDefault="003000EB" w:rsidP="003000EB">
      <w:pPr>
        <w:pStyle w:val="Normal1"/>
        <w:jc w:val="both"/>
      </w:pPr>
      <w:r>
        <w:t xml:space="preserve">A strong risk management culture </w:t>
      </w:r>
      <w:r w:rsidR="002A0E83">
        <w:t>supports</w:t>
      </w:r>
      <w:r>
        <w:t xml:space="preserve"> SHUSA´s long term success. This culture is evidenced by actions </w:t>
      </w:r>
      <w:r w:rsidR="00B34B06">
        <w:t>in which financial objectives are determined and are achieved by means of careful selection and management of risks and where</w:t>
      </w:r>
      <w:r>
        <w:t xml:space="preserve"> risk identification, management and control </w:t>
      </w:r>
      <w:r w:rsidR="00B34B06">
        <w:t xml:space="preserve">are integrated </w:t>
      </w:r>
      <w:r>
        <w:t xml:space="preserve">into all </w:t>
      </w:r>
      <w:r w:rsidR="004739DA">
        <w:t xml:space="preserve">business </w:t>
      </w:r>
      <w:r>
        <w:t>decisions</w:t>
      </w:r>
      <w:r w:rsidR="00B34B06">
        <w:t>.</w:t>
      </w:r>
    </w:p>
    <w:p w:rsidR="003000EB" w:rsidRDefault="003000EB" w:rsidP="003000EB">
      <w:pPr>
        <w:pStyle w:val="Normal1"/>
        <w:jc w:val="both"/>
      </w:pPr>
      <w:r>
        <w:t xml:space="preserve">Through its Code of </w:t>
      </w:r>
      <w:r w:rsidR="00460307">
        <w:t>Conduct</w:t>
      </w:r>
      <w:r>
        <w:t xml:space="preserve"> the Board of SHUSA has communicated the values and behaviors it expects the staff of SHUSA and its </w:t>
      </w:r>
      <w:r w:rsidR="00EE6E05">
        <w:t>Operating Entities</w:t>
      </w:r>
      <w:r>
        <w:t xml:space="preserve"> to adopt in their daily activities. In addition to these values and behaviors, the ERM Framework describes the principles through which the Board of SHUSA seeks to establish a risk culture that embeds risk management into its daily processes</w:t>
      </w:r>
      <w:r w:rsidR="00B34B06">
        <w:t xml:space="preserve"> and procedures</w:t>
      </w:r>
      <w:r>
        <w:t xml:space="preserve">, and synchronizes core risk management activities across the </w:t>
      </w:r>
      <w:r w:rsidR="002A4A29">
        <w:t>E</w:t>
      </w:r>
      <w:r>
        <w:t xml:space="preserve">nterprise.  This requires that the nature and size of risks are well understood and communicated, risk-taking is transparent, decision-making is effective and decision-makers accountable, and that risks are identified, measured, controlled, monitored and reported appropriately.  </w:t>
      </w:r>
    </w:p>
    <w:p w:rsidR="00FC7F2F" w:rsidRDefault="003000EB" w:rsidP="00FC7F2F">
      <w:pPr>
        <w:pStyle w:val="Normal1"/>
        <w:jc w:val="both"/>
      </w:pPr>
      <w:r>
        <w:t xml:space="preserve">Establishing a culture in which these practices are embedded across SHUSA and all of its </w:t>
      </w:r>
      <w:r w:rsidR="00EE6E05">
        <w:t>Operating Entities</w:t>
      </w:r>
      <w:r>
        <w:t xml:space="preserve"> needs to include the identification of risks that may not be readily captured by formal processes and the communication of those risks so they are appropriately addressed.  These practices are essential to the integration of risk management and compliance controls with management goals and the </w:t>
      </w:r>
      <w:r w:rsidR="002A4A29">
        <w:t>E</w:t>
      </w:r>
      <w:r>
        <w:t>nterprise compensation structure.</w:t>
      </w:r>
    </w:p>
    <w:p w:rsidR="00FC7F2F" w:rsidRDefault="00FC7F2F" w:rsidP="00FC7F2F">
      <w:pPr>
        <w:pStyle w:val="SANUS2"/>
        <w:ind w:left="770"/>
      </w:pPr>
    </w:p>
    <w:p w:rsidR="00FC7F2F" w:rsidRPr="00B2300E" w:rsidRDefault="00FC7F2F" w:rsidP="00565154">
      <w:pPr>
        <w:pStyle w:val="SANUS2"/>
        <w:numPr>
          <w:ilvl w:val="1"/>
          <w:numId w:val="3"/>
        </w:numPr>
      </w:pPr>
      <w:bookmarkStart w:id="35" w:name="_Toc437479767"/>
      <w:r>
        <w:t xml:space="preserve">Risk Management </w:t>
      </w:r>
      <w:bookmarkEnd w:id="31"/>
      <w:bookmarkEnd w:id="32"/>
      <w:r>
        <w:t>Accountability</w:t>
      </w:r>
      <w:r w:rsidR="004739DA">
        <w:t xml:space="preserve"> Principles</w:t>
      </w:r>
      <w:bookmarkEnd w:id="35"/>
    </w:p>
    <w:p w:rsidR="00FC7F2F" w:rsidRPr="00D4051A" w:rsidRDefault="002A44C4" w:rsidP="00FC7F2F">
      <w:pPr>
        <w:pStyle w:val="Normal1"/>
        <w:jc w:val="both"/>
      </w:pPr>
      <w:r>
        <w:t xml:space="preserve">The following are the </w:t>
      </w:r>
      <w:r w:rsidR="00FC7F2F">
        <w:t>SHUSA</w:t>
      </w:r>
      <w:r w:rsidR="00FC7F2F" w:rsidRPr="00D4051A">
        <w:t xml:space="preserve"> </w:t>
      </w:r>
      <w:r w:rsidR="00FC7F2F">
        <w:t>risk management accountability</w:t>
      </w:r>
      <w:r w:rsidR="00FC7F2F" w:rsidRPr="00046593">
        <w:t xml:space="preserve"> principles</w:t>
      </w:r>
      <w:r w:rsidR="00282F87">
        <w:t>, applicable</w:t>
      </w:r>
      <w:r w:rsidR="00FC7F2F" w:rsidRPr="00046593">
        <w:t xml:space="preserve"> throughout the organization:</w:t>
      </w:r>
    </w:p>
    <w:p w:rsidR="00FC7F2F" w:rsidRPr="000F4858" w:rsidRDefault="00FC7F2F" w:rsidP="00565154">
      <w:pPr>
        <w:pStyle w:val="Bulletted1"/>
        <w:numPr>
          <w:ilvl w:val="0"/>
          <w:numId w:val="4"/>
        </w:numPr>
        <w:spacing w:before="120"/>
        <w:rPr>
          <w:rFonts w:cs="Calibri"/>
          <w:b/>
        </w:rPr>
      </w:pPr>
      <w:r w:rsidRPr="000F4858">
        <w:rPr>
          <w:rFonts w:cs="Calibri"/>
          <w:b/>
        </w:rPr>
        <w:t xml:space="preserve">Transparent accountability </w:t>
      </w:r>
      <w:r w:rsidRPr="000F4858">
        <w:rPr>
          <w:rFonts w:cs="Calibri"/>
        </w:rPr>
        <w:t xml:space="preserve">– </w:t>
      </w:r>
      <w:r w:rsidR="001C7578">
        <w:rPr>
          <w:rFonts w:cs="Calibri"/>
        </w:rPr>
        <w:t>A</w:t>
      </w:r>
      <w:r w:rsidRPr="000F4858">
        <w:rPr>
          <w:rFonts w:cs="Calibri"/>
        </w:rPr>
        <w:t xml:space="preserve">ccountability for risk management activities and decision making </w:t>
      </w:r>
      <w:r>
        <w:rPr>
          <w:rFonts w:cs="Calibri"/>
        </w:rPr>
        <w:t>are defined in this Framework</w:t>
      </w:r>
      <w:r w:rsidR="00172FF2">
        <w:rPr>
          <w:rFonts w:cs="Calibri"/>
        </w:rPr>
        <w:t xml:space="preserve"> through the Roles and Responsibilities for ERM management</w:t>
      </w:r>
      <w:r>
        <w:rPr>
          <w:rFonts w:cs="Calibri"/>
        </w:rPr>
        <w:t>. T</w:t>
      </w:r>
      <w:r w:rsidR="001C7578">
        <w:rPr>
          <w:rFonts w:cs="Calibri"/>
        </w:rPr>
        <w:t>he level of a</w:t>
      </w:r>
      <w:r>
        <w:rPr>
          <w:rFonts w:cs="Calibri"/>
        </w:rPr>
        <w:t xml:space="preserve">ccountability </w:t>
      </w:r>
      <w:r w:rsidR="001C7578">
        <w:rPr>
          <w:rFonts w:cs="Calibri"/>
        </w:rPr>
        <w:t>will be</w:t>
      </w:r>
      <w:r>
        <w:rPr>
          <w:rFonts w:cs="Calibri"/>
        </w:rPr>
        <w:t xml:space="preserve"> reflected in all risk </w:t>
      </w:r>
      <w:r w:rsidR="00460307">
        <w:rPr>
          <w:rFonts w:cs="Calibri"/>
        </w:rPr>
        <w:t xml:space="preserve">type </w:t>
      </w:r>
      <w:r>
        <w:rPr>
          <w:rFonts w:cs="Calibri"/>
        </w:rPr>
        <w:t xml:space="preserve">frameworks and in the </w:t>
      </w:r>
      <w:r w:rsidRPr="000F4858">
        <w:rPr>
          <w:rFonts w:cs="Calibri"/>
        </w:rPr>
        <w:t xml:space="preserve">relevant ERM Policies and </w:t>
      </w:r>
      <w:r w:rsidR="002A4A29">
        <w:rPr>
          <w:rFonts w:cs="Calibri"/>
        </w:rPr>
        <w:t>Operating Entity</w:t>
      </w:r>
      <w:r>
        <w:rPr>
          <w:rFonts w:cs="Calibri"/>
        </w:rPr>
        <w:t xml:space="preserve"> </w:t>
      </w:r>
      <w:r w:rsidRPr="000F4858">
        <w:rPr>
          <w:rFonts w:cs="Calibri"/>
        </w:rPr>
        <w:t xml:space="preserve">policies.  </w:t>
      </w:r>
    </w:p>
    <w:p w:rsidR="00172FF2" w:rsidRPr="00A0473C" w:rsidRDefault="00172FF2" w:rsidP="00565154">
      <w:pPr>
        <w:pStyle w:val="Bulletted1"/>
        <w:numPr>
          <w:ilvl w:val="0"/>
          <w:numId w:val="4"/>
        </w:numPr>
        <w:spacing w:before="120"/>
        <w:rPr>
          <w:rFonts w:cs="Calibri"/>
          <w:b/>
        </w:rPr>
      </w:pPr>
      <w:r w:rsidRPr="00172FF2">
        <w:rPr>
          <w:rFonts w:cs="Calibri"/>
          <w:b/>
        </w:rPr>
        <w:t>Performance and compensation</w:t>
      </w:r>
      <w:r>
        <w:rPr>
          <w:rFonts w:cs="Calibri"/>
        </w:rPr>
        <w:t xml:space="preserve"> – in combination with Human Resources policies and procedures,</w:t>
      </w:r>
      <w:r w:rsidRPr="008B2CB8">
        <w:rPr>
          <w:rFonts w:cs="Calibri"/>
        </w:rPr>
        <w:t xml:space="preserve"> </w:t>
      </w:r>
      <w:r w:rsidR="00070A4B">
        <w:rPr>
          <w:rFonts w:cs="Calibri"/>
        </w:rPr>
        <w:t xml:space="preserve">risk </w:t>
      </w:r>
      <w:r w:rsidR="00D80028">
        <w:rPr>
          <w:rFonts w:cs="Calibri"/>
        </w:rPr>
        <w:t>appetite</w:t>
      </w:r>
      <w:r w:rsidR="004739DA">
        <w:rPr>
          <w:rFonts w:cs="Calibri"/>
        </w:rPr>
        <w:t xml:space="preserve"> </w:t>
      </w:r>
      <w:r w:rsidR="00064C00">
        <w:rPr>
          <w:rFonts w:cs="Calibri"/>
        </w:rPr>
        <w:t xml:space="preserve">and underlying business line metrics along with any other appropriate criteria that is identified will be incorporated into </w:t>
      </w:r>
      <w:r w:rsidR="00282F87">
        <w:rPr>
          <w:rFonts w:cs="Calibri"/>
        </w:rPr>
        <w:t xml:space="preserve">objectives </w:t>
      </w:r>
      <w:r w:rsidR="00064C00">
        <w:rPr>
          <w:rFonts w:cs="Calibri"/>
        </w:rPr>
        <w:t xml:space="preserve">that </w:t>
      </w:r>
      <w:r w:rsidR="00070A4B">
        <w:rPr>
          <w:rFonts w:cs="Calibri"/>
        </w:rPr>
        <w:t>will be included in individual performance plans, aligning compensation to</w:t>
      </w:r>
      <w:r w:rsidRPr="00573D1F">
        <w:rPr>
          <w:rFonts w:cs="Calibri"/>
        </w:rPr>
        <w:t xml:space="preserve"> risk management goals.  </w:t>
      </w:r>
    </w:p>
    <w:p w:rsidR="00172FF2" w:rsidRPr="00F41D39" w:rsidRDefault="00FC7F2F" w:rsidP="00565154">
      <w:pPr>
        <w:pStyle w:val="Bulletted1"/>
        <w:numPr>
          <w:ilvl w:val="0"/>
          <w:numId w:val="4"/>
        </w:numPr>
        <w:spacing w:before="120"/>
        <w:rPr>
          <w:rFonts w:cs="Calibri"/>
          <w:b/>
        </w:rPr>
      </w:pPr>
      <w:r w:rsidRPr="00573D1F">
        <w:rPr>
          <w:rFonts w:cs="Calibri"/>
          <w:b/>
        </w:rPr>
        <w:t>Ongoing support</w:t>
      </w:r>
      <w:r w:rsidRPr="00573D1F">
        <w:rPr>
          <w:rFonts w:cs="Calibri"/>
        </w:rPr>
        <w:t xml:space="preserve"> – </w:t>
      </w:r>
      <w:r>
        <w:rPr>
          <w:rFonts w:cs="Calibri"/>
        </w:rPr>
        <w:t xml:space="preserve">It is the responsibility of the SHUSA Board and the </w:t>
      </w:r>
      <w:r w:rsidR="002A4A29">
        <w:rPr>
          <w:rFonts w:cs="Calibri"/>
        </w:rPr>
        <w:t>Operating Entity</w:t>
      </w:r>
      <w:r>
        <w:rPr>
          <w:rFonts w:cs="Calibri"/>
        </w:rPr>
        <w:t xml:space="preserve"> </w:t>
      </w:r>
      <w:r w:rsidR="007A204E">
        <w:rPr>
          <w:rFonts w:cs="Calibri"/>
        </w:rPr>
        <w:t>Board</w:t>
      </w:r>
      <w:r>
        <w:rPr>
          <w:rFonts w:cs="Calibri"/>
        </w:rPr>
        <w:t xml:space="preserve">s to ensure that sufficient and competent </w:t>
      </w:r>
      <w:r w:rsidRPr="000562A0">
        <w:rPr>
          <w:rFonts w:cs="Calibri"/>
        </w:rPr>
        <w:t>risk management resources</w:t>
      </w:r>
      <w:r w:rsidRPr="008B2CB8">
        <w:rPr>
          <w:rFonts w:cs="Calibri"/>
        </w:rPr>
        <w:t xml:space="preserve"> </w:t>
      </w:r>
      <w:r>
        <w:rPr>
          <w:rFonts w:cs="Calibri"/>
        </w:rPr>
        <w:t xml:space="preserve">are deployed </w:t>
      </w:r>
      <w:r w:rsidRPr="008B2CB8">
        <w:rPr>
          <w:rFonts w:cs="Calibri"/>
        </w:rPr>
        <w:t xml:space="preserve">throughout </w:t>
      </w:r>
      <w:r>
        <w:rPr>
          <w:rFonts w:cs="Calibri"/>
        </w:rPr>
        <w:t xml:space="preserve">the organization, and that risk training is provided to all staff as required. </w:t>
      </w:r>
    </w:p>
    <w:p w:rsidR="00FC7F2F" w:rsidRDefault="00FC7F2F" w:rsidP="00565154">
      <w:pPr>
        <w:pStyle w:val="SANUS2"/>
        <w:numPr>
          <w:ilvl w:val="1"/>
          <w:numId w:val="3"/>
        </w:numPr>
      </w:pPr>
      <w:bookmarkStart w:id="36" w:name="_Toc437479768"/>
      <w:r>
        <w:t>Risk Management Governance</w:t>
      </w:r>
      <w:bookmarkEnd w:id="36"/>
    </w:p>
    <w:p w:rsidR="00FC7F2F" w:rsidRPr="0072190E" w:rsidRDefault="00161584" w:rsidP="0072190E">
      <w:pPr>
        <w:pStyle w:val="Normal1"/>
        <w:jc w:val="both"/>
      </w:pPr>
      <w:r>
        <w:t xml:space="preserve">The following are </w:t>
      </w:r>
      <w:r w:rsidR="002C0EBB">
        <w:t>the</w:t>
      </w:r>
      <w:r w:rsidR="002C0EBB" w:rsidRPr="0072190E">
        <w:t xml:space="preserve"> </w:t>
      </w:r>
      <w:r w:rsidR="00FC7F2F" w:rsidRPr="0072190E">
        <w:t xml:space="preserve">management governance principles </w:t>
      </w:r>
      <w:r w:rsidR="002C0EBB">
        <w:t xml:space="preserve">that are </w:t>
      </w:r>
      <w:r w:rsidR="00282F87">
        <w:t>applicable</w:t>
      </w:r>
      <w:r w:rsidR="00282F87" w:rsidRPr="00046593">
        <w:t xml:space="preserve"> </w:t>
      </w:r>
      <w:r w:rsidR="002C0EBB">
        <w:t xml:space="preserve">to SHUSA and </w:t>
      </w:r>
      <w:proofErr w:type="gramStart"/>
      <w:r w:rsidR="002C0EBB">
        <w:t>its</w:t>
      </w:r>
      <w:proofErr w:type="gramEnd"/>
      <w:r w:rsidR="002C0EBB">
        <w:t xml:space="preserve"> </w:t>
      </w:r>
      <w:r w:rsidR="00EE6E05">
        <w:t>Operating Entities</w:t>
      </w:r>
      <w:r w:rsidR="00FC7F2F" w:rsidRPr="0072190E">
        <w:t>:</w:t>
      </w:r>
    </w:p>
    <w:p w:rsidR="00FC7F2F" w:rsidRPr="00A0473C" w:rsidRDefault="00FC7F2F" w:rsidP="00565154">
      <w:pPr>
        <w:pStyle w:val="Bulletted1"/>
        <w:numPr>
          <w:ilvl w:val="0"/>
          <w:numId w:val="4"/>
        </w:numPr>
        <w:spacing w:before="120"/>
        <w:rPr>
          <w:rFonts w:cs="Calibri"/>
          <w:b/>
        </w:rPr>
      </w:pPr>
      <w:r w:rsidRPr="007F656C">
        <w:rPr>
          <w:rFonts w:cs="Calibri"/>
          <w:b/>
        </w:rPr>
        <w:t>Defined authority</w:t>
      </w:r>
      <w:r w:rsidRPr="007F656C">
        <w:rPr>
          <w:rFonts w:cs="Calibri"/>
        </w:rPr>
        <w:t xml:space="preserve"> – </w:t>
      </w:r>
      <w:r>
        <w:rPr>
          <w:rFonts w:cs="Calibri"/>
        </w:rPr>
        <w:t xml:space="preserve">The SHUSA </w:t>
      </w:r>
      <w:r w:rsidR="007A204E">
        <w:rPr>
          <w:rFonts w:cs="Calibri"/>
        </w:rPr>
        <w:t>Board</w:t>
      </w:r>
      <w:r>
        <w:rPr>
          <w:rFonts w:cs="Calibri"/>
        </w:rPr>
        <w:t xml:space="preserve"> will ensure, through the implementation of its Governance Framework</w:t>
      </w:r>
      <w:r w:rsidR="007A204E">
        <w:rPr>
          <w:rStyle w:val="FootnoteReference"/>
          <w:rFonts w:cs="Calibri"/>
        </w:rPr>
        <w:footnoteReference w:id="4"/>
      </w:r>
      <w:proofErr w:type="gramStart"/>
      <w:r>
        <w:rPr>
          <w:rFonts w:cs="Calibri"/>
        </w:rPr>
        <w:t>, that</w:t>
      </w:r>
      <w:proofErr w:type="gramEnd"/>
      <w:r>
        <w:rPr>
          <w:rFonts w:cs="Calibri"/>
        </w:rPr>
        <w:t xml:space="preserve"> the SHUSA</w:t>
      </w:r>
      <w:r w:rsidRPr="007F656C">
        <w:rPr>
          <w:rFonts w:cs="Calibri"/>
        </w:rPr>
        <w:t xml:space="preserve"> management teams </w:t>
      </w:r>
      <w:r>
        <w:rPr>
          <w:rFonts w:cs="Calibri"/>
        </w:rPr>
        <w:t>establish</w:t>
      </w:r>
      <w:r w:rsidRPr="007F656C">
        <w:rPr>
          <w:rFonts w:cs="Calibri"/>
        </w:rPr>
        <w:t xml:space="preserve"> separate and focused governance processes</w:t>
      </w:r>
      <w:r>
        <w:rPr>
          <w:rFonts w:cs="Calibri"/>
        </w:rPr>
        <w:t xml:space="preserve"> including committees and delegated authorities</w:t>
      </w:r>
      <w:r w:rsidRPr="007F656C">
        <w:rPr>
          <w:rFonts w:cs="Calibri"/>
        </w:rPr>
        <w:t xml:space="preserve"> to oversee the operations of their respective </w:t>
      </w:r>
      <w:r>
        <w:rPr>
          <w:rFonts w:cs="Calibri"/>
        </w:rPr>
        <w:t xml:space="preserve">functions at the level of SHUSA and its </w:t>
      </w:r>
      <w:r w:rsidR="00EE6E05">
        <w:rPr>
          <w:rFonts w:cs="Calibri"/>
        </w:rPr>
        <w:t>Operating Entities</w:t>
      </w:r>
      <w:r w:rsidRPr="007F656C">
        <w:rPr>
          <w:rFonts w:cs="Calibri"/>
        </w:rPr>
        <w:t>.</w:t>
      </w:r>
    </w:p>
    <w:p w:rsidR="00F2408B" w:rsidRPr="00583F58" w:rsidRDefault="00F2408B" w:rsidP="00F2408B">
      <w:pPr>
        <w:pStyle w:val="Bulletted1"/>
        <w:numPr>
          <w:ilvl w:val="0"/>
          <w:numId w:val="4"/>
        </w:numPr>
        <w:spacing w:before="120"/>
        <w:rPr>
          <w:rFonts w:cs="Calibri"/>
          <w:b/>
        </w:rPr>
      </w:pPr>
      <w:r w:rsidRPr="00583F58">
        <w:rPr>
          <w:rFonts w:cs="Calibri"/>
          <w:b/>
        </w:rPr>
        <w:t xml:space="preserve">Clear oversight and </w:t>
      </w:r>
      <w:r w:rsidR="00294D94">
        <w:rPr>
          <w:rFonts w:cs="Calibri"/>
          <w:b/>
        </w:rPr>
        <w:t xml:space="preserve">issue </w:t>
      </w:r>
      <w:r w:rsidRPr="00583F58">
        <w:rPr>
          <w:rFonts w:cs="Calibri"/>
          <w:b/>
        </w:rPr>
        <w:t>escalation processes</w:t>
      </w:r>
      <w:r>
        <w:rPr>
          <w:rFonts w:cs="Calibri"/>
          <w:b/>
        </w:rPr>
        <w:t xml:space="preserve"> </w:t>
      </w:r>
      <w:r w:rsidRPr="00583F58">
        <w:rPr>
          <w:rFonts w:cs="Calibri"/>
        </w:rPr>
        <w:t xml:space="preserve">– </w:t>
      </w:r>
      <w:r>
        <w:rPr>
          <w:rFonts w:cs="Calibri"/>
        </w:rPr>
        <w:t xml:space="preserve">Risk governance structures </w:t>
      </w:r>
      <w:r w:rsidR="00161584">
        <w:rPr>
          <w:rFonts w:cs="Calibri"/>
        </w:rPr>
        <w:t xml:space="preserve">established by the </w:t>
      </w:r>
      <w:r w:rsidR="007A204E">
        <w:rPr>
          <w:rFonts w:cs="Calibri"/>
        </w:rPr>
        <w:t>Board</w:t>
      </w:r>
      <w:r w:rsidR="00161584">
        <w:rPr>
          <w:rFonts w:cs="Calibri"/>
        </w:rPr>
        <w:t xml:space="preserve"> </w:t>
      </w:r>
      <w:r>
        <w:rPr>
          <w:rFonts w:cs="Calibri"/>
        </w:rPr>
        <w:t xml:space="preserve">at SHUSA will ensure that responsibility for oversight and reporting and the processes for escalating issues are understood and followed throughout the organization.  </w:t>
      </w:r>
    </w:p>
    <w:p w:rsidR="00F41D39" w:rsidRPr="00F41D39" w:rsidRDefault="00FC7F2F" w:rsidP="00565154">
      <w:pPr>
        <w:pStyle w:val="Bulletted1"/>
        <w:numPr>
          <w:ilvl w:val="0"/>
          <w:numId w:val="4"/>
        </w:numPr>
        <w:spacing w:before="120"/>
        <w:rPr>
          <w:rFonts w:cs="Calibri"/>
          <w:b/>
        </w:rPr>
      </w:pPr>
      <w:r>
        <w:rPr>
          <w:rFonts w:cs="Calibri"/>
          <w:b/>
        </w:rPr>
        <w:t>Independent</w:t>
      </w:r>
      <w:r w:rsidRPr="00583F58">
        <w:rPr>
          <w:rFonts w:cs="Calibri"/>
          <w:b/>
        </w:rPr>
        <w:t xml:space="preserve"> structure</w:t>
      </w:r>
      <w:r>
        <w:rPr>
          <w:rFonts w:cs="Calibri"/>
        </w:rPr>
        <w:t xml:space="preserve"> – </w:t>
      </w:r>
      <w:r w:rsidR="00161584">
        <w:rPr>
          <w:rFonts w:cs="Calibri"/>
        </w:rPr>
        <w:t xml:space="preserve">The </w:t>
      </w:r>
      <w:r>
        <w:rPr>
          <w:rFonts w:cs="Calibri"/>
        </w:rPr>
        <w:t xml:space="preserve">SHUSA </w:t>
      </w:r>
      <w:r w:rsidR="007A204E">
        <w:rPr>
          <w:rFonts w:cs="Calibri"/>
        </w:rPr>
        <w:t>Board</w:t>
      </w:r>
      <w:r w:rsidR="00161584">
        <w:rPr>
          <w:rFonts w:cs="Calibri"/>
        </w:rPr>
        <w:t xml:space="preserve"> </w:t>
      </w:r>
      <w:r>
        <w:rPr>
          <w:rFonts w:cs="Calibri"/>
        </w:rPr>
        <w:t xml:space="preserve">will </w:t>
      </w:r>
      <w:r w:rsidR="00161584">
        <w:rPr>
          <w:rFonts w:cs="Calibri"/>
        </w:rPr>
        <w:t xml:space="preserve">ensure </w:t>
      </w:r>
      <w:r w:rsidR="00DB231D">
        <w:rPr>
          <w:rFonts w:cs="Calibri"/>
        </w:rPr>
        <w:t xml:space="preserve">the </w:t>
      </w:r>
      <w:r>
        <w:rPr>
          <w:rFonts w:cs="Calibri"/>
        </w:rPr>
        <w:t>develop</w:t>
      </w:r>
      <w:r w:rsidR="00161584">
        <w:rPr>
          <w:rFonts w:cs="Calibri"/>
        </w:rPr>
        <w:t>ment</w:t>
      </w:r>
      <w:r>
        <w:rPr>
          <w:rFonts w:cs="Calibri"/>
        </w:rPr>
        <w:t xml:space="preserve"> and </w:t>
      </w:r>
      <w:r w:rsidR="00DB231D">
        <w:rPr>
          <w:rFonts w:cs="Calibri"/>
        </w:rPr>
        <w:t>maintenance</w:t>
      </w:r>
      <w:r w:rsidR="00161584">
        <w:rPr>
          <w:rFonts w:cs="Calibri"/>
        </w:rPr>
        <w:t xml:space="preserve"> of</w:t>
      </w:r>
      <w:r>
        <w:rPr>
          <w:rFonts w:cs="Calibri"/>
        </w:rPr>
        <w:t xml:space="preserve"> </w:t>
      </w:r>
      <w:r w:rsidRPr="000562A0">
        <w:rPr>
          <w:rFonts w:cs="Calibri"/>
        </w:rPr>
        <w:t>independent risk management functions</w:t>
      </w:r>
      <w:r>
        <w:rPr>
          <w:rFonts w:cs="Calibri"/>
        </w:rPr>
        <w:t xml:space="preserve"> and risk governance structures that are communicated</w:t>
      </w:r>
      <w:r w:rsidR="00DB231D">
        <w:rPr>
          <w:rFonts w:cs="Calibri"/>
        </w:rPr>
        <w:t xml:space="preserve"> </w:t>
      </w:r>
      <w:r w:rsidR="00161584">
        <w:rPr>
          <w:rFonts w:cs="Calibri"/>
        </w:rPr>
        <w:t>and</w:t>
      </w:r>
      <w:r>
        <w:rPr>
          <w:rFonts w:cs="Calibri"/>
        </w:rPr>
        <w:t xml:space="preserve"> understood</w:t>
      </w:r>
      <w:r w:rsidR="00161584">
        <w:rPr>
          <w:rFonts w:cs="Calibri"/>
        </w:rPr>
        <w:t xml:space="preserve"> </w:t>
      </w:r>
      <w:r>
        <w:rPr>
          <w:rFonts w:cs="Calibri"/>
        </w:rPr>
        <w:t>throughout the organization.</w:t>
      </w:r>
      <w:r w:rsidR="00F41D39">
        <w:rPr>
          <w:rFonts w:cs="Calibri"/>
        </w:rPr>
        <w:t xml:space="preserve"> </w:t>
      </w:r>
    </w:p>
    <w:p w:rsidR="00FC7F2F" w:rsidRPr="00A0473C" w:rsidRDefault="00FC7F2F" w:rsidP="00565154">
      <w:pPr>
        <w:pStyle w:val="Bulletted1"/>
        <w:numPr>
          <w:ilvl w:val="0"/>
          <w:numId w:val="4"/>
        </w:numPr>
        <w:spacing w:before="120"/>
        <w:rPr>
          <w:rFonts w:cs="Calibri"/>
          <w:b/>
        </w:rPr>
      </w:pPr>
      <w:r w:rsidRPr="000562A0">
        <w:rPr>
          <w:rFonts w:cs="Calibri"/>
          <w:b/>
        </w:rPr>
        <w:t>Effective Challenge</w:t>
      </w:r>
      <w:r>
        <w:rPr>
          <w:rFonts w:cs="Calibri"/>
        </w:rPr>
        <w:t xml:space="preserve"> – </w:t>
      </w:r>
      <w:r w:rsidR="000C78E1">
        <w:rPr>
          <w:rFonts w:cs="Calibri"/>
        </w:rPr>
        <w:t>E</w:t>
      </w:r>
      <w:r>
        <w:rPr>
          <w:rFonts w:cs="Calibri"/>
        </w:rPr>
        <w:t xml:space="preserve">ffective management challenge processes </w:t>
      </w:r>
      <w:r w:rsidR="000C78E1">
        <w:rPr>
          <w:rFonts w:cs="Calibri"/>
        </w:rPr>
        <w:t xml:space="preserve">are required to be established </w:t>
      </w:r>
      <w:r w:rsidR="005A0FDC">
        <w:rPr>
          <w:rFonts w:cs="Calibri"/>
        </w:rPr>
        <w:t xml:space="preserve">as part of the risk governance structures </w:t>
      </w:r>
      <w:r>
        <w:rPr>
          <w:rFonts w:cs="Calibri"/>
        </w:rPr>
        <w:t xml:space="preserve">to ensure adequate oversight of risk-taking and risk management activities.  Effective challenge includes dedicated oversight and review by </w:t>
      </w:r>
      <w:r w:rsidR="005A0FDC">
        <w:rPr>
          <w:rFonts w:cs="Calibri"/>
        </w:rPr>
        <w:t>an independent risk management</w:t>
      </w:r>
      <w:r w:rsidR="00655162">
        <w:rPr>
          <w:rFonts w:cs="Calibri"/>
        </w:rPr>
        <w:t xml:space="preserve"> function</w:t>
      </w:r>
      <w:r w:rsidR="005A0FDC">
        <w:rPr>
          <w:rFonts w:cs="Calibri"/>
        </w:rPr>
        <w:t xml:space="preserve">, </w:t>
      </w:r>
      <w:r>
        <w:rPr>
          <w:rFonts w:cs="Calibri"/>
        </w:rPr>
        <w:t xml:space="preserve">the Board where applicable, and an </w:t>
      </w:r>
      <w:r w:rsidRPr="000562A0">
        <w:rPr>
          <w:rFonts w:cs="Calibri"/>
        </w:rPr>
        <w:t>internal audit</w:t>
      </w:r>
      <w:r w:rsidRPr="008A22DF">
        <w:rPr>
          <w:rFonts w:cs="Calibri"/>
        </w:rPr>
        <w:t xml:space="preserve"> function</w:t>
      </w:r>
      <w:r>
        <w:rPr>
          <w:rFonts w:cs="Calibri"/>
        </w:rPr>
        <w:t xml:space="preserve"> vested with appropriate stature and authority.</w:t>
      </w:r>
    </w:p>
    <w:p w:rsidR="00FC7F2F" w:rsidRDefault="00FC7F2F" w:rsidP="00FC7F2F">
      <w:pPr>
        <w:pStyle w:val="Bulletted1"/>
        <w:numPr>
          <w:ilvl w:val="0"/>
          <w:numId w:val="0"/>
        </w:numPr>
        <w:spacing w:before="120"/>
        <w:ind w:left="720"/>
        <w:rPr>
          <w:rFonts w:cs="Calibri"/>
          <w:b/>
        </w:rPr>
      </w:pPr>
    </w:p>
    <w:p w:rsidR="004B589E" w:rsidRPr="00F41D39" w:rsidRDefault="004B589E" w:rsidP="00F41D39">
      <w:pPr>
        <w:pStyle w:val="SANUS2"/>
        <w:numPr>
          <w:ilvl w:val="1"/>
          <w:numId w:val="3"/>
        </w:numPr>
      </w:pPr>
      <w:bookmarkStart w:id="37" w:name="_Toc437479769"/>
      <w:r w:rsidRPr="00F41D39">
        <w:t xml:space="preserve">Risk </w:t>
      </w:r>
      <w:r w:rsidR="00D80028">
        <w:t>Appetite</w:t>
      </w:r>
      <w:r w:rsidRPr="00F41D39">
        <w:t xml:space="preserve"> Statement</w:t>
      </w:r>
      <w:bookmarkEnd w:id="37"/>
    </w:p>
    <w:p w:rsidR="003000EB" w:rsidRDefault="003000EB" w:rsidP="003000EB">
      <w:pPr>
        <w:pStyle w:val="Normal1"/>
        <w:jc w:val="both"/>
      </w:pPr>
      <w:r>
        <w:t xml:space="preserve">The SHUSA Enterprise Risk </w:t>
      </w:r>
      <w:r w:rsidR="00D80028">
        <w:t>Appetite</w:t>
      </w:r>
      <w:r>
        <w:t xml:space="preserve"> Statement (“</w:t>
      </w:r>
      <w:r w:rsidR="00760469">
        <w:t>RAS</w:t>
      </w:r>
      <w:r>
        <w:t xml:space="preserve">”) is approved by the SHUSA Board. It defines the aggregate levels and types of risk that SHUSA and its </w:t>
      </w:r>
      <w:r w:rsidR="00EE6E05">
        <w:t>Operating Entities</w:t>
      </w:r>
      <w:r>
        <w:t xml:space="preserve"> are willing to accept in the pursuit of their strategic objectives. It is the overarching mandate governing all risk-taking activities across the organization and it is arrived at through a process that identifies risks and quantifies the amount </w:t>
      </w:r>
      <w:r w:rsidR="00581C19">
        <w:t xml:space="preserve">of risk </w:t>
      </w:r>
      <w:r>
        <w:t xml:space="preserve">and the circumstances under which SHUSA is willing to accept those risks.  </w:t>
      </w:r>
    </w:p>
    <w:p w:rsidR="003000EB" w:rsidRDefault="003000EB" w:rsidP="003000EB">
      <w:pPr>
        <w:pStyle w:val="Normal1"/>
        <w:jc w:val="both"/>
      </w:pPr>
      <w:r>
        <w:t xml:space="preserve">The SHUSA Enterprise </w:t>
      </w:r>
      <w:r w:rsidR="00760469">
        <w:t>RAS</w:t>
      </w:r>
      <w:r>
        <w:t xml:space="preserve"> is propose</w:t>
      </w:r>
      <w:r w:rsidR="00460307">
        <w:t xml:space="preserve">d by the CEO to the SHUSA </w:t>
      </w:r>
      <w:r w:rsidR="007A204E">
        <w:t>Board</w:t>
      </w:r>
      <w:r>
        <w:t>. It must be updated on an annual basis, or as-needed in response to significant change in the Company</w:t>
      </w:r>
      <w:r w:rsidR="00D80028">
        <w:t xml:space="preserve"> or the</w:t>
      </w:r>
      <w:r>
        <w:t xml:space="preserve"> </w:t>
      </w:r>
      <w:r w:rsidR="00D80028">
        <w:t xml:space="preserve">Enterprise’s </w:t>
      </w:r>
      <w:r>
        <w:t xml:space="preserve">risk profile. All updates are to be reviewed and challenged through the appropriate committee process at both the SHUSA and </w:t>
      </w:r>
      <w:r w:rsidR="002A4A29">
        <w:t>Operating Entity</w:t>
      </w:r>
      <w:r>
        <w:t xml:space="preserve"> level and the CRO will provide advice to the SHUSA ERMC, the SHUSA </w:t>
      </w:r>
      <w:r w:rsidR="00CD498D">
        <w:t>RC</w:t>
      </w:r>
      <w:r>
        <w:t xml:space="preserve">, and the SHUSA Board on the </w:t>
      </w:r>
      <w:r w:rsidR="00760469">
        <w:t>RAS</w:t>
      </w:r>
      <w:r>
        <w:t xml:space="preserve"> associated with the business plan and on its appropriateness.    </w:t>
      </w:r>
    </w:p>
    <w:p w:rsidR="003000EB" w:rsidRDefault="003000EB" w:rsidP="003000EB">
      <w:pPr>
        <w:pStyle w:val="Normal1"/>
        <w:jc w:val="both"/>
      </w:pPr>
      <w:r>
        <w:t xml:space="preserve">SHUSA </w:t>
      </w:r>
      <w:r w:rsidR="00EE6E05">
        <w:t>Operating Entities</w:t>
      </w:r>
      <w:r>
        <w:t xml:space="preserve"> are responsible for developing and approving their own risk </w:t>
      </w:r>
      <w:r w:rsidR="00D80028">
        <w:t>appetite</w:t>
      </w:r>
      <w:r>
        <w:t xml:space="preserve"> statements with proper review and challenge according to their respective governance structures, and in consultation with the SHUSA CEO and CRO.  The </w:t>
      </w:r>
      <w:r w:rsidR="00EE6E05">
        <w:t>Operating Entities</w:t>
      </w:r>
      <w:r w:rsidR="00581C19">
        <w:t>´</w:t>
      </w:r>
      <w:r>
        <w:t xml:space="preserve"> CROs are accountable for ensuring that their risk </w:t>
      </w:r>
      <w:r w:rsidR="00D80028">
        <w:t>appetite</w:t>
      </w:r>
      <w:r>
        <w:t xml:space="preserve"> statements are aligned to the SHUSA </w:t>
      </w:r>
      <w:r w:rsidR="00760469">
        <w:t>RAS</w:t>
      </w:r>
      <w:r>
        <w:t xml:space="preserve"> limits. The </w:t>
      </w:r>
      <w:r w:rsidR="002A4A29">
        <w:t>Operating Entity</w:t>
      </w:r>
      <w:r>
        <w:t xml:space="preserve">-level </w:t>
      </w:r>
      <w:r w:rsidR="00760469">
        <w:t>RAS</w:t>
      </w:r>
      <w:r>
        <w:t xml:space="preserve"> will be cascaded down through more detailed limits appropriate to each line of business within the </w:t>
      </w:r>
      <w:r w:rsidR="00EE6E05">
        <w:t>Operating Entities</w:t>
      </w:r>
      <w:r>
        <w:t>.</w:t>
      </w:r>
    </w:p>
    <w:p w:rsidR="004B589E" w:rsidRDefault="003000EB" w:rsidP="004B589E">
      <w:pPr>
        <w:pStyle w:val="Normal1"/>
        <w:jc w:val="both"/>
      </w:pPr>
      <w:r>
        <w:t xml:space="preserve">The SHUSA CRO is responsible for overseeing the monitoring of compliance with the SHUSA </w:t>
      </w:r>
      <w:r w:rsidR="00760469">
        <w:t>RAS</w:t>
      </w:r>
      <w:r>
        <w:t xml:space="preserve"> limits, ensuring consistency between </w:t>
      </w:r>
      <w:r w:rsidR="00D80028">
        <w:t>appetite</w:t>
      </w:r>
      <w:r>
        <w:t xml:space="preserve">, capital, limits and the strategic business plans.  </w:t>
      </w:r>
      <w:r w:rsidR="00EE6E05">
        <w:t>Operating Entities</w:t>
      </w:r>
      <w:r>
        <w:t xml:space="preserve">’ CROs are responsible for overseeing the monitoring of compliance with their respective </w:t>
      </w:r>
      <w:r w:rsidR="00760469">
        <w:t>RAS</w:t>
      </w:r>
      <w:r>
        <w:t xml:space="preserve"> limits. Risk taking in excess of </w:t>
      </w:r>
      <w:r w:rsidR="00D80028">
        <w:t>appetite</w:t>
      </w:r>
      <w:r>
        <w:t xml:space="preserve">s shall be escalated </w:t>
      </w:r>
      <w:r w:rsidR="00DB3C28">
        <w:t xml:space="preserve">with accompanying remediation plans </w:t>
      </w:r>
      <w:r>
        <w:t>and monitored through the risk management committee governance process.</w:t>
      </w:r>
      <w:r w:rsidR="004B589E" w:rsidRPr="00E941B4">
        <w:t xml:space="preserve">  </w:t>
      </w:r>
    </w:p>
    <w:p w:rsidR="00435ED1" w:rsidRPr="001C145B" w:rsidRDefault="00435ED1" w:rsidP="00FC7F2F">
      <w:pPr>
        <w:pStyle w:val="Bulletted1"/>
        <w:numPr>
          <w:ilvl w:val="0"/>
          <w:numId w:val="0"/>
        </w:numPr>
        <w:spacing w:before="120"/>
        <w:ind w:left="720"/>
      </w:pPr>
    </w:p>
    <w:p w:rsidR="00FC7F2F" w:rsidRPr="00F41D39" w:rsidRDefault="00FC7F2F" w:rsidP="00F41D39">
      <w:pPr>
        <w:pStyle w:val="SANUS2"/>
        <w:numPr>
          <w:ilvl w:val="1"/>
          <w:numId w:val="3"/>
        </w:numPr>
      </w:pPr>
      <w:bookmarkStart w:id="38" w:name="_Toc437479770"/>
      <w:r w:rsidRPr="00F41D39">
        <w:t>Enterprise Risk Management Frameworks, Policies and Procedures</w:t>
      </w:r>
      <w:bookmarkEnd w:id="38"/>
    </w:p>
    <w:p w:rsidR="00FC7F2F" w:rsidRDefault="000C0237" w:rsidP="0072190E">
      <w:pPr>
        <w:pStyle w:val="Normal1"/>
        <w:jc w:val="both"/>
      </w:pPr>
      <w:r>
        <w:t>A</w:t>
      </w:r>
      <w:r w:rsidR="00FC7F2F" w:rsidRPr="00A0473C">
        <w:t xml:space="preserve"> comprehensive </w:t>
      </w:r>
      <w:r>
        <w:t>inventory</w:t>
      </w:r>
      <w:r w:rsidR="00FC7F2F" w:rsidRPr="00A0473C">
        <w:t xml:space="preserve"> of Frameworks, Po</w:t>
      </w:r>
      <w:r w:rsidR="00FC7F2F">
        <w:t xml:space="preserve">licies, </w:t>
      </w:r>
      <w:r w:rsidR="002A579E">
        <w:t xml:space="preserve">and </w:t>
      </w:r>
      <w:proofErr w:type="spellStart"/>
      <w:r w:rsidR="00FC7F2F">
        <w:t>and</w:t>
      </w:r>
      <w:proofErr w:type="spellEnd"/>
      <w:r w:rsidR="00FC7F2F">
        <w:t xml:space="preserve"> P</w:t>
      </w:r>
      <w:r w:rsidR="00FC7F2F" w:rsidRPr="00A0473C">
        <w:t xml:space="preserve">rocedures </w:t>
      </w:r>
      <w:r>
        <w:t xml:space="preserve">must </w:t>
      </w:r>
      <w:r w:rsidR="00FC7F2F">
        <w:t xml:space="preserve">be established </w:t>
      </w:r>
      <w:r>
        <w:t xml:space="preserve">and maintained </w:t>
      </w:r>
      <w:r w:rsidR="00FC7F2F">
        <w:t xml:space="preserve">by </w:t>
      </w:r>
      <w:r w:rsidR="004E3429">
        <w:t xml:space="preserve">SHUSA and its </w:t>
      </w:r>
      <w:r w:rsidR="00EE6E05">
        <w:t>Operating Entities</w:t>
      </w:r>
      <w:r w:rsidR="004E3429">
        <w:t xml:space="preserve"> covering all </w:t>
      </w:r>
      <w:r w:rsidR="00FC7F2F">
        <w:t>risk type</w:t>
      </w:r>
      <w:r w:rsidR="004E3429">
        <w:t>s</w:t>
      </w:r>
      <w:r w:rsidR="00FC7F2F">
        <w:t xml:space="preserve">, to ensure that risk management and controls are executed in accordance with the ERM </w:t>
      </w:r>
      <w:r>
        <w:t>requirements prescribed</w:t>
      </w:r>
      <w:r w:rsidR="00FC7F2F">
        <w:t xml:space="preserve"> in this Framework. </w:t>
      </w:r>
    </w:p>
    <w:p w:rsidR="00CA76DF" w:rsidRDefault="00DB3C28" w:rsidP="00CA76DF">
      <w:pPr>
        <w:pStyle w:val="Normal1"/>
        <w:jc w:val="both"/>
      </w:pPr>
      <w:r>
        <w:t xml:space="preserve">SHUSA´S </w:t>
      </w:r>
      <w:r w:rsidR="00CA76DF">
        <w:t xml:space="preserve">CRO and Risk Management team will evaluate the comprehensiveness and alignment of the </w:t>
      </w:r>
      <w:r w:rsidR="00EE6E05">
        <w:t>Operating Entities</w:t>
      </w:r>
      <w:r w:rsidR="004C2E4B">
        <w:t>’ policies,</w:t>
      </w:r>
      <w:r w:rsidR="00CA76DF">
        <w:t xml:space="preserve"> monitor their compliance, and report </w:t>
      </w:r>
      <w:r w:rsidR="00AA4092">
        <w:t xml:space="preserve">on their status </w:t>
      </w:r>
      <w:r w:rsidR="00CA76DF">
        <w:t>to senior management and the Board.</w:t>
      </w:r>
    </w:p>
    <w:p w:rsidR="000B3DC8" w:rsidRDefault="00FC7F2F" w:rsidP="0072190E">
      <w:pPr>
        <w:pStyle w:val="Normal1"/>
        <w:jc w:val="both"/>
      </w:pPr>
      <w:r>
        <w:t xml:space="preserve">All employees </w:t>
      </w:r>
      <w:r w:rsidR="00AA4092">
        <w:t>are to</w:t>
      </w:r>
      <w:r>
        <w:t xml:space="preserve"> be made aware of the documents relevant to them in their day to day activities. </w:t>
      </w:r>
    </w:p>
    <w:p w:rsidR="00FC7F2F" w:rsidRDefault="00FC7F2F" w:rsidP="00FC7F2F">
      <w:pPr>
        <w:spacing w:before="120" w:after="120"/>
        <w:outlineLvl w:val="1"/>
      </w:pPr>
    </w:p>
    <w:p w:rsidR="00FC7F2F" w:rsidRPr="00F41D39" w:rsidRDefault="00FC7F2F" w:rsidP="00F41D39">
      <w:pPr>
        <w:pStyle w:val="SANUS2"/>
        <w:numPr>
          <w:ilvl w:val="1"/>
          <w:numId w:val="3"/>
        </w:numPr>
      </w:pPr>
      <w:bookmarkStart w:id="39" w:name="_Toc437479771"/>
      <w:r w:rsidRPr="00F41D39">
        <w:t xml:space="preserve">Risk and </w:t>
      </w:r>
      <w:r w:rsidR="006640BA" w:rsidRPr="00F41D39">
        <w:t>compensation</w:t>
      </w:r>
      <w:bookmarkEnd w:id="39"/>
    </w:p>
    <w:p w:rsidR="00FC7F2F" w:rsidRPr="00BE292F" w:rsidRDefault="00BC199B" w:rsidP="00BE292F">
      <w:pPr>
        <w:pStyle w:val="Normal1"/>
        <w:jc w:val="both"/>
      </w:pPr>
      <w:r>
        <w:t>The o</w:t>
      </w:r>
      <w:r w:rsidR="00FC7F2F" w:rsidRPr="00BE292F">
        <w:t xml:space="preserve">bjective setting, performance management and compensation </w:t>
      </w:r>
      <w:r>
        <w:t xml:space="preserve">programs </w:t>
      </w:r>
      <w:r w:rsidR="002A45E5">
        <w:t>must be</w:t>
      </w:r>
      <w:r>
        <w:t xml:space="preserve"> aligned </w:t>
      </w:r>
      <w:r w:rsidR="00CD2071">
        <w:t>to</w:t>
      </w:r>
      <w:r>
        <w:t xml:space="preserve"> risk management</w:t>
      </w:r>
      <w:r w:rsidR="00CD2071">
        <w:t xml:space="preserve"> objectives</w:t>
      </w:r>
      <w:r>
        <w:t xml:space="preserve">. </w:t>
      </w:r>
      <w:r w:rsidR="00CD2071">
        <w:t>T</w:t>
      </w:r>
      <w:r w:rsidR="002A45E5">
        <w:t>o b</w:t>
      </w:r>
      <w:r w:rsidR="00CD2071">
        <w:t>e</w:t>
      </w:r>
      <w:r>
        <w:t xml:space="preserve"> </w:t>
      </w:r>
      <w:r w:rsidR="002A45E5">
        <w:t xml:space="preserve">considered properly functioning </w:t>
      </w:r>
      <w:r>
        <w:t xml:space="preserve">programs </w:t>
      </w:r>
      <w:r w:rsidR="002A45E5">
        <w:t>they must</w:t>
      </w:r>
      <w:r>
        <w:t xml:space="preserve"> avoid </w:t>
      </w:r>
      <w:r w:rsidR="00CD2071">
        <w:t>incentivizing</w:t>
      </w:r>
      <w:r>
        <w:t xml:space="preserve"> </w:t>
      </w:r>
      <w:r w:rsidR="002A45E5">
        <w:t xml:space="preserve">inappropriate </w:t>
      </w:r>
      <w:r>
        <w:t>risk taking activities</w:t>
      </w:r>
      <w:r w:rsidR="00041DE3">
        <w:t xml:space="preserve">. </w:t>
      </w:r>
      <w:r>
        <w:t xml:space="preserve"> </w:t>
      </w:r>
    </w:p>
    <w:p w:rsidR="00FC7F2F" w:rsidRPr="00BE292F" w:rsidRDefault="00FC7F2F" w:rsidP="00BE292F">
      <w:pPr>
        <w:pStyle w:val="Normal1"/>
        <w:jc w:val="both"/>
      </w:pPr>
      <w:r w:rsidRPr="00BE292F">
        <w:t>Performance against risk objectives must be appraised</w:t>
      </w:r>
      <w:r w:rsidR="00BC199B">
        <w:t xml:space="preserve">, </w:t>
      </w:r>
      <w:r w:rsidRPr="00BE292F">
        <w:t>documented and linked, where appropriate</w:t>
      </w:r>
      <w:r w:rsidR="00655162">
        <w:t>,</w:t>
      </w:r>
      <w:r w:rsidRPr="00BE292F">
        <w:t xml:space="preserve"> to quantitative measures. </w:t>
      </w:r>
    </w:p>
    <w:p w:rsidR="00361CFE" w:rsidRDefault="00361CFE" w:rsidP="00FC7F2F">
      <w:pPr>
        <w:spacing w:before="120" w:after="120"/>
        <w:outlineLvl w:val="1"/>
      </w:pPr>
    </w:p>
    <w:p w:rsidR="004B589E" w:rsidRDefault="004B589E" w:rsidP="00FC7F2F">
      <w:pPr>
        <w:spacing w:before="120" w:after="120"/>
        <w:outlineLvl w:val="1"/>
      </w:pPr>
    </w:p>
    <w:p w:rsidR="00460307" w:rsidRDefault="00460307" w:rsidP="00FC7F2F">
      <w:pPr>
        <w:spacing w:before="120" w:after="120"/>
        <w:outlineLvl w:val="1"/>
      </w:pPr>
    </w:p>
    <w:p w:rsidR="00FC7F2F" w:rsidRDefault="00FC7F2F" w:rsidP="00565154">
      <w:pPr>
        <w:pStyle w:val="SANUS1"/>
        <w:numPr>
          <w:ilvl w:val="0"/>
          <w:numId w:val="3"/>
        </w:numPr>
      </w:pPr>
      <w:bookmarkStart w:id="40" w:name="_Toc371937554"/>
      <w:bookmarkStart w:id="41" w:name="_Toc371937555"/>
      <w:bookmarkStart w:id="42" w:name="_Toc371937556"/>
      <w:bookmarkStart w:id="43" w:name="_Toc371937557"/>
      <w:bookmarkStart w:id="44" w:name="_Toc371937558"/>
      <w:bookmarkStart w:id="45" w:name="_Toc371937559"/>
      <w:bookmarkStart w:id="46" w:name="_Toc371937560"/>
      <w:bookmarkStart w:id="47" w:name="_Toc371937561"/>
      <w:bookmarkStart w:id="48" w:name="_Toc371937562"/>
      <w:bookmarkStart w:id="49" w:name="_Toc371937563"/>
      <w:bookmarkStart w:id="50" w:name="_Toc371937564"/>
      <w:bookmarkStart w:id="51" w:name="_Toc371937565"/>
      <w:bookmarkStart w:id="52" w:name="_Toc371937566"/>
      <w:bookmarkStart w:id="53" w:name="_Toc371937567"/>
      <w:bookmarkStart w:id="54" w:name="_Toc371937568"/>
      <w:bookmarkStart w:id="55" w:name="_Toc371937569"/>
      <w:bookmarkStart w:id="56" w:name="_Toc371937570"/>
      <w:bookmarkStart w:id="57" w:name="_Toc371937571"/>
      <w:bookmarkStart w:id="58" w:name="_Toc371937572"/>
      <w:bookmarkStart w:id="59" w:name="_Toc371937573"/>
      <w:bookmarkStart w:id="60" w:name="_Toc371937574"/>
      <w:bookmarkStart w:id="61" w:name="_Toc371937575"/>
      <w:bookmarkStart w:id="62" w:name="_Toc371937576"/>
      <w:bookmarkStart w:id="63" w:name="_Toc371937577"/>
      <w:bookmarkStart w:id="64" w:name="_Toc371937578"/>
      <w:bookmarkStart w:id="65" w:name="_Toc371937579"/>
      <w:bookmarkStart w:id="66" w:name="_Toc371937580"/>
      <w:bookmarkStart w:id="67" w:name="_Toc371937581"/>
      <w:bookmarkStart w:id="68" w:name="_Toc371937582"/>
      <w:bookmarkStart w:id="69" w:name="_Toc371937583"/>
      <w:bookmarkStart w:id="70" w:name="_Toc371937584"/>
      <w:bookmarkStart w:id="71" w:name="_Toc371937585"/>
      <w:bookmarkStart w:id="72" w:name="_Toc371937586"/>
      <w:bookmarkStart w:id="73" w:name="_Toc371937587"/>
      <w:bookmarkStart w:id="74" w:name="_Toc371937588"/>
      <w:bookmarkStart w:id="75" w:name="_Toc373835320"/>
      <w:bookmarkStart w:id="76" w:name="_Toc385947349"/>
      <w:bookmarkStart w:id="77" w:name="_Toc401564553"/>
      <w:bookmarkStart w:id="78" w:name="OLE_LINK1"/>
      <w:bookmarkStart w:id="79" w:name="OLE_LINK2"/>
      <w:bookmarkStart w:id="80" w:name="_Toc437479772"/>
      <w:bookmarkEnd w:id="3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 xml:space="preserve">SHUSA ERM </w:t>
      </w:r>
      <w:bookmarkEnd w:id="75"/>
      <w:bookmarkEnd w:id="76"/>
      <w:bookmarkEnd w:id="77"/>
      <w:r>
        <w:t>Roles and Responsibilities</w:t>
      </w:r>
      <w:bookmarkEnd w:id="80"/>
    </w:p>
    <w:p w:rsidR="00FC7F2F" w:rsidRPr="00BE292F" w:rsidRDefault="00FC7F2F" w:rsidP="00565154">
      <w:pPr>
        <w:pStyle w:val="SANUS2"/>
        <w:numPr>
          <w:ilvl w:val="1"/>
          <w:numId w:val="3"/>
        </w:numPr>
      </w:pPr>
      <w:bookmarkStart w:id="81" w:name="_Toc437479773"/>
      <w:r w:rsidRPr="00BE292F">
        <w:t>SHUSA ownership structure</w:t>
      </w:r>
      <w:bookmarkEnd w:id="81"/>
      <w:r w:rsidRPr="00BE292F">
        <w:t xml:space="preserve"> </w:t>
      </w:r>
    </w:p>
    <w:p w:rsidR="00CD2071" w:rsidRDefault="00FC7F2F" w:rsidP="00BE292F">
      <w:pPr>
        <w:pStyle w:val="Normal1"/>
        <w:jc w:val="both"/>
      </w:pPr>
      <w:r w:rsidRPr="00BE292F">
        <w:t xml:space="preserve">SHUSA is wholly owned by Banco Santander, S.A. </w:t>
      </w:r>
      <w:r w:rsidR="00CD2071" w:rsidRPr="00CD2071">
        <w:t xml:space="preserve">SHUSA </w:t>
      </w:r>
      <w:r w:rsidR="005834C6">
        <w:t>is required to</w:t>
      </w:r>
      <w:r w:rsidR="00CD2071" w:rsidRPr="00CD2071">
        <w:t xml:space="preserve"> meet all its obligations as a U.S. bank holding company, while also harmonizing its policies to the principles approved by the Santander Group Board. To support Santander S.A. in meeting its regulatory obligations, SHUSA will report on its risks and risk manageme</w:t>
      </w:r>
      <w:r w:rsidR="005973C7">
        <w:t xml:space="preserve">nt activities to </w:t>
      </w:r>
      <w:r w:rsidR="00CD498D">
        <w:t xml:space="preserve">the </w:t>
      </w:r>
      <w:r w:rsidR="005973C7">
        <w:t>Santander S.A.</w:t>
      </w:r>
      <w:r w:rsidR="00CD498D">
        <w:t xml:space="preserve"> Global Risk function on a periodic basis.</w:t>
      </w:r>
    </w:p>
    <w:p w:rsidR="000614B3" w:rsidRPr="00BE292F" w:rsidRDefault="000614B3" w:rsidP="00BE292F">
      <w:pPr>
        <w:pStyle w:val="Normal1"/>
        <w:jc w:val="both"/>
      </w:pPr>
    </w:p>
    <w:p w:rsidR="00FC7F2F" w:rsidRPr="00BE292F" w:rsidRDefault="00FC7F2F" w:rsidP="00565154">
      <w:pPr>
        <w:pStyle w:val="SANUS2"/>
        <w:numPr>
          <w:ilvl w:val="1"/>
          <w:numId w:val="3"/>
        </w:numPr>
      </w:pPr>
      <w:bookmarkStart w:id="82" w:name="_Toc437479774"/>
      <w:r w:rsidRPr="00BE292F">
        <w:t xml:space="preserve">SHUSA </w:t>
      </w:r>
      <w:r w:rsidR="00BE292F">
        <w:t>senior management committees</w:t>
      </w:r>
      <w:r w:rsidR="00760469">
        <w:rPr>
          <w:rStyle w:val="FootnoteReference"/>
        </w:rPr>
        <w:footnoteReference w:id="5"/>
      </w:r>
      <w:bookmarkEnd w:id="82"/>
      <w:r w:rsidRPr="00BE292F">
        <w:t xml:space="preserve"> </w:t>
      </w:r>
    </w:p>
    <w:p w:rsidR="007E21A3" w:rsidRDefault="00FC7F2F" w:rsidP="00C91FFF">
      <w:pPr>
        <w:pStyle w:val="Normal1"/>
        <w:jc w:val="both"/>
      </w:pPr>
      <w:r w:rsidRPr="00BE292F">
        <w:t xml:space="preserve">SHUSA </w:t>
      </w:r>
      <w:r w:rsidR="008167AE">
        <w:t>implement</w:t>
      </w:r>
      <w:r w:rsidR="00D632D4">
        <w:t>s</w:t>
      </w:r>
      <w:r w:rsidR="008167AE">
        <w:t xml:space="preserve"> its governance process through a</w:t>
      </w:r>
      <w:r w:rsidRPr="00BE292F">
        <w:t xml:space="preserve"> hierarchy of board- and management-level committees with defined decision-making authorities</w:t>
      </w:r>
      <w:r w:rsidR="008167AE">
        <w:t xml:space="preserve"> detailed in their charters</w:t>
      </w:r>
      <w:r w:rsidRPr="00BE292F">
        <w:t xml:space="preserve">.  These committees are responsible, along with management, for establishing and implementing risk type frameworks and ERM policies </w:t>
      </w:r>
      <w:r w:rsidR="008C1BE0">
        <w:t>that give effect to</w:t>
      </w:r>
      <w:r w:rsidRPr="00BE292F">
        <w:t xml:space="preserve"> this ERM Framework.  </w:t>
      </w:r>
      <w:r w:rsidR="008167AE">
        <w:t>The SHUSA committee structure is outlined below</w:t>
      </w:r>
      <w:r w:rsidR="00D632D4">
        <w:t xml:space="preserve">, and it expects its </w:t>
      </w:r>
      <w:r w:rsidR="00EE6E05">
        <w:t>Operating Entities</w:t>
      </w:r>
      <w:r w:rsidR="00D632D4">
        <w:t xml:space="preserve"> to </w:t>
      </w:r>
      <w:r w:rsidR="009D390A">
        <w:t>adopt and adapt</w:t>
      </w:r>
      <w:r w:rsidR="00D632D4">
        <w:t xml:space="preserve"> this structure when establishing their independent governance and decision-making bodies and defining their charters</w:t>
      </w:r>
      <w:r w:rsidR="00D80028">
        <w:t>.</w:t>
      </w:r>
    </w:p>
    <w:p w:rsidR="00DA0312" w:rsidRDefault="00D80028" w:rsidP="00B95664">
      <w:pPr>
        <w:pStyle w:val="Normal1"/>
        <w:jc w:val="center"/>
      </w:pPr>
      <w:r w:rsidRPr="00504B22">
        <w:rPr>
          <w:noProof/>
        </w:rPr>
        <w:drawing>
          <wp:inline distT="0" distB="0" distL="0" distR="0" wp14:anchorId="2DB94E70" wp14:editId="3902E86B">
            <wp:extent cx="5063319" cy="349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585"/>
                    <a:stretch/>
                  </pic:blipFill>
                  <pic:spPr bwMode="auto">
                    <a:xfrm>
                      <a:off x="0" y="0"/>
                      <a:ext cx="5083110" cy="3512115"/>
                    </a:xfrm>
                    <a:prstGeom prst="rect">
                      <a:avLst/>
                    </a:prstGeom>
                    <a:noFill/>
                    <a:ln>
                      <a:noFill/>
                    </a:ln>
                    <a:extLst>
                      <a:ext uri="{53640926-AAD7-44D8-BBD7-CCE9431645EC}">
                        <a14:shadowObscured xmlns:a14="http://schemas.microsoft.com/office/drawing/2010/main"/>
                      </a:ext>
                    </a:extLst>
                  </pic:spPr>
                </pic:pic>
              </a:graphicData>
            </a:graphic>
          </wp:inline>
        </w:drawing>
      </w:r>
    </w:p>
    <w:p w:rsidR="007E21A3" w:rsidRPr="009935F3" w:rsidRDefault="007E21A3" w:rsidP="009935F3">
      <w:pPr>
        <w:pStyle w:val="Normal1"/>
        <w:spacing w:before="0" w:after="0" w:line="240" w:lineRule="auto"/>
        <w:jc w:val="both"/>
        <w:rPr>
          <w:b/>
          <w:sz w:val="16"/>
          <w:szCs w:val="16"/>
        </w:rPr>
      </w:pPr>
      <w:bookmarkStart w:id="83" w:name="_Toc403140819"/>
      <w:bookmarkStart w:id="84" w:name="_Toc403140820"/>
      <w:bookmarkStart w:id="85" w:name="_Toc403140821"/>
      <w:bookmarkStart w:id="86" w:name="_Toc403140822"/>
      <w:bookmarkStart w:id="87" w:name="_Toc436278910"/>
      <w:bookmarkStart w:id="88" w:name="_Toc436279001"/>
      <w:bookmarkStart w:id="89" w:name="_Toc436279092"/>
      <w:bookmarkStart w:id="90" w:name="_Toc436279182"/>
      <w:bookmarkStart w:id="91" w:name="_Toc436279272"/>
      <w:bookmarkStart w:id="92" w:name="_Toc436279870"/>
      <w:bookmarkStart w:id="93" w:name="_Toc436278911"/>
      <w:bookmarkStart w:id="94" w:name="_Toc436279002"/>
      <w:bookmarkStart w:id="95" w:name="_Toc436279093"/>
      <w:bookmarkStart w:id="96" w:name="_Toc436279183"/>
      <w:bookmarkStart w:id="97" w:name="_Toc436279273"/>
      <w:bookmarkStart w:id="98" w:name="_Toc43627987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9935F3">
        <w:rPr>
          <w:b/>
          <w:sz w:val="16"/>
          <w:szCs w:val="16"/>
        </w:rPr>
        <w:t xml:space="preserve">CEO = Chief Executive Officer; CFO = Chief Financial Officer; CRO = Chief Risk Officer; CIA = Chief Internal Auditor; CLO = Chief Legal Officer; </w:t>
      </w:r>
    </w:p>
    <w:p w:rsidR="007E21A3" w:rsidRPr="009935F3" w:rsidRDefault="007E21A3" w:rsidP="009935F3">
      <w:pPr>
        <w:pStyle w:val="Normal1"/>
        <w:spacing w:before="0" w:after="0" w:line="240" w:lineRule="auto"/>
        <w:jc w:val="both"/>
        <w:rPr>
          <w:b/>
          <w:sz w:val="16"/>
          <w:szCs w:val="16"/>
        </w:rPr>
      </w:pPr>
      <w:r w:rsidRPr="009935F3">
        <w:rPr>
          <w:b/>
          <w:sz w:val="16"/>
          <w:szCs w:val="16"/>
        </w:rPr>
        <w:t>CCO = Chief Compliance Officer; Head of Financial Control</w:t>
      </w:r>
    </w:p>
    <w:p w:rsidR="00FC7F2F" w:rsidRDefault="00FC7F2F" w:rsidP="00565154">
      <w:pPr>
        <w:pStyle w:val="SANUS2"/>
        <w:numPr>
          <w:ilvl w:val="1"/>
          <w:numId w:val="3"/>
        </w:numPr>
      </w:pPr>
      <w:bookmarkStart w:id="99" w:name="_Toc437479775"/>
      <w:r w:rsidRPr="00BE292F">
        <w:t>The SHUSA Board of Directors</w:t>
      </w:r>
      <w:bookmarkEnd w:id="99"/>
    </w:p>
    <w:bookmarkEnd w:id="78"/>
    <w:bookmarkEnd w:id="79"/>
    <w:p w:rsidR="00FC7F2F" w:rsidRPr="00BE292F" w:rsidRDefault="00FC7F2F" w:rsidP="00BE292F">
      <w:pPr>
        <w:pStyle w:val="Normal1"/>
        <w:jc w:val="both"/>
      </w:pPr>
      <w:r w:rsidRPr="00BE292F">
        <w:t xml:space="preserve">The SHUSA Board is responsible for SHUSA’s oversight.  </w:t>
      </w:r>
    </w:p>
    <w:p w:rsidR="00FC7F2F" w:rsidRDefault="00FC7F2F" w:rsidP="00BE292F">
      <w:pPr>
        <w:pStyle w:val="Normal1"/>
        <w:jc w:val="both"/>
      </w:pPr>
      <w:r w:rsidRPr="00BE292F">
        <w:t>With respect to governance, implementation, and monitoring of the Risk Framework</w:t>
      </w:r>
      <w:r w:rsidR="00CF4D77">
        <w:t>,</w:t>
      </w:r>
      <w:r w:rsidRPr="00BE292F">
        <w:t xml:space="preserve"> the SHUSA Board </w:t>
      </w:r>
      <w:r w:rsidR="008167AE">
        <w:t xml:space="preserve">is responsible for </w:t>
      </w:r>
      <w:r w:rsidRPr="00BE292F">
        <w:t>review</w:t>
      </w:r>
      <w:r w:rsidR="008167AE">
        <w:t>ing</w:t>
      </w:r>
      <w:r w:rsidRPr="00BE292F">
        <w:t xml:space="preserve"> and approv</w:t>
      </w:r>
      <w:r w:rsidR="008167AE">
        <w:t>ing</w:t>
      </w:r>
      <w:r w:rsidRPr="00BE292F">
        <w:t xml:space="preserve"> the Framework</w:t>
      </w:r>
      <w:r w:rsidR="008C1BE0">
        <w:t xml:space="preserve"> and </w:t>
      </w:r>
      <w:r w:rsidR="0084095B">
        <w:t xml:space="preserve">certain key </w:t>
      </w:r>
      <w:r w:rsidR="008C1BE0">
        <w:t>Risk Policies</w:t>
      </w:r>
      <w:r w:rsidRPr="00BE292F">
        <w:t>, oversee</w:t>
      </w:r>
      <w:r w:rsidR="008167AE">
        <w:t>ing</w:t>
      </w:r>
      <w:r w:rsidRPr="00BE292F">
        <w:t xml:space="preserve"> implementation of the Framework, and monitor</w:t>
      </w:r>
      <w:r w:rsidR="008167AE">
        <w:t>ing</w:t>
      </w:r>
      <w:r w:rsidRPr="00BE292F">
        <w:t xml:space="preserve"> compliance with the </w:t>
      </w:r>
      <w:r w:rsidR="008C1BE0">
        <w:t>Policies</w:t>
      </w:r>
      <w:r w:rsidRPr="00BE292F">
        <w:t>.</w:t>
      </w:r>
    </w:p>
    <w:p w:rsidR="009D390A" w:rsidRPr="00BE292F" w:rsidRDefault="009D390A" w:rsidP="00BE292F">
      <w:pPr>
        <w:pStyle w:val="Normal1"/>
        <w:jc w:val="both"/>
      </w:pPr>
      <w:r>
        <w:t xml:space="preserve">These responsibilities will also be reflected in the charters of the </w:t>
      </w:r>
      <w:r w:rsidR="007A204E">
        <w:t>Board</w:t>
      </w:r>
      <w:r w:rsidR="00947EA1">
        <w:t xml:space="preserve">s of the SHUSA </w:t>
      </w:r>
      <w:r w:rsidR="00EE6E05">
        <w:t>Operating Entities</w:t>
      </w:r>
      <w:r w:rsidR="00947EA1">
        <w:t xml:space="preserve">. </w:t>
      </w:r>
    </w:p>
    <w:p w:rsidR="00FC7F2F" w:rsidRDefault="00FC7F2F" w:rsidP="00FC7F2F">
      <w:pPr>
        <w:pStyle w:val="Normal1"/>
        <w:rPr>
          <w:rFonts w:eastAsia="Calibri"/>
        </w:rPr>
      </w:pPr>
    </w:p>
    <w:p w:rsidR="00FC7F2F" w:rsidRPr="003000EB" w:rsidRDefault="00FC7F2F" w:rsidP="00565154">
      <w:pPr>
        <w:pStyle w:val="SANUS2"/>
        <w:numPr>
          <w:ilvl w:val="1"/>
          <w:numId w:val="3"/>
        </w:numPr>
      </w:pPr>
      <w:bookmarkStart w:id="100" w:name="_Toc437479776"/>
      <w:r w:rsidRPr="003000EB">
        <w:t>The Chief Executive Officer</w:t>
      </w:r>
      <w:bookmarkEnd w:id="100"/>
    </w:p>
    <w:p w:rsidR="003000EB" w:rsidRDefault="003000EB" w:rsidP="003000EB">
      <w:pPr>
        <w:pStyle w:val="Normal1"/>
        <w:jc w:val="both"/>
      </w:pPr>
      <w:r>
        <w:t xml:space="preserve">The Board </w:t>
      </w:r>
      <w:proofErr w:type="gramStart"/>
      <w:r>
        <w:t>delegates</w:t>
      </w:r>
      <w:proofErr w:type="gramEnd"/>
      <w:r>
        <w:t xml:space="preserve"> full oversight responsibility to the </w:t>
      </w:r>
      <w:r w:rsidR="00DB3C28">
        <w:t>SHUSA Chief Executive Officer (</w:t>
      </w:r>
      <w:r>
        <w:t>CEO</w:t>
      </w:r>
      <w:r w:rsidR="00DB3C28">
        <w:t>)</w:t>
      </w:r>
      <w:r>
        <w:t xml:space="preserve"> for the execution by management of risk monitoring and control related activities on a day-to-day basis.</w:t>
      </w:r>
    </w:p>
    <w:p w:rsidR="003000EB" w:rsidRDefault="003000EB" w:rsidP="003000EB">
      <w:pPr>
        <w:pStyle w:val="Normal1"/>
        <w:jc w:val="both"/>
      </w:pPr>
      <w:r>
        <w:t xml:space="preserve">The main </w:t>
      </w:r>
      <w:r w:rsidR="0084095B">
        <w:t xml:space="preserve">risk management </w:t>
      </w:r>
      <w:r>
        <w:t>responsibilities of the CEO are:</w:t>
      </w:r>
    </w:p>
    <w:p w:rsidR="003000EB" w:rsidRDefault="003000EB" w:rsidP="003000EB">
      <w:pPr>
        <w:pStyle w:val="Normal1"/>
        <w:numPr>
          <w:ilvl w:val="0"/>
          <w:numId w:val="20"/>
        </w:numPr>
        <w:jc w:val="both"/>
      </w:pPr>
      <w:r>
        <w:t xml:space="preserve">Propose the Risk </w:t>
      </w:r>
      <w:r w:rsidR="00D80028">
        <w:t>Appetite</w:t>
      </w:r>
      <w:r>
        <w:t xml:space="preserve"> Statement</w:t>
      </w:r>
      <w:r w:rsidR="009D390A">
        <w:t>;</w:t>
      </w:r>
    </w:p>
    <w:p w:rsidR="003000EB" w:rsidRDefault="003000EB" w:rsidP="003000EB">
      <w:pPr>
        <w:pStyle w:val="Normal1"/>
        <w:numPr>
          <w:ilvl w:val="0"/>
          <w:numId w:val="20"/>
        </w:numPr>
        <w:jc w:val="both"/>
      </w:pPr>
      <w:r>
        <w:t>Ensure the establishment, implementation and maintenance of appropriate risk processes that meet regulatory expectations and support</w:t>
      </w:r>
      <w:r w:rsidR="009D390A">
        <w:t>,</w:t>
      </w:r>
      <w:r>
        <w:t xml:space="preserve"> from a risk perspective</w:t>
      </w:r>
      <w:r w:rsidR="009D390A">
        <w:t>,</w:t>
      </w:r>
      <w:r>
        <w:t xml:space="preserve"> the effective delivery of the strategic objectives and business plan</w:t>
      </w:r>
      <w:r w:rsidR="009D390A">
        <w:t>;</w:t>
      </w:r>
      <w:r>
        <w:t xml:space="preserve"> </w:t>
      </w:r>
    </w:p>
    <w:p w:rsidR="003000EB" w:rsidRDefault="003000EB" w:rsidP="003000EB">
      <w:pPr>
        <w:pStyle w:val="Normal1"/>
        <w:numPr>
          <w:ilvl w:val="0"/>
          <w:numId w:val="20"/>
        </w:numPr>
        <w:jc w:val="both"/>
      </w:pPr>
      <w:r>
        <w:t xml:space="preserve">Report on a regular basis to the </w:t>
      </w:r>
      <w:r w:rsidR="007A204E">
        <w:t>Board</w:t>
      </w:r>
      <w:r>
        <w:t xml:space="preserve"> on the management and control of the key risks to achieving the SHUSA business plan</w:t>
      </w:r>
      <w:r w:rsidR="009D390A">
        <w:t>; and</w:t>
      </w:r>
      <w:r>
        <w:t xml:space="preserve"> </w:t>
      </w:r>
    </w:p>
    <w:p w:rsidR="00FC7F2F" w:rsidRDefault="003000EB" w:rsidP="003000EB">
      <w:pPr>
        <w:pStyle w:val="ListParagraph"/>
        <w:numPr>
          <w:ilvl w:val="0"/>
          <w:numId w:val="20"/>
        </w:numPr>
      </w:pPr>
      <w:r>
        <w:t xml:space="preserve">Ensure that a corporate culture promoting a strong risk culture backed by ethical practices is fostered in SHUSA and that the corporate values approved by the Board are effectively communicated and implemented throughout the organization so that its </w:t>
      </w:r>
      <w:r w:rsidR="009D390A">
        <w:t xml:space="preserve">business plan and </w:t>
      </w:r>
      <w:r>
        <w:t>strategic objectives are aligned with its culture, values and ethics</w:t>
      </w:r>
    </w:p>
    <w:p w:rsidR="009D390A" w:rsidRDefault="009D390A" w:rsidP="009D390A">
      <w:pPr>
        <w:pStyle w:val="ListParagraph"/>
      </w:pPr>
    </w:p>
    <w:p w:rsidR="00C251D8" w:rsidRDefault="00C251D8" w:rsidP="009D390A">
      <w:pPr>
        <w:pStyle w:val="ListParagraph"/>
      </w:pPr>
    </w:p>
    <w:p w:rsidR="00FC7F2F" w:rsidRPr="00A0473C" w:rsidRDefault="00FC7F2F" w:rsidP="00565154">
      <w:pPr>
        <w:pStyle w:val="SANUS2"/>
        <w:numPr>
          <w:ilvl w:val="1"/>
          <w:numId w:val="3"/>
        </w:numPr>
      </w:pPr>
      <w:bookmarkStart w:id="101" w:name="_Toc436278914"/>
      <w:bookmarkStart w:id="102" w:name="_Toc436279005"/>
      <w:bookmarkStart w:id="103" w:name="_Toc436279096"/>
      <w:bookmarkStart w:id="104" w:name="_Toc436279186"/>
      <w:bookmarkStart w:id="105" w:name="_Toc436279276"/>
      <w:bookmarkStart w:id="106" w:name="_Toc436279874"/>
      <w:bookmarkStart w:id="107" w:name="_Toc436278915"/>
      <w:bookmarkStart w:id="108" w:name="_Toc436279006"/>
      <w:bookmarkStart w:id="109" w:name="_Toc436279097"/>
      <w:bookmarkStart w:id="110" w:name="_Toc436279187"/>
      <w:bookmarkStart w:id="111" w:name="_Toc436279277"/>
      <w:bookmarkStart w:id="112" w:name="_Toc436279875"/>
      <w:bookmarkStart w:id="113" w:name="_Toc436278916"/>
      <w:bookmarkStart w:id="114" w:name="_Toc436279007"/>
      <w:bookmarkStart w:id="115" w:name="_Toc436279098"/>
      <w:bookmarkStart w:id="116" w:name="_Toc436279188"/>
      <w:bookmarkStart w:id="117" w:name="_Toc436279278"/>
      <w:bookmarkStart w:id="118" w:name="_Toc436279876"/>
      <w:bookmarkStart w:id="119" w:name="_Toc436278917"/>
      <w:bookmarkStart w:id="120" w:name="_Toc436279008"/>
      <w:bookmarkStart w:id="121" w:name="_Toc436279099"/>
      <w:bookmarkStart w:id="122" w:name="_Toc436279189"/>
      <w:bookmarkStart w:id="123" w:name="_Toc436279279"/>
      <w:bookmarkStart w:id="124" w:name="_Toc436279877"/>
      <w:bookmarkStart w:id="125" w:name="_Toc436278918"/>
      <w:bookmarkStart w:id="126" w:name="_Toc436279009"/>
      <w:bookmarkStart w:id="127" w:name="_Toc436279100"/>
      <w:bookmarkStart w:id="128" w:name="_Toc436279190"/>
      <w:bookmarkStart w:id="129" w:name="_Toc436279280"/>
      <w:bookmarkStart w:id="130" w:name="_Toc436279878"/>
      <w:bookmarkStart w:id="131" w:name="_Toc436278919"/>
      <w:bookmarkStart w:id="132" w:name="_Toc436279010"/>
      <w:bookmarkStart w:id="133" w:name="_Toc436279101"/>
      <w:bookmarkStart w:id="134" w:name="_Toc436279191"/>
      <w:bookmarkStart w:id="135" w:name="_Toc436279281"/>
      <w:bookmarkStart w:id="136" w:name="_Toc436279879"/>
      <w:bookmarkStart w:id="137" w:name="_Toc436278920"/>
      <w:bookmarkStart w:id="138" w:name="_Toc436279011"/>
      <w:bookmarkStart w:id="139" w:name="_Toc436279102"/>
      <w:bookmarkStart w:id="140" w:name="_Toc436279192"/>
      <w:bookmarkStart w:id="141" w:name="_Toc436279282"/>
      <w:bookmarkStart w:id="142" w:name="_Toc436279880"/>
      <w:bookmarkStart w:id="143" w:name="_Toc43747977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BE292F">
        <w:t>The Chief Risk Officer</w:t>
      </w:r>
      <w:bookmarkEnd w:id="143"/>
    </w:p>
    <w:p w:rsidR="0060345A" w:rsidRDefault="00447819" w:rsidP="00BE292F">
      <w:pPr>
        <w:pStyle w:val="Normal1"/>
        <w:jc w:val="both"/>
        <w:rPr>
          <w:rFonts w:eastAsia="Calibri"/>
        </w:rPr>
      </w:pPr>
      <w:r>
        <w:rPr>
          <w:rFonts w:eastAsia="Calibri"/>
        </w:rPr>
        <w:t xml:space="preserve">As an independent </w:t>
      </w:r>
      <w:r w:rsidR="005A08D2">
        <w:rPr>
          <w:rFonts w:eastAsia="Calibri"/>
        </w:rPr>
        <w:t>executive</w:t>
      </w:r>
      <w:r w:rsidR="00C4721B">
        <w:rPr>
          <w:rFonts w:eastAsia="Calibri"/>
        </w:rPr>
        <w:t xml:space="preserve"> that leads the SHUSA Risk organization</w:t>
      </w:r>
      <w:r w:rsidR="00C4721B">
        <w:rPr>
          <w:rStyle w:val="FootnoteReference"/>
          <w:rFonts w:eastAsia="Calibri"/>
        </w:rPr>
        <w:footnoteReference w:id="6"/>
      </w:r>
      <w:r>
        <w:rPr>
          <w:rFonts w:eastAsia="Calibri"/>
        </w:rPr>
        <w:t>, t</w:t>
      </w:r>
      <w:r w:rsidR="00FC7F2F" w:rsidRPr="00BE292F">
        <w:rPr>
          <w:rFonts w:eastAsia="Calibri"/>
        </w:rPr>
        <w:t>he SHUSA CRO repo</w:t>
      </w:r>
      <w:r w:rsidR="00171361">
        <w:rPr>
          <w:rFonts w:eastAsia="Calibri"/>
        </w:rPr>
        <w:t>rts</w:t>
      </w:r>
      <w:r w:rsidR="00FC7F2F" w:rsidRPr="00BE292F">
        <w:rPr>
          <w:rFonts w:eastAsia="Calibri"/>
        </w:rPr>
        <w:t xml:space="preserve"> to the SHUSA </w:t>
      </w:r>
      <w:r w:rsidR="00171361">
        <w:rPr>
          <w:rFonts w:eastAsia="Calibri"/>
        </w:rPr>
        <w:t xml:space="preserve">RC </w:t>
      </w:r>
      <w:r w:rsidR="00FC7F2F" w:rsidRPr="00BE292F">
        <w:rPr>
          <w:rFonts w:eastAsia="Calibri"/>
        </w:rPr>
        <w:t>and the SHUSA</w:t>
      </w:r>
      <w:r w:rsidR="00D22A8B">
        <w:rPr>
          <w:rFonts w:eastAsia="Calibri"/>
        </w:rPr>
        <w:t xml:space="preserve"> </w:t>
      </w:r>
      <w:r w:rsidR="00D22A8B" w:rsidRPr="00BE292F">
        <w:rPr>
          <w:rFonts w:eastAsia="Calibri"/>
        </w:rPr>
        <w:t>CEO</w:t>
      </w:r>
      <w:r w:rsidR="00FC7F2F" w:rsidRPr="00BE292F">
        <w:rPr>
          <w:rFonts w:eastAsia="Calibri"/>
        </w:rPr>
        <w:t xml:space="preserve">. The SHUSA </w:t>
      </w:r>
      <w:r w:rsidR="005B6045">
        <w:rPr>
          <w:rFonts w:eastAsia="Calibri"/>
        </w:rPr>
        <w:t>RC</w:t>
      </w:r>
      <w:r w:rsidR="00FC7F2F" w:rsidRPr="00BE292F">
        <w:rPr>
          <w:rFonts w:eastAsia="Calibri"/>
        </w:rPr>
        <w:t xml:space="preserve"> reviews the CRO’s performance and has the authority to approve his/her retention and dismissal. </w:t>
      </w:r>
    </w:p>
    <w:p w:rsidR="00FC7F2F" w:rsidRPr="00BE292F" w:rsidRDefault="0060345A" w:rsidP="00BE292F">
      <w:pPr>
        <w:pStyle w:val="Normal1"/>
        <w:jc w:val="both"/>
        <w:rPr>
          <w:rFonts w:eastAsia="Calibri"/>
        </w:rPr>
      </w:pPr>
      <w:r>
        <w:rPr>
          <w:rFonts w:eastAsia="Calibri"/>
        </w:rPr>
        <w:t xml:space="preserve">The main responsibilities of the </w:t>
      </w:r>
      <w:r w:rsidR="00FC7F2F" w:rsidRPr="00BE292F">
        <w:rPr>
          <w:rFonts w:eastAsia="Calibri"/>
        </w:rPr>
        <w:t xml:space="preserve">CRO </w:t>
      </w:r>
      <w:r>
        <w:rPr>
          <w:rFonts w:eastAsia="Calibri"/>
        </w:rPr>
        <w:t>are</w:t>
      </w:r>
      <w:r w:rsidR="00FC7F2F" w:rsidRPr="00BE292F">
        <w:rPr>
          <w:rFonts w:eastAsia="Calibri"/>
        </w:rPr>
        <w:t>:</w:t>
      </w:r>
    </w:p>
    <w:p w:rsidR="00FC7F2F" w:rsidRPr="00BE292F" w:rsidRDefault="00FC7F2F" w:rsidP="00565154">
      <w:pPr>
        <w:pStyle w:val="Bulletted1"/>
        <w:numPr>
          <w:ilvl w:val="0"/>
          <w:numId w:val="4"/>
        </w:numPr>
        <w:spacing w:before="120"/>
        <w:rPr>
          <w:rFonts w:cs="Calibri"/>
        </w:rPr>
      </w:pPr>
      <w:r w:rsidRPr="00D1309A">
        <w:rPr>
          <w:rFonts w:cs="Calibri"/>
        </w:rPr>
        <w:t xml:space="preserve">The </w:t>
      </w:r>
      <w:r w:rsidR="0084095B">
        <w:rPr>
          <w:rFonts w:cs="Calibri"/>
        </w:rPr>
        <w:t>design</w:t>
      </w:r>
      <w:r w:rsidRPr="00D1309A">
        <w:rPr>
          <w:rFonts w:cs="Calibri"/>
        </w:rPr>
        <w:t xml:space="preserve">, recommendation, </w:t>
      </w:r>
      <w:r w:rsidR="0084095B">
        <w:rPr>
          <w:rFonts w:cs="Calibri"/>
        </w:rPr>
        <w:t xml:space="preserve">implementation, </w:t>
      </w:r>
      <w:r w:rsidRPr="00D1309A">
        <w:rPr>
          <w:rFonts w:cs="Calibri"/>
        </w:rPr>
        <w:t xml:space="preserve">oversight, and administration of the </w:t>
      </w:r>
      <w:r w:rsidR="008823BF">
        <w:rPr>
          <w:rFonts w:cs="Calibri"/>
        </w:rPr>
        <w:t xml:space="preserve">SHUSA </w:t>
      </w:r>
      <w:r w:rsidR="008C1BE0">
        <w:rPr>
          <w:rFonts w:cs="Calibri"/>
        </w:rPr>
        <w:t xml:space="preserve">ERM </w:t>
      </w:r>
      <w:r w:rsidR="00171361">
        <w:rPr>
          <w:rFonts w:cs="Calibri"/>
        </w:rPr>
        <w:t>Program</w:t>
      </w:r>
      <w:r w:rsidR="0084095B">
        <w:rPr>
          <w:rFonts w:cs="Calibri"/>
        </w:rPr>
        <w:t xml:space="preserve"> </w:t>
      </w:r>
      <w:r w:rsidR="00244CF9">
        <w:rPr>
          <w:rFonts w:cs="Calibri"/>
        </w:rPr>
        <w:t>in line with all regulatory requirements and risk profile changes</w:t>
      </w:r>
      <w:r w:rsidRPr="00D1309A">
        <w:rPr>
          <w:rFonts w:cs="Calibri"/>
        </w:rPr>
        <w:t>;</w:t>
      </w:r>
    </w:p>
    <w:p w:rsidR="000E174B" w:rsidRDefault="00FC7F2F" w:rsidP="00565154">
      <w:pPr>
        <w:pStyle w:val="Bulletted1"/>
        <w:numPr>
          <w:ilvl w:val="0"/>
          <w:numId w:val="4"/>
        </w:numPr>
        <w:spacing w:before="120"/>
        <w:rPr>
          <w:rFonts w:cs="Calibri"/>
        </w:rPr>
      </w:pPr>
      <w:r>
        <w:rPr>
          <w:rFonts w:cs="Calibri"/>
        </w:rPr>
        <w:t xml:space="preserve">The </w:t>
      </w:r>
      <w:r w:rsidR="00877616">
        <w:rPr>
          <w:rFonts w:cs="Calibri"/>
        </w:rPr>
        <w:t xml:space="preserve">oversight, </w:t>
      </w:r>
      <w:r w:rsidR="004C2E4B">
        <w:rPr>
          <w:rFonts w:cs="Calibri"/>
        </w:rPr>
        <w:t>review</w:t>
      </w:r>
      <w:r>
        <w:rPr>
          <w:rFonts w:cs="Calibri"/>
        </w:rPr>
        <w:t>,</w:t>
      </w:r>
      <w:r w:rsidR="004C2E4B">
        <w:rPr>
          <w:rFonts w:cs="Calibri"/>
        </w:rPr>
        <w:t xml:space="preserve"> challenge,</w:t>
      </w:r>
      <w:r>
        <w:rPr>
          <w:rFonts w:cs="Calibri"/>
        </w:rPr>
        <w:t xml:space="preserve"> recommendation</w:t>
      </w:r>
      <w:r w:rsidR="00877616">
        <w:rPr>
          <w:rFonts w:cs="Calibri"/>
        </w:rPr>
        <w:t xml:space="preserve"> of changes</w:t>
      </w:r>
      <w:r>
        <w:rPr>
          <w:rFonts w:cs="Calibri"/>
        </w:rPr>
        <w:t xml:space="preserve">, and control of the </w:t>
      </w:r>
      <w:r w:rsidR="008823BF">
        <w:rPr>
          <w:rFonts w:cs="Calibri"/>
        </w:rPr>
        <w:t xml:space="preserve">SHUSA </w:t>
      </w:r>
      <w:r>
        <w:rPr>
          <w:rFonts w:cs="Calibri"/>
        </w:rPr>
        <w:t xml:space="preserve">Risk </w:t>
      </w:r>
      <w:r w:rsidR="00D80028">
        <w:rPr>
          <w:rFonts w:cs="Calibri"/>
        </w:rPr>
        <w:t>Appetite</w:t>
      </w:r>
      <w:r>
        <w:rPr>
          <w:rFonts w:cs="Calibri"/>
        </w:rPr>
        <w:t xml:space="preserve"> </w:t>
      </w:r>
      <w:r w:rsidR="00877616">
        <w:rPr>
          <w:rFonts w:cs="Calibri"/>
        </w:rPr>
        <w:t>process</w:t>
      </w:r>
      <w:r w:rsidR="000E174B">
        <w:rPr>
          <w:rFonts w:cs="Calibri"/>
        </w:rPr>
        <w:t>;</w:t>
      </w:r>
      <w:r w:rsidR="00727C07" w:rsidRPr="00BE292F">
        <w:rPr>
          <w:rFonts w:cs="Calibri"/>
        </w:rPr>
        <w:t xml:space="preserve"> </w:t>
      </w:r>
    </w:p>
    <w:p w:rsidR="000E174B" w:rsidRDefault="000E174B" w:rsidP="00565154">
      <w:pPr>
        <w:pStyle w:val="Bulletted1"/>
        <w:numPr>
          <w:ilvl w:val="0"/>
          <w:numId w:val="4"/>
        </w:numPr>
        <w:spacing w:before="120"/>
        <w:rPr>
          <w:rFonts w:cs="Calibri"/>
        </w:rPr>
      </w:pPr>
      <w:r>
        <w:rPr>
          <w:rFonts w:cs="Calibri"/>
        </w:rPr>
        <w:t>T</w:t>
      </w:r>
      <w:r w:rsidR="00727C07" w:rsidRPr="00BE292F">
        <w:rPr>
          <w:rFonts w:cs="Calibri"/>
        </w:rPr>
        <w:t xml:space="preserve">he </w:t>
      </w:r>
      <w:r w:rsidR="009D390A">
        <w:rPr>
          <w:rFonts w:cs="Calibri"/>
        </w:rPr>
        <w:t>implementation</w:t>
      </w:r>
      <w:r w:rsidR="009D390A" w:rsidRPr="00BE292F">
        <w:rPr>
          <w:rFonts w:cs="Calibri"/>
        </w:rPr>
        <w:t xml:space="preserve"> </w:t>
      </w:r>
      <w:r w:rsidR="00727C07" w:rsidRPr="00BE292F">
        <w:rPr>
          <w:rFonts w:cs="Calibri"/>
        </w:rPr>
        <w:t xml:space="preserve">of risk </w:t>
      </w:r>
      <w:r w:rsidR="00D80028">
        <w:rPr>
          <w:rFonts w:cs="Calibri"/>
        </w:rPr>
        <w:t>appetite</w:t>
      </w:r>
      <w:r w:rsidR="009D390A">
        <w:rPr>
          <w:rFonts w:cs="Calibri"/>
        </w:rPr>
        <w:t xml:space="preserve"> </w:t>
      </w:r>
      <w:r w:rsidR="00727C07" w:rsidRPr="00BE292F">
        <w:rPr>
          <w:rFonts w:cs="Calibri"/>
        </w:rPr>
        <w:t xml:space="preserve">limits for </w:t>
      </w:r>
      <w:r>
        <w:rPr>
          <w:rFonts w:cs="Calibri"/>
        </w:rPr>
        <w:t>SHUSA</w:t>
      </w:r>
      <w:r w:rsidR="00727C07" w:rsidRPr="00BE292F">
        <w:rPr>
          <w:rFonts w:cs="Calibri"/>
        </w:rPr>
        <w:t xml:space="preserve">, </w:t>
      </w:r>
      <w:r>
        <w:rPr>
          <w:rFonts w:cs="Calibri"/>
        </w:rPr>
        <w:t xml:space="preserve">and oversight of the implementation of risk </w:t>
      </w:r>
      <w:r w:rsidR="00D80028">
        <w:rPr>
          <w:rFonts w:cs="Calibri"/>
        </w:rPr>
        <w:t>appetite</w:t>
      </w:r>
      <w:r>
        <w:rPr>
          <w:rFonts w:cs="Calibri"/>
        </w:rPr>
        <w:t xml:space="preserve"> limits by its </w:t>
      </w:r>
      <w:r w:rsidR="00EE6E05">
        <w:rPr>
          <w:rFonts w:cs="Calibri"/>
        </w:rPr>
        <w:t>Operating Entities</w:t>
      </w:r>
      <w:r w:rsidR="00727C07" w:rsidRPr="00BE292F">
        <w:rPr>
          <w:rFonts w:cs="Calibri"/>
        </w:rPr>
        <w:t xml:space="preserve"> consistent with </w:t>
      </w:r>
      <w:r>
        <w:rPr>
          <w:rFonts w:cs="Calibri"/>
        </w:rPr>
        <w:t xml:space="preserve">SHUSA </w:t>
      </w:r>
      <w:r w:rsidR="00727C07">
        <w:rPr>
          <w:rFonts w:cs="Calibri"/>
        </w:rPr>
        <w:t xml:space="preserve">risk </w:t>
      </w:r>
      <w:r w:rsidR="00D80028">
        <w:rPr>
          <w:rFonts w:cs="Calibri"/>
        </w:rPr>
        <w:t>appetite</w:t>
      </w:r>
      <w:r w:rsidR="00727C07">
        <w:rPr>
          <w:rFonts w:cs="Calibri"/>
        </w:rPr>
        <w:t xml:space="preserve"> limits</w:t>
      </w:r>
      <w:r>
        <w:rPr>
          <w:rFonts w:cs="Calibri"/>
        </w:rPr>
        <w:t>;</w:t>
      </w:r>
    </w:p>
    <w:p w:rsidR="008F4131" w:rsidRPr="00BE292F" w:rsidRDefault="000E174B" w:rsidP="00565154">
      <w:pPr>
        <w:pStyle w:val="Bulletted1"/>
        <w:numPr>
          <w:ilvl w:val="0"/>
          <w:numId w:val="4"/>
        </w:numPr>
        <w:spacing w:before="120"/>
        <w:rPr>
          <w:rFonts w:cs="Calibri"/>
        </w:rPr>
      </w:pPr>
      <w:r>
        <w:rPr>
          <w:rFonts w:cs="Calibri"/>
        </w:rPr>
        <w:t>M</w:t>
      </w:r>
      <w:r w:rsidR="00727C07" w:rsidRPr="00BE292F">
        <w:rPr>
          <w:rFonts w:cs="Calibri"/>
        </w:rPr>
        <w:t>onitoring and reporting on compliance with risk</w:t>
      </w:r>
      <w:r w:rsidR="009D390A">
        <w:rPr>
          <w:rFonts w:cs="Calibri"/>
        </w:rPr>
        <w:t xml:space="preserve"> </w:t>
      </w:r>
      <w:r w:rsidR="00D80028">
        <w:rPr>
          <w:rFonts w:cs="Calibri"/>
        </w:rPr>
        <w:t>appetite</w:t>
      </w:r>
      <w:r w:rsidR="00727C07" w:rsidRPr="00BE292F">
        <w:rPr>
          <w:rFonts w:cs="Calibri"/>
        </w:rPr>
        <w:t xml:space="preserve"> limits;</w:t>
      </w:r>
    </w:p>
    <w:p w:rsidR="00FC7F2F" w:rsidRPr="00BE292F" w:rsidRDefault="008F4131" w:rsidP="00565154">
      <w:pPr>
        <w:pStyle w:val="Bulletted1"/>
        <w:numPr>
          <w:ilvl w:val="0"/>
          <w:numId w:val="4"/>
        </w:numPr>
        <w:spacing w:before="120"/>
        <w:rPr>
          <w:rFonts w:cs="Calibri"/>
        </w:rPr>
      </w:pPr>
      <w:r>
        <w:rPr>
          <w:rFonts w:cs="Calibri"/>
        </w:rPr>
        <w:t>The coordinat</w:t>
      </w:r>
      <w:r w:rsidR="0014277C">
        <w:rPr>
          <w:rFonts w:cs="Calibri"/>
        </w:rPr>
        <w:t>ion</w:t>
      </w:r>
      <w:r>
        <w:rPr>
          <w:rFonts w:cs="Calibri"/>
        </w:rPr>
        <w:t xml:space="preserve"> and synchroniz</w:t>
      </w:r>
      <w:r w:rsidR="0014277C">
        <w:rPr>
          <w:rFonts w:cs="Calibri"/>
        </w:rPr>
        <w:t>ation</w:t>
      </w:r>
      <w:r>
        <w:rPr>
          <w:rFonts w:cs="Calibri"/>
        </w:rPr>
        <w:t xml:space="preserve"> </w:t>
      </w:r>
      <w:r w:rsidR="0014277C">
        <w:rPr>
          <w:rFonts w:cs="Calibri"/>
        </w:rPr>
        <w:t xml:space="preserve">of </w:t>
      </w:r>
      <w:r>
        <w:rPr>
          <w:rFonts w:cs="Calibri"/>
        </w:rPr>
        <w:t xml:space="preserve">key activities across all </w:t>
      </w:r>
      <w:r w:rsidR="00EE6E05">
        <w:rPr>
          <w:rFonts w:cs="Calibri"/>
        </w:rPr>
        <w:t>Operating Entities</w:t>
      </w:r>
      <w:r>
        <w:rPr>
          <w:rFonts w:cs="Calibri"/>
        </w:rPr>
        <w:t xml:space="preserve"> in order to effectively integrate risk management processes </w:t>
      </w:r>
      <w:r w:rsidR="0014277C">
        <w:rPr>
          <w:rFonts w:cs="Calibri"/>
        </w:rPr>
        <w:t>with</w:t>
      </w:r>
      <w:r w:rsidR="00637E6C">
        <w:rPr>
          <w:rFonts w:cs="Calibri"/>
        </w:rPr>
        <w:t xml:space="preserve"> the risk aspects of other processes </w:t>
      </w:r>
      <w:r>
        <w:rPr>
          <w:rFonts w:cs="Calibri"/>
        </w:rPr>
        <w:t xml:space="preserve">such as capital planning, liquidity planning, strategic planning, </w:t>
      </w:r>
      <w:r w:rsidR="00460307">
        <w:rPr>
          <w:rFonts w:cs="Calibri"/>
        </w:rPr>
        <w:t xml:space="preserve">stress testing, </w:t>
      </w:r>
      <w:r>
        <w:rPr>
          <w:rFonts w:cs="Calibri"/>
        </w:rPr>
        <w:t>compensation and regulatory submissions</w:t>
      </w:r>
      <w:r w:rsidR="00BE292F">
        <w:rPr>
          <w:rFonts w:cs="Calibri"/>
        </w:rPr>
        <w:t>;</w:t>
      </w:r>
    </w:p>
    <w:p w:rsidR="00FC7F2F" w:rsidRPr="00BE292F" w:rsidRDefault="00727C07" w:rsidP="00565154">
      <w:pPr>
        <w:pStyle w:val="Bulletted1"/>
        <w:numPr>
          <w:ilvl w:val="0"/>
          <w:numId w:val="4"/>
        </w:numPr>
        <w:spacing w:before="120"/>
        <w:rPr>
          <w:rFonts w:cs="Calibri"/>
        </w:rPr>
      </w:pPr>
      <w:r>
        <w:rPr>
          <w:rFonts w:cs="Calibri"/>
        </w:rPr>
        <w:t>Overseeing projects designed to enhance the enterprise risk management process;</w:t>
      </w:r>
    </w:p>
    <w:p w:rsidR="00FC7F2F" w:rsidRPr="00BE292F" w:rsidRDefault="00FC7F2F" w:rsidP="00565154">
      <w:pPr>
        <w:pStyle w:val="Bulletted1"/>
        <w:numPr>
          <w:ilvl w:val="0"/>
          <w:numId w:val="4"/>
        </w:numPr>
        <w:spacing w:before="120"/>
        <w:rPr>
          <w:rFonts w:cs="Calibri"/>
        </w:rPr>
      </w:pPr>
      <w:r w:rsidRPr="00BE292F">
        <w:rPr>
          <w:rFonts w:cs="Calibri"/>
        </w:rPr>
        <w:t>Overseeing the</w:t>
      </w:r>
      <w:r w:rsidR="00727C07">
        <w:rPr>
          <w:rFonts w:cs="Calibri"/>
        </w:rPr>
        <w:t xml:space="preserve"> creation and</w:t>
      </w:r>
      <w:r w:rsidRPr="00BE292F">
        <w:rPr>
          <w:rFonts w:cs="Calibri"/>
        </w:rPr>
        <w:t xml:space="preserve"> implementation of</w:t>
      </w:r>
      <w:r w:rsidR="00727C07">
        <w:rPr>
          <w:rFonts w:cs="Calibri"/>
        </w:rPr>
        <w:t>,</w:t>
      </w:r>
      <w:r w:rsidRPr="00BE292F">
        <w:rPr>
          <w:rFonts w:cs="Calibri"/>
        </w:rPr>
        <w:t xml:space="preserve"> and compliance with</w:t>
      </w:r>
      <w:r w:rsidR="000E174B">
        <w:rPr>
          <w:rFonts w:cs="Calibri"/>
        </w:rPr>
        <w:t>,</w:t>
      </w:r>
      <w:r w:rsidRPr="00BE292F">
        <w:rPr>
          <w:rFonts w:cs="Calibri"/>
        </w:rPr>
        <w:t xml:space="preserve"> ERM </w:t>
      </w:r>
      <w:r w:rsidR="0084095B">
        <w:rPr>
          <w:rFonts w:cs="Calibri"/>
        </w:rPr>
        <w:t xml:space="preserve">frameworks, </w:t>
      </w:r>
      <w:r w:rsidRPr="00BE292F">
        <w:rPr>
          <w:rFonts w:cs="Calibri"/>
        </w:rPr>
        <w:t>policies and procedures;</w:t>
      </w:r>
    </w:p>
    <w:p w:rsidR="00FC7F2F" w:rsidRDefault="00FC7F2F" w:rsidP="00565154">
      <w:pPr>
        <w:pStyle w:val="Bulletted1"/>
        <w:numPr>
          <w:ilvl w:val="0"/>
          <w:numId w:val="4"/>
        </w:numPr>
        <w:spacing w:before="120"/>
        <w:rPr>
          <w:rFonts w:cs="Calibri"/>
        </w:rPr>
      </w:pPr>
      <w:r w:rsidRPr="00BE292F">
        <w:rPr>
          <w:rFonts w:cs="Calibri"/>
        </w:rPr>
        <w:t xml:space="preserve">Overseeing the management of risks and risk controls within the parameters </w:t>
      </w:r>
      <w:r w:rsidR="008C1BE0">
        <w:rPr>
          <w:rFonts w:cs="Calibri"/>
        </w:rPr>
        <w:t>of the ERM Program</w:t>
      </w:r>
      <w:r w:rsidRPr="00BE292F">
        <w:rPr>
          <w:rFonts w:cs="Calibri"/>
        </w:rPr>
        <w:t xml:space="preserve"> and monitoring </w:t>
      </w:r>
      <w:r w:rsidR="00AC5C14">
        <w:rPr>
          <w:rFonts w:cs="Calibri"/>
        </w:rPr>
        <w:t xml:space="preserve">of those risks </w:t>
      </w:r>
      <w:r w:rsidRPr="00BE292F">
        <w:rPr>
          <w:rFonts w:cs="Calibri"/>
        </w:rPr>
        <w:t>and testing controls;</w:t>
      </w:r>
    </w:p>
    <w:p w:rsidR="00FC7F2F" w:rsidRPr="00BE292F" w:rsidRDefault="00FC7F2F" w:rsidP="00565154">
      <w:pPr>
        <w:pStyle w:val="Bulletted1"/>
        <w:numPr>
          <w:ilvl w:val="0"/>
          <w:numId w:val="4"/>
        </w:numPr>
        <w:spacing w:before="120"/>
        <w:rPr>
          <w:rFonts w:cs="Calibri"/>
        </w:rPr>
      </w:pPr>
      <w:r w:rsidRPr="00BE292F">
        <w:rPr>
          <w:rFonts w:cs="Calibri"/>
        </w:rPr>
        <w:t xml:space="preserve">Reporting risk management deficiencies, breaches of risk limits, and emerging risks </w:t>
      </w:r>
      <w:r w:rsidR="00AC5C14">
        <w:rPr>
          <w:rFonts w:cs="Calibri"/>
        </w:rPr>
        <w:t xml:space="preserve">through </w:t>
      </w:r>
      <w:r w:rsidR="005E66C2">
        <w:rPr>
          <w:rFonts w:cs="Calibri"/>
        </w:rPr>
        <w:t xml:space="preserve">the committee process including directly </w:t>
      </w:r>
      <w:r w:rsidRPr="00BE292F">
        <w:rPr>
          <w:rFonts w:cs="Calibri"/>
        </w:rPr>
        <w:t xml:space="preserve">to the </w:t>
      </w:r>
      <w:r w:rsidR="00171361">
        <w:rPr>
          <w:rFonts w:cs="Calibri"/>
        </w:rPr>
        <w:t>ERMC</w:t>
      </w:r>
      <w:r w:rsidR="005E66C2">
        <w:rPr>
          <w:rFonts w:cs="Calibri"/>
        </w:rPr>
        <w:t>,</w:t>
      </w:r>
      <w:r w:rsidRPr="00BE292F">
        <w:rPr>
          <w:rFonts w:cs="Calibri"/>
        </w:rPr>
        <w:t xml:space="preserve"> the </w:t>
      </w:r>
      <w:r w:rsidR="005B6045">
        <w:rPr>
          <w:rFonts w:cs="Calibri"/>
        </w:rPr>
        <w:t>RC</w:t>
      </w:r>
      <w:r w:rsidR="005E66C2">
        <w:rPr>
          <w:rFonts w:cs="Calibri"/>
        </w:rPr>
        <w:t xml:space="preserve"> and the Board</w:t>
      </w:r>
      <w:r w:rsidRPr="00BE292F">
        <w:rPr>
          <w:rFonts w:cs="Calibri"/>
        </w:rPr>
        <w:t xml:space="preserve">; ensuring effective and timely implementation of </w:t>
      </w:r>
      <w:r w:rsidR="005E66C2">
        <w:rPr>
          <w:rFonts w:cs="Calibri"/>
        </w:rPr>
        <w:t xml:space="preserve">related </w:t>
      </w:r>
      <w:r w:rsidRPr="00BE292F">
        <w:rPr>
          <w:rFonts w:cs="Calibri"/>
        </w:rPr>
        <w:t>actions and monitoring those actions; and</w:t>
      </w:r>
    </w:p>
    <w:p w:rsidR="00FC7F2F" w:rsidRPr="00BE292F" w:rsidRDefault="00FC7F2F" w:rsidP="00565154">
      <w:pPr>
        <w:pStyle w:val="Bulletted1"/>
        <w:numPr>
          <w:ilvl w:val="0"/>
          <w:numId w:val="4"/>
        </w:numPr>
        <w:spacing w:before="120"/>
        <w:rPr>
          <w:rFonts w:cs="Calibri"/>
        </w:rPr>
      </w:pPr>
      <w:r w:rsidRPr="00BE292F">
        <w:rPr>
          <w:rFonts w:cs="Calibri"/>
        </w:rPr>
        <w:t xml:space="preserve">Representing risk management and the second line of </w:t>
      </w:r>
      <w:r w:rsidR="006A21C8" w:rsidRPr="00BE292F">
        <w:rPr>
          <w:rFonts w:cs="Calibri"/>
        </w:rPr>
        <w:t>defense</w:t>
      </w:r>
      <w:r w:rsidRPr="00BE292F">
        <w:rPr>
          <w:rFonts w:cs="Calibri"/>
        </w:rPr>
        <w:t xml:space="preserve"> in support of risk-related processes, including new products/business activities reviews and approvals, compensation planning, business strategy development, </w:t>
      </w:r>
      <w:r w:rsidR="005E66C2">
        <w:rPr>
          <w:rFonts w:cs="Calibri"/>
        </w:rPr>
        <w:t xml:space="preserve">resolution matters, </w:t>
      </w:r>
      <w:r w:rsidRPr="00BE292F">
        <w:rPr>
          <w:rFonts w:cs="Calibri"/>
        </w:rPr>
        <w:t>capital and liquidity stress-testing and contingency planning.</w:t>
      </w:r>
    </w:p>
    <w:p w:rsidR="0084095B" w:rsidRDefault="0084095B" w:rsidP="00FC7F2F">
      <w:pPr>
        <w:pStyle w:val="Normal1"/>
        <w:jc w:val="both"/>
      </w:pPr>
    </w:p>
    <w:p w:rsidR="00C91FFF" w:rsidRDefault="00C91FFF" w:rsidP="00FC7F2F">
      <w:pPr>
        <w:pStyle w:val="Normal1"/>
        <w:jc w:val="both"/>
      </w:pPr>
    </w:p>
    <w:p w:rsidR="00C91FFF" w:rsidRDefault="00C91FFF" w:rsidP="00FC7F2F">
      <w:pPr>
        <w:pStyle w:val="Normal1"/>
        <w:jc w:val="both"/>
      </w:pPr>
    </w:p>
    <w:p w:rsidR="00C91FFF" w:rsidRDefault="00C91FFF" w:rsidP="00FC7F2F">
      <w:pPr>
        <w:pStyle w:val="Normal1"/>
        <w:jc w:val="both"/>
      </w:pPr>
    </w:p>
    <w:p w:rsidR="00C91FFF" w:rsidRDefault="00C91FFF" w:rsidP="00FC7F2F">
      <w:pPr>
        <w:pStyle w:val="Normal1"/>
        <w:jc w:val="both"/>
      </w:pPr>
    </w:p>
    <w:p w:rsidR="00C91FFF" w:rsidRDefault="00C91FFF" w:rsidP="00FC7F2F">
      <w:pPr>
        <w:pStyle w:val="Normal1"/>
        <w:jc w:val="both"/>
      </w:pPr>
    </w:p>
    <w:p w:rsidR="00FC7F2F" w:rsidRDefault="00FC7F2F" w:rsidP="00565154">
      <w:pPr>
        <w:pStyle w:val="SANUS2"/>
        <w:numPr>
          <w:ilvl w:val="1"/>
          <w:numId w:val="3"/>
        </w:numPr>
      </w:pPr>
      <w:bookmarkStart w:id="144" w:name="_Toc437479778"/>
      <w:r w:rsidRPr="00BE292F">
        <w:t>Key Risk Management Committees</w:t>
      </w:r>
      <w:bookmarkEnd w:id="144"/>
    </w:p>
    <w:p w:rsidR="00FD1723" w:rsidRPr="00BE292F" w:rsidRDefault="0084095B" w:rsidP="002636F7">
      <w:pPr>
        <w:pStyle w:val="Normal1"/>
      </w:pPr>
      <w:r w:rsidRPr="0084095B">
        <w:t xml:space="preserve">The </w:t>
      </w:r>
      <w:r>
        <w:t xml:space="preserve">risk management </w:t>
      </w:r>
      <w:r w:rsidRPr="0084095B">
        <w:t xml:space="preserve">responsibilities, membership, and decision rights of </w:t>
      </w:r>
      <w:r>
        <w:t>key risk management</w:t>
      </w:r>
      <w:r w:rsidRPr="0084095B">
        <w:t xml:space="preserve"> committees are summarized below. In some cases, committees may recommend decisions for approval to </w:t>
      </w:r>
      <w:r>
        <w:t xml:space="preserve">a higher level committee or to the </w:t>
      </w:r>
      <w:r w:rsidRPr="0084095B">
        <w:t xml:space="preserve">Board. Decisions that each committee must escalate for Board approval are outlined below. </w:t>
      </w:r>
      <w:proofErr w:type="gramStart"/>
      <w:r w:rsidRPr="0084095B">
        <w:t>Further duties and details of responsibilities of committees, including the definition of which decisions are considered material, may be found in their respective charters</w:t>
      </w:r>
      <w:r>
        <w:t>.</w:t>
      </w:r>
      <w:proofErr w:type="gramEnd"/>
      <w:r>
        <w:t xml:space="preserve"> </w:t>
      </w:r>
    </w:p>
    <w:p w:rsidR="00FC7F2F" w:rsidRPr="00E22D01" w:rsidRDefault="00FC7F2F" w:rsidP="00565154">
      <w:pPr>
        <w:pStyle w:val="SANUS3"/>
        <w:numPr>
          <w:ilvl w:val="2"/>
          <w:numId w:val="3"/>
        </w:numPr>
        <w:ind w:left="900"/>
      </w:pPr>
      <w:bookmarkStart w:id="145" w:name="_Toc437479779"/>
      <w:r w:rsidRPr="00E22D01">
        <w:t>The Board Risk Committee</w:t>
      </w:r>
      <w:bookmarkEnd w:id="145"/>
      <w:r w:rsidRPr="00E22D01">
        <w:t xml:space="preserve"> </w:t>
      </w:r>
    </w:p>
    <w:p w:rsidR="0084095B" w:rsidRPr="00AE396F" w:rsidRDefault="00171361" w:rsidP="0084095B">
      <w:pPr>
        <w:pStyle w:val="Normal1"/>
      </w:pPr>
      <w:proofErr w:type="gramStart"/>
      <w:r>
        <w:t>Assists</w:t>
      </w:r>
      <w:r w:rsidR="0084095B" w:rsidRPr="00AE396F">
        <w:t xml:space="preserve"> the Board in its oversight responsibilities with respect to enterprise risk management activities and compliance matters </w:t>
      </w:r>
      <w:r w:rsidR="0084095B">
        <w:t>across the Enterprise</w:t>
      </w:r>
      <w:r w:rsidR="0084095B" w:rsidRPr="00AE396F">
        <w:t>.</w:t>
      </w:r>
      <w:proofErr w:type="gramEnd"/>
      <w:r w:rsidR="0084095B" w:rsidRPr="00AE396F">
        <w:t xml:space="preserve"> </w:t>
      </w:r>
    </w:p>
    <w:p w:rsidR="0084095B" w:rsidRPr="00AE396F" w:rsidRDefault="0084095B" w:rsidP="0084095B">
      <w:pPr>
        <w:pStyle w:val="Normal1"/>
      </w:pPr>
      <w:r w:rsidRPr="00AE396F">
        <w:t xml:space="preserve">The RC is chaired by an independent Director and its membership consists of no fewer than three and no more than seven </w:t>
      </w:r>
      <w:r w:rsidR="007A204E">
        <w:t>Directors</w:t>
      </w:r>
      <w:r w:rsidRPr="00AE396F">
        <w:t>, the majority of whom are non-executive members. The key point of contact within management for the Board Risk Committee is the CRO.</w:t>
      </w:r>
    </w:p>
    <w:p w:rsidR="0084095B" w:rsidRPr="00AE396F" w:rsidRDefault="0084095B" w:rsidP="0084095B">
      <w:pPr>
        <w:pStyle w:val="Normal1"/>
      </w:pPr>
      <w:r w:rsidRPr="00AE396F">
        <w:t xml:space="preserve">The RC approves the appointment, removal, and annual performance of the CRO. The RC oversees implementation of the </w:t>
      </w:r>
      <w:r w:rsidR="009935F3">
        <w:t>ERM</w:t>
      </w:r>
      <w:r w:rsidRPr="00AE396F">
        <w:t xml:space="preserve"> Framework. </w:t>
      </w:r>
    </w:p>
    <w:p w:rsidR="0084095B" w:rsidRDefault="0084095B" w:rsidP="0084095B">
      <w:pPr>
        <w:pStyle w:val="Normal1"/>
      </w:pPr>
      <w:r w:rsidRPr="00AE396F">
        <w:t>The RC approves key risk-related documents (e.g. ERM frameworks and capital plans) and select policies (where regulation requires Board approval or where deemed appropriate by management), material remediation actions, and allowance for loan and lease losses (“ALLL”) levels.</w:t>
      </w:r>
      <w:r w:rsidRPr="00C4616C">
        <w:t xml:space="preserve"> </w:t>
      </w:r>
    </w:p>
    <w:p w:rsidR="00FC7F2F" w:rsidRDefault="00FC7F2F" w:rsidP="00565154">
      <w:pPr>
        <w:pStyle w:val="SANUS3"/>
        <w:numPr>
          <w:ilvl w:val="2"/>
          <w:numId w:val="3"/>
        </w:numPr>
        <w:ind w:left="900"/>
      </w:pPr>
      <w:bookmarkStart w:id="146" w:name="_Toc436278924"/>
      <w:bookmarkStart w:id="147" w:name="_Toc436279015"/>
      <w:bookmarkStart w:id="148" w:name="_Toc436279106"/>
      <w:bookmarkStart w:id="149" w:name="_Toc436279196"/>
      <w:bookmarkStart w:id="150" w:name="_Toc436279286"/>
      <w:bookmarkStart w:id="151" w:name="_Toc436279884"/>
      <w:bookmarkStart w:id="152" w:name="_Toc436278925"/>
      <w:bookmarkStart w:id="153" w:name="_Toc436279016"/>
      <w:bookmarkStart w:id="154" w:name="_Toc436279107"/>
      <w:bookmarkStart w:id="155" w:name="_Toc436279197"/>
      <w:bookmarkStart w:id="156" w:name="_Toc436279287"/>
      <w:bookmarkStart w:id="157" w:name="_Toc436279885"/>
      <w:bookmarkStart w:id="158" w:name="_Toc436278926"/>
      <w:bookmarkStart w:id="159" w:name="_Toc436279017"/>
      <w:bookmarkStart w:id="160" w:name="_Toc436279108"/>
      <w:bookmarkStart w:id="161" w:name="_Toc436279198"/>
      <w:bookmarkStart w:id="162" w:name="_Toc436279288"/>
      <w:bookmarkStart w:id="163" w:name="_Toc436279886"/>
      <w:bookmarkStart w:id="164" w:name="_Toc436278927"/>
      <w:bookmarkStart w:id="165" w:name="_Toc436279018"/>
      <w:bookmarkStart w:id="166" w:name="_Toc436279109"/>
      <w:bookmarkStart w:id="167" w:name="_Toc436279199"/>
      <w:bookmarkStart w:id="168" w:name="_Toc436279289"/>
      <w:bookmarkStart w:id="169" w:name="_Toc436279887"/>
      <w:bookmarkStart w:id="170" w:name="_Toc436278928"/>
      <w:bookmarkStart w:id="171" w:name="_Toc436279019"/>
      <w:bookmarkStart w:id="172" w:name="_Toc436279110"/>
      <w:bookmarkStart w:id="173" w:name="_Toc436279200"/>
      <w:bookmarkStart w:id="174" w:name="_Toc436279290"/>
      <w:bookmarkStart w:id="175" w:name="_Toc436279888"/>
      <w:bookmarkStart w:id="176" w:name="_Toc436278929"/>
      <w:bookmarkStart w:id="177" w:name="_Toc436279020"/>
      <w:bookmarkStart w:id="178" w:name="_Toc436279111"/>
      <w:bookmarkStart w:id="179" w:name="_Toc436279201"/>
      <w:bookmarkStart w:id="180" w:name="_Toc436279291"/>
      <w:bookmarkStart w:id="181" w:name="_Toc436279889"/>
      <w:bookmarkStart w:id="182" w:name="_Toc436278930"/>
      <w:bookmarkStart w:id="183" w:name="_Toc436279021"/>
      <w:bookmarkStart w:id="184" w:name="_Toc436279112"/>
      <w:bookmarkStart w:id="185" w:name="_Toc436279202"/>
      <w:bookmarkStart w:id="186" w:name="_Toc436279292"/>
      <w:bookmarkStart w:id="187" w:name="_Toc436279890"/>
      <w:bookmarkStart w:id="188" w:name="_Toc436278931"/>
      <w:bookmarkStart w:id="189" w:name="_Toc436279022"/>
      <w:bookmarkStart w:id="190" w:name="_Toc436279113"/>
      <w:bookmarkStart w:id="191" w:name="_Toc436279203"/>
      <w:bookmarkStart w:id="192" w:name="_Toc436279293"/>
      <w:bookmarkStart w:id="193" w:name="_Toc436279891"/>
      <w:bookmarkStart w:id="194" w:name="_Toc436278932"/>
      <w:bookmarkStart w:id="195" w:name="_Toc436279023"/>
      <w:bookmarkStart w:id="196" w:name="_Toc436279114"/>
      <w:bookmarkStart w:id="197" w:name="_Toc436279204"/>
      <w:bookmarkStart w:id="198" w:name="_Toc436279294"/>
      <w:bookmarkStart w:id="199" w:name="_Toc436279892"/>
      <w:bookmarkStart w:id="200" w:name="_Toc436278933"/>
      <w:bookmarkStart w:id="201" w:name="_Toc436279024"/>
      <w:bookmarkStart w:id="202" w:name="_Toc436279115"/>
      <w:bookmarkStart w:id="203" w:name="_Toc436279205"/>
      <w:bookmarkStart w:id="204" w:name="_Toc436279295"/>
      <w:bookmarkStart w:id="205" w:name="_Toc436279893"/>
      <w:bookmarkStart w:id="206" w:name="_Toc436278934"/>
      <w:bookmarkStart w:id="207" w:name="_Toc436279025"/>
      <w:bookmarkStart w:id="208" w:name="_Toc436279116"/>
      <w:bookmarkStart w:id="209" w:name="_Toc436279206"/>
      <w:bookmarkStart w:id="210" w:name="_Toc436279296"/>
      <w:bookmarkStart w:id="211" w:name="_Toc436279894"/>
      <w:bookmarkStart w:id="212" w:name="_Toc436278935"/>
      <w:bookmarkStart w:id="213" w:name="_Toc436279026"/>
      <w:bookmarkStart w:id="214" w:name="_Toc436279117"/>
      <w:bookmarkStart w:id="215" w:name="_Toc436279207"/>
      <w:bookmarkStart w:id="216" w:name="_Toc436279297"/>
      <w:bookmarkStart w:id="217" w:name="_Toc436279895"/>
      <w:bookmarkStart w:id="218" w:name="_Toc436278936"/>
      <w:bookmarkStart w:id="219" w:name="_Toc436279027"/>
      <w:bookmarkStart w:id="220" w:name="_Toc436279118"/>
      <w:bookmarkStart w:id="221" w:name="_Toc436279208"/>
      <w:bookmarkStart w:id="222" w:name="_Toc436279298"/>
      <w:bookmarkStart w:id="223" w:name="_Toc436279896"/>
      <w:bookmarkStart w:id="224" w:name="_Toc436278937"/>
      <w:bookmarkStart w:id="225" w:name="_Toc436279028"/>
      <w:bookmarkStart w:id="226" w:name="_Toc436279119"/>
      <w:bookmarkStart w:id="227" w:name="_Toc436279209"/>
      <w:bookmarkStart w:id="228" w:name="_Toc436279299"/>
      <w:bookmarkStart w:id="229" w:name="_Toc436279897"/>
      <w:bookmarkStart w:id="230" w:name="_Toc436278938"/>
      <w:bookmarkStart w:id="231" w:name="_Toc436279029"/>
      <w:bookmarkStart w:id="232" w:name="_Toc436279120"/>
      <w:bookmarkStart w:id="233" w:name="_Toc436279210"/>
      <w:bookmarkStart w:id="234" w:name="_Toc436279300"/>
      <w:bookmarkStart w:id="235" w:name="_Toc436279898"/>
      <w:bookmarkStart w:id="236" w:name="_Toc436278939"/>
      <w:bookmarkStart w:id="237" w:name="_Toc436279030"/>
      <w:bookmarkStart w:id="238" w:name="_Toc436279121"/>
      <w:bookmarkStart w:id="239" w:name="_Toc436279211"/>
      <w:bookmarkStart w:id="240" w:name="_Toc436279301"/>
      <w:bookmarkStart w:id="241" w:name="_Toc436279899"/>
      <w:bookmarkStart w:id="242" w:name="_Toc401304992"/>
      <w:bookmarkStart w:id="243" w:name="_Toc401305189"/>
      <w:bookmarkStart w:id="244" w:name="_Toc401304993"/>
      <w:bookmarkStart w:id="245" w:name="_Toc401305190"/>
      <w:bookmarkStart w:id="246" w:name="_Toc401304994"/>
      <w:bookmarkStart w:id="247" w:name="_Toc401305191"/>
      <w:bookmarkStart w:id="248" w:name="_Toc401304995"/>
      <w:bookmarkStart w:id="249" w:name="_Toc401305192"/>
      <w:bookmarkStart w:id="250" w:name="_Toc401304996"/>
      <w:bookmarkStart w:id="251" w:name="_Toc401305193"/>
      <w:bookmarkStart w:id="252" w:name="_Toc401304997"/>
      <w:bookmarkStart w:id="253" w:name="_Toc401305194"/>
      <w:bookmarkStart w:id="254" w:name="_Toc401304998"/>
      <w:bookmarkStart w:id="255" w:name="_Toc401305195"/>
      <w:bookmarkStart w:id="256" w:name="_Toc401304999"/>
      <w:bookmarkStart w:id="257" w:name="_Toc401305196"/>
      <w:bookmarkStart w:id="258" w:name="_Toc401305000"/>
      <w:bookmarkStart w:id="259" w:name="_Toc401305197"/>
      <w:bookmarkStart w:id="260" w:name="_Toc401305001"/>
      <w:bookmarkStart w:id="261" w:name="_Toc401305198"/>
      <w:bookmarkStart w:id="262" w:name="_Toc401305002"/>
      <w:bookmarkStart w:id="263" w:name="_Toc401305199"/>
      <w:bookmarkStart w:id="264" w:name="_Toc401305003"/>
      <w:bookmarkStart w:id="265" w:name="_Toc401305200"/>
      <w:bookmarkStart w:id="266" w:name="_Toc401305004"/>
      <w:bookmarkStart w:id="267" w:name="_Toc401305201"/>
      <w:bookmarkStart w:id="268" w:name="_Toc401305005"/>
      <w:bookmarkStart w:id="269" w:name="_Toc401305202"/>
      <w:bookmarkStart w:id="270" w:name="_Toc401305006"/>
      <w:bookmarkStart w:id="271" w:name="_Toc401305203"/>
      <w:bookmarkStart w:id="272" w:name="_Toc401305007"/>
      <w:bookmarkStart w:id="273" w:name="_Toc401305204"/>
      <w:bookmarkStart w:id="274" w:name="_Toc401305008"/>
      <w:bookmarkStart w:id="275" w:name="_Toc401305205"/>
      <w:bookmarkStart w:id="276" w:name="_Toc370981395"/>
      <w:bookmarkStart w:id="277" w:name="_Toc370981437"/>
      <w:bookmarkStart w:id="278" w:name="_Toc371081769"/>
      <w:bookmarkStart w:id="279" w:name="_Toc371081810"/>
      <w:bookmarkStart w:id="280" w:name="_Toc373835323"/>
      <w:bookmarkStart w:id="281" w:name="_Toc385947352"/>
      <w:bookmarkStart w:id="282" w:name="_Toc401564555"/>
      <w:bookmarkStart w:id="283" w:name="_Toc437479780"/>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t xml:space="preserve">The </w:t>
      </w:r>
      <w:bookmarkEnd w:id="280"/>
      <w:bookmarkEnd w:id="281"/>
      <w:bookmarkEnd w:id="282"/>
      <w:r w:rsidR="00CD498D">
        <w:t>Executive Risk Management Committee</w:t>
      </w:r>
      <w:r>
        <w:t xml:space="preserve"> </w:t>
      </w:r>
      <w:r w:rsidR="00171361">
        <w:t>(“ERMC”)</w:t>
      </w:r>
      <w:bookmarkEnd w:id="283"/>
    </w:p>
    <w:p w:rsidR="0084095B" w:rsidRPr="00773E6B" w:rsidRDefault="0084095B" w:rsidP="002636F7">
      <w:pPr>
        <w:pStyle w:val="Normal1"/>
      </w:pPr>
      <w:proofErr w:type="gramStart"/>
      <w:r w:rsidRPr="00773E6B">
        <w:t>Supervises the management of all risk types across SHUSA and its Operating Businesses.</w:t>
      </w:r>
      <w:proofErr w:type="gramEnd"/>
      <w:r w:rsidRPr="00773E6B">
        <w:t xml:space="preserve"> The Committee suppo</w:t>
      </w:r>
      <w:r w:rsidR="00171361">
        <w:t>rts</w:t>
      </w:r>
      <w:r w:rsidRPr="00773E6B">
        <w:t xml:space="preserve"> the </w:t>
      </w:r>
      <w:r w:rsidR="00171361">
        <w:t>RC</w:t>
      </w:r>
      <w:r w:rsidRPr="00773E6B">
        <w:t xml:space="preserve"> in performing its responsibilities by supervising risk, escalating material issues to the Board, recommending certain key documents to the Board, and approving key policies and standards. The ERMC is co-chaired by the CRO and CEO, its membership includes Risk, Finance, and Business </w:t>
      </w:r>
      <w:r w:rsidR="009935F3">
        <w:t xml:space="preserve">subject matter </w:t>
      </w:r>
      <w:r w:rsidRPr="00773E6B">
        <w:t>expe</w:t>
      </w:r>
      <w:r w:rsidR="00171361">
        <w:t>rts</w:t>
      </w:r>
      <w:r w:rsidRPr="00773E6B">
        <w:t>, and it repo</w:t>
      </w:r>
      <w:r w:rsidR="00171361">
        <w:t>rts</w:t>
      </w:r>
      <w:r w:rsidRPr="00773E6B">
        <w:t xml:space="preserve"> to the RC.</w:t>
      </w:r>
    </w:p>
    <w:p w:rsidR="009D390A" w:rsidRDefault="0084095B" w:rsidP="009D390A">
      <w:pPr>
        <w:pStyle w:val="SANUS3"/>
        <w:numPr>
          <w:ilvl w:val="2"/>
          <w:numId w:val="3"/>
        </w:numPr>
        <w:ind w:left="900"/>
      </w:pPr>
      <w:bookmarkStart w:id="284" w:name="_Toc436278941"/>
      <w:bookmarkStart w:id="285" w:name="_Toc436279032"/>
      <w:bookmarkStart w:id="286" w:name="_Toc436279123"/>
      <w:bookmarkStart w:id="287" w:name="_Toc436279213"/>
      <w:bookmarkStart w:id="288" w:name="_Toc436279303"/>
      <w:bookmarkStart w:id="289" w:name="_Toc436279901"/>
      <w:bookmarkStart w:id="290" w:name="_Toc436278942"/>
      <w:bookmarkStart w:id="291" w:name="_Toc436279033"/>
      <w:bookmarkStart w:id="292" w:name="_Toc436279124"/>
      <w:bookmarkStart w:id="293" w:name="_Toc436279214"/>
      <w:bookmarkStart w:id="294" w:name="_Toc436279304"/>
      <w:bookmarkStart w:id="295" w:name="_Toc436279902"/>
      <w:bookmarkStart w:id="296" w:name="_Toc436278943"/>
      <w:bookmarkStart w:id="297" w:name="_Toc436279034"/>
      <w:bookmarkStart w:id="298" w:name="_Toc436279125"/>
      <w:bookmarkStart w:id="299" w:name="_Toc436279215"/>
      <w:bookmarkStart w:id="300" w:name="_Toc436279305"/>
      <w:bookmarkStart w:id="301" w:name="_Toc436279903"/>
      <w:bookmarkStart w:id="302" w:name="_Toc436278944"/>
      <w:bookmarkStart w:id="303" w:name="_Toc436279035"/>
      <w:bookmarkStart w:id="304" w:name="_Toc436279126"/>
      <w:bookmarkStart w:id="305" w:name="_Toc436279216"/>
      <w:bookmarkStart w:id="306" w:name="_Toc436279306"/>
      <w:bookmarkStart w:id="307" w:name="_Toc436279904"/>
      <w:bookmarkStart w:id="308" w:name="_Toc436278945"/>
      <w:bookmarkStart w:id="309" w:name="_Toc436279036"/>
      <w:bookmarkStart w:id="310" w:name="_Toc436279127"/>
      <w:bookmarkStart w:id="311" w:name="_Toc436279217"/>
      <w:bookmarkStart w:id="312" w:name="_Toc436279307"/>
      <w:bookmarkStart w:id="313" w:name="_Toc436279905"/>
      <w:bookmarkStart w:id="314" w:name="_Toc436278946"/>
      <w:bookmarkStart w:id="315" w:name="_Toc436279037"/>
      <w:bookmarkStart w:id="316" w:name="_Toc436279128"/>
      <w:bookmarkStart w:id="317" w:name="_Toc436279218"/>
      <w:bookmarkStart w:id="318" w:name="_Toc436279308"/>
      <w:bookmarkStart w:id="319" w:name="_Toc436279906"/>
      <w:bookmarkStart w:id="320" w:name="_Toc436278947"/>
      <w:bookmarkStart w:id="321" w:name="_Toc436279038"/>
      <w:bookmarkStart w:id="322" w:name="_Toc436279129"/>
      <w:bookmarkStart w:id="323" w:name="_Toc436279219"/>
      <w:bookmarkStart w:id="324" w:name="_Toc436279309"/>
      <w:bookmarkStart w:id="325" w:name="_Toc436279907"/>
      <w:bookmarkStart w:id="326" w:name="_Toc436278948"/>
      <w:bookmarkStart w:id="327" w:name="_Toc436279039"/>
      <w:bookmarkStart w:id="328" w:name="_Toc436279130"/>
      <w:bookmarkStart w:id="329" w:name="_Toc436279220"/>
      <w:bookmarkStart w:id="330" w:name="_Toc436279310"/>
      <w:bookmarkStart w:id="331" w:name="_Toc436279908"/>
      <w:bookmarkStart w:id="332" w:name="_Toc436278949"/>
      <w:bookmarkStart w:id="333" w:name="_Toc436279040"/>
      <w:bookmarkStart w:id="334" w:name="_Toc436279131"/>
      <w:bookmarkStart w:id="335" w:name="_Toc436279221"/>
      <w:bookmarkStart w:id="336" w:name="_Toc436279311"/>
      <w:bookmarkStart w:id="337" w:name="_Toc436279909"/>
      <w:bookmarkStart w:id="338" w:name="_Toc436278950"/>
      <w:bookmarkStart w:id="339" w:name="_Toc436279041"/>
      <w:bookmarkStart w:id="340" w:name="_Toc436279132"/>
      <w:bookmarkStart w:id="341" w:name="_Toc436279222"/>
      <w:bookmarkStart w:id="342" w:name="_Toc436279312"/>
      <w:bookmarkStart w:id="343" w:name="_Toc436279910"/>
      <w:bookmarkStart w:id="344" w:name="_Toc436278951"/>
      <w:bookmarkStart w:id="345" w:name="_Toc436279042"/>
      <w:bookmarkStart w:id="346" w:name="_Toc436279133"/>
      <w:bookmarkStart w:id="347" w:name="_Toc436279223"/>
      <w:bookmarkStart w:id="348" w:name="_Toc436279313"/>
      <w:bookmarkStart w:id="349" w:name="_Toc436279911"/>
      <w:bookmarkStart w:id="350" w:name="_Toc436278952"/>
      <w:bookmarkStart w:id="351" w:name="_Toc436279043"/>
      <w:bookmarkStart w:id="352" w:name="_Toc436279134"/>
      <w:bookmarkStart w:id="353" w:name="_Toc436279224"/>
      <w:bookmarkStart w:id="354" w:name="_Toc436279314"/>
      <w:bookmarkStart w:id="355" w:name="_Toc436279912"/>
      <w:bookmarkStart w:id="356" w:name="_Toc436278953"/>
      <w:bookmarkStart w:id="357" w:name="_Toc436279044"/>
      <w:bookmarkStart w:id="358" w:name="_Toc436279135"/>
      <w:bookmarkStart w:id="359" w:name="_Toc436279225"/>
      <w:bookmarkStart w:id="360" w:name="_Toc436279315"/>
      <w:bookmarkStart w:id="361" w:name="_Toc436279913"/>
      <w:bookmarkStart w:id="362" w:name="_Toc436278954"/>
      <w:bookmarkStart w:id="363" w:name="_Toc436279045"/>
      <w:bookmarkStart w:id="364" w:name="_Toc436279136"/>
      <w:bookmarkStart w:id="365" w:name="_Toc436279226"/>
      <w:bookmarkStart w:id="366" w:name="_Toc436279316"/>
      <w:bookmarkStart w:id="367" w:name="_Toc436279914"/>
      <w:bookmarkStart w:id="368" w:name="_Toc436278955"/>
      <w:bookmarkStart w:id="369" w:name="_Toc436279046"/>
      <w:bookmarkStart w:id="370" w:name="_Toc436279137"/>
      <w:bookmarkStart w:id="371" w:name="_Toc436279227"/>
      <w:bookmarkStart w:id="372" w:name="_Toc436279317"/>
      <w:bookmarkStart w:id="373" w:name="_Toc436279915"/>
      <w:bookmarkStart w:id="374" w:name="_Toc436278956"/>
      <w:bookmarkStart w:id="375" w:name="_Toc436279047"/>
      <w:bookmarkStart w:id="376" w:name="_Toc436279138"/>
      <w:bookmarkStart w:id="377" w:name="_Toc436279228"/>
      <w:bookmarkStart w:id="378" w:name="_Toc436279318"/>
      <w:bookmarkStart w:id="379" w:name="_Toc436279916"/>
      <w:bookmarkStart w:id="380" w:name="_Toc436278957"/>
      <w:bookmarkStart w:id="381" w:name="_Toc436279048"/>
      <w:bookmarkStart w:id="382" w:name="_Toc436279139"/>
      <w:bookmarkStart w:id="383" w:name="_Toc436279229"/>
      <w:bookmarkStart w:id="384" w:name="_Toc436279319"/>
      <w:bookmarkStart w:id="385" w:name="_Toc436279917"/>
      <w:bookmarkStart w:id="386" w:name="_Toc437479781"/>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Pr>
          <w:rFonts w:eastAsia="Times New Roman"/>
        </w:rPr>
        <w:t>The Operational Risk Management Committee</w:t>
      </w:r>
      <w:r w:rsidR="00171361">
        <w:rPr>
          <w:rFonts w:eastAsia="Times New Roman"/>
        </w:rPr>
        <w:t xml:space="preserve"> (“ORMC”)</w:t>
      </w:r>
      <w:bookmarkEnd w:id="386"/>
    </w:p>
    <w:p w:rsidR="0084095B" w:rsidRPr="0050545D" w:rsidRDefault="0084095B" w:rsidP="0084095B">
      <w:pPr>
        <w:pStyle w:val="Normal1"/>
      </w:pPr>
      <w:r w:rsidRPr="00D67F73">
        <w:t>Suppo</w:t>
      </w:r>
      <w:r w:rsidR="00171361">
        <w:t>rts</w:t>
      </w:r>
      <w:r w:rsidRPr="00D67F73">
        <w:t xml:space="preserve"> the ERMC on matters related to operational risk. The Committee approves certain operational risk policies and standards; monitors relevant metrics, provides input on assumptions and scenarios; and oversees business capabilities for managing operational risk. The Operational Risk Management Committee is chaired by the Chief Operational Risk Officer</w:t>
      </w:r>
      <w:r>
        <w:t>,</w:t>
      </w:r>
      <w:r w:rsidRPr="00D67F73">
        <w:t xml:space="preserve"> </w:t>
      </w:r>
      <w:r>
        <w:t>its membership</w:t>
      </w:r>
      <w:r w:rsidRPr="00D67F73">
        <w:t xml:space="preserve"> includes </w:t>
      </w:r>
      <w:r>
        <w:t>R</w:t>
      </w:r>
      <w:r w:rsidRPr="0050545D">
        <w:t>isk</w:t>
      </w:r>
      <w:r>
        <w:t>, Finance, Legal,</w:t>
      </w:r>
      <w:r w:rsidRPr="0050545D">
        <w:t xml:space="preserve"> and </w:t>
      </w:r>
      <w:r>
        <w:t>Business line/</w:t>
      </w:r>
      <w:r w:rsidRPr="003F2A09">
        <w:t xml:space="preserve"> </w:t>
      </w:r>
      <w:r w:rsidRPr="00773E6B">
        <w:t>Technology &amp; Operations</w:t>
      </w:r>
      <w:r w:rsidRPr="0050545D">
        <w:t xml:space="preserve"> </w:t>
      </w:r>
      <w:r>
        <w:t>expe</w:t>
      </w:r>
      <w:r w:rsidR="00171361">
        <w:t>rts</w:t>
      </w:r>
      <w:r>
        <w:t>, and it repo</w:t>
      </w:r>
      <w:r w:rsidR="00171361">
        <w:t>rts</w:t>
      </w:r>
      <w:r>
        <w:t xml:space="preserve"> to ERMC.</w:t>
      </w:r>
    </w:p>
    <w:p w:rsidR="0084095B" w:rsidRPr="0084095B" w:rsidRDefault="0084095B" w:rsidP="002636F7">
      <w:pPr>
        <w:pStyle w:val="SANUS3"/>
        <w:numPr>
          <w:ilvl w:val="2"/>
          <w:numId w:val="3"/>
        </w:numPr>
        <w:ind w:left="900"/>
      </w:pPr>
      <w:bookmarkStart w:id="387" w:name="_Toc437479782"/>
      <w:r w:rsidRPr="0084095B">
        <w:rPr>
          <w:rFonts w:eastAsia="Times New Roman"/>
        </w:rPr>
        <w:t>Model Risk Management Committee (</w:t>
      </w:r>
      <w:r w:rsidR="005007FD">
        <w:rPr>
          <w:rFonts w:eastAsia="Times New Roman"/>
        </w:rPr>
        <w:t>“</w:t>
      </w:r>
      <w:r w:rsidRPr="0084095B">
        <w:rPr>
          <w:rFonts w:eastAsia="Times New Roman"/>
        </w:rPr>
        <w:t>MRMC</w:t>
      </w:r>
      <w:r w:rsidR="005007FD">
        <w:rPr>
          <w:rFonts w:eastAsia="Times New Roman"/>
        </w:rPr>
        <w:t>”</w:t>
      </w:r>
      <w:r w:rsidRPr="0084095B">
        <w:rPr>
          <w:rFonts w:eastAsia="Times New Roman"/>
        </w:rPr>
        <w:t>)</w:t>
      </w:r>
      <w:bookmarkEnd w:id="387"/>
    </w:p>
    <w:p w:rsidR="00DF755A" w:rsidRDefault="0084095B" w:rsidP="002636F7">
      <w:pPr>
        <w:pStyle w:val="Normal1"/>
      </w:pPr>
      <w:r w:rsidRPr="002636F7">
        <w:t xml:space="preserve">Oversees model risk across the </w:t>
      </w:r>
      <w:r w:rsidR="00171361">
        <w:t>Enterprise</w:t>
      </w:r>
      <w:r w:rsidRPr="002636F7">
        <w:t xml:space="preserve"> and assists the RC and ERMC in managing model risk. The Committee’s primary role is the coordination and oversight of model risk. The MRMC is chaired by the Chief Model Risk Officer, its membership includes Risk, Finance, and Operating Business </w:t>
      </w:r>
      <w:r w:rsidR="00171361">
        <w:t>experts</w:t>
      </w:r>
      <w:r w:rsidRPr="002636F7">
        <w:t xml:space="preserve">, and it </w:t>
      </w:r>
      <w:r w:rsidR="00171361">
        <w:t>reports</w:t>
      </w:r>
      <w:r w:rsidRPr="002636F7">
        <w:t xml:space="preserve"> to the ERMC.</w:t>
      </w:r>
    </w:p>
    <w:p w:rsidR="00DF755A" w:rsidRPr="002636F7" w:rsidRDefault="00DF755A" w:rsidP="002636F7">
      <w:pPr>
        <w:pStyle w:val="SANUS3"/>
        <w:numPr>
          <w:ilvl w:val="2"/>
          <w:numId w:val="3"/>
        </w:numPr>
        <w:ind w:left="900"/>
        <w:rPr>
          <w:rFonts w:eastAsia="Times New Roman"/>
          <w:b w:val="0"/>
          <w:bCs w:val="0"/>
        </w:rPr>
      </w:pPr>
      <w:bookmarkStart w:id="388" w:name="_Toc435720589"/>
      <w:bookmarkStart w:id="389" w:name="_Toc437479783"/>
      <w:r w:rsidRPr="002636F7">
        <w:rPr>
          <w:rFonts w:eastAsia="Times New Roman"/>
        </w:rPr>
        <w:t>Compliance Committee</w:t>
      </w:r>
      <w:bookmarkEnd w:id="388"/>
      <w:bookmarkEnd w:id="389"/>
    </w:p>
    <w:p w:rsidR="00DF755A" w:rsidRPr="00DF755A" w:rsidRDefault="00171361" w:rsidP="002636F7">
      <w:pPr>
        <w:spacing w:before="120"/>
        <w:jc w:val="both"/>
        <w:rPr>
          <w:rFonts w:eastAsia="Times New Roman"/>
        </w:rPr>
      </w:pPr>
      <w:r>
        <w:rPr>
          <w:rFonts w:eastAsia="Times New Roman"/>
        </w:rPr>
        <w:t>Supports</w:t>
      </w:r>
      <w:r w:rsidR="00DF755A" w:rsidRPr="00DF755A">
        <w:rPr>
          <w:rFonts w:eastAsia="Times New Roman"/>
        </w:rPr>
        <w:t xml:space="preserve"> the ERMC on matters related to compliance. The Committee ensures the observance of applicable laws, rules, and regulations. The Committee approves most compliance and ethics policies, and identifies, monitors, and escalates compliance risks, regulatory changes, and trends. The Compliance Committee is chaired by the Chief Compliance Officer, its membership includes Compliance, Legal, and Operating Business </w:t>
      </w:r>
      <w:r>
        <w:rPr>
          <w:rFonts w:eastAsia="Times New Roman"/>
        </w:rPr>
        <w:t>experts</w:t>
      </w:r>
      <w:r w:rsidR="00DF755A" w:rsidRPr="00DF755A">
        <w:rPr>
          <w:rFonts w:eastAsia="Times New Roman"/>
        </w:rPr>
        <w:t xml:space="preserve">, and it </w:t>
      </w:r>
      <w:r>
        <w:rPr>
          <w:rFonts w:eastAsia="Times New Roman"/>
        </w:rPr>
        <w:t>reports</w:t>
      </w:r>
      <w:r w:rsidR="00DF755A" w:rsidRPr="00DF755A">
        <w:rPr>
          <w:rFonts w:eastAsia="Times New Roman"/>
        </w:rPr>
        <w:t xml:space="preserve"> to the ERMC.</w:t>
      </w:r>
    </w:p>
    <w:p w:rsidR="00DF755A" w:rsidRPr="002636F7" w:rsidRDefault="00DF755A" w:rsidP="002636F7">
      <w:pPr>
        <w:pStyle w:val="SANUS3"/>
        <w:numPr>
          <w:ilvl w:val="2"/>
          <w:numId w:val="3"/>
        </w:numPr>
        <w:ind w:left="900"/>
        <w:rPr>
          <w:rFonts w:eastAsia="Times New Roman"/>
          <w:b w:val="0"/>
          <w:bCs w:val="0"/>
        </w:rPr>
      </w:pPr>
      <w:bookmarkStart w:id="390" w:name="_Toc435720590"/>
      <w:bookmarkStart w:id="391" w:name="_Toc437479784"/>
      <w:r w:rsidRPr="002636F7">
        <w:rPr>
          <w:rFonts w:eastAsia="Times New Roman"/>
        </w:rPr>
        <w:t>Allowance for Loan and Lease Losses (</w:t>
      </w:r>
      <w:r w:rsidR="009935F3">
        <w:rPr>
          <w:rFonts w:eastAsia="Times New Roman"/>
        </w:rPr>
        <w:t>“</w:t>
      </w:r>
      <w:r w:rsidRPr="002636F7">
        <w:rPr>
          <w:rFonts w:eastAsia="Times New Roman"/>
        </w:rPr>
        <w:t>ALLL</w:t>
      </w:r>
      <w:r w:rsidR="009935F3">
        <w:rPr>
          <w:rFonts w:eastAsia="Times New Roman"/>
        </w:rPr>
        <w:t>”</w:t>
      </w:r>
      <w:r w:rsidRPr="002636F7">
        <w:rPr>
          <w:rFonts w:eastAsia="Times New Roman"/>
        </w:rPr>
        <w:t>) Committee</w:t>
      </w:r>
      <w:bookmarkEnd w:id="390"/>
      <w:bookmarkEnd w:id="391"/>
    </w:p>
    <w:p w:rsidR="00DF755A" w:rsidRPr="00DF755A" w:rsidRDefault="00DF755A" w:rsidP="002636F7">
      <w:pPr>
        <w:spacing w:before="120"/>
        <w:jc w:val="both"/>
        <w:rPr>
          <w:rFonts w:eastAsia="Times New Roman"/>
        </w:rPr>
      </w:pPr>
      <w:proofErr w:type="gramStart"/>
      <w:r w:rsidRPr="00DF755A">
        <w:rPr>
          <w:rFonts w:eastAsia="Times New Roman"/>
        </w:rPr>
        <w:t>Supervises the establishment of the Company’s loan and lease loss reserve level.</w:t>
      </w:r>
      <w:proofErr w:type="gramEnd"/>
      <w:r w:rsidRPr="00DF755A">
        <w:rPr>
          <w:rFonts w:eastAsia="Times New Roman"/>
        </w:rPr>
        <w:t xml:space="preserve"> The Committee </w:t>
      </w:r>
      <w:r w:rsidR="00171361">
        <w:rPr>
          <w:rFonts w:eastAsia="Times New Roman"/>
        </w:rPr>
        <w:t>supports</w:t>
      </w:r>
      <w:r w:rsidRPr="00DF755A">
        <w:rPr>
          <w:rFonts w:eastAsia="Times New Roman"/>
        </w:rPr>
        <w:t xml:space="preserve"> the ERMC by supervising the ALLL process, escalating material issues to the ERMC, recommending policies to the ERMC, recommending to the Disclosure Committee a comprehensive report of the ALLL process, and approving ALLL standards and procedures. The ALLL Committee is chaired by the CRO, its membership includes Risk and Finance </w:t>
      </w:r>
      <w:r w:rsidR="00171361">
        <w:rPr>
          <w:rFonts w:eastAsia="Times New Roman"/>
        </w:rPr>
        <w:t>experts</w:t>
      </w:r>
      <w:r w:rsidRPr="00DF755A">
        <w:rPr>
          <w:rFonts w:eastAsia="Times New Roman"/>
        </w:rPr>
        <w:t xml:space="preserve">, and it </w:t>
      </w:r>
      <w:r w:rsidR="00171361">
        <w:rPr>
          <w:rFonts w:eastAsia="Times New Roman"/>
        </w:rPr>
        <w:t>reports</w:t>
      </w:r>
      <w:r w:rsidRPr="00DF755A">
        <w:rPr>
          <w:rFonts w:eastAsia="Times New Roman"/>
        </w:rPr>
        <w:t xml:space="preserve"> to the ERMC and Disclosure committees.</w:t>
      </w:r>
    </w:p>
    <w:p w:rsidR="00DF755A" w:rsidRPr="002636F7" w:rsidRDefault="00DF755A" w:rsidP="002636F7">
      <w:pPr>
        <w:pStyle w:val="SANUS3"/>
        <w:numPr>
          <w:ilvl w:val="2"/>
          <w:numId w:val="3"/>
        </w:numPr>
        <w:ind w:left="900"/>
        <w:rPr>
          <w:rFonts w:eastAsia="Times New Roman"/>
          <w:b w:val="0"/>
          <w:bCs w:val="0"/>
        </w:rPr>
      </w:pPr>
      <w:bookmarkStart w:id="392" w:name="_Toc435615365"/>
      <w:bookmarkStart w:id="393" w:name="_Toc435615573"/>
      <w:bookmarkStart w:id="394" w:name="_Toc435615781"/>
      <w:bookmarkStart w:id="395" w:name="_Toc435615986"/>
      <w:bookmarkStart w:id="396" w:name="_Toc435616188"/>
      <w:bookmarkStart w:id="397" w:name="_Toc435616391"/>
      <w:bookmarkStart w:id="398" w:name="_Toc435616597"/>
      <w:bookmarkStart w:id="399" w:name="_Toc435616805"/>
      <w:bookmarkStart w:id="400" w:name="_Toc435617011"/>
      <w:bookmarkStart w:id="401" w:name="_Toc435612616"/>
      <w:bookmarkStart w:id="402" w:name="_Toc435694100"/>
      <w:bookmarkStart w:id="403" w:name="_Toc435696901"/>
      <w:bookmarkEnd w:id="392"/>
      <w:bookmarkEnd w:id="393"/>
      <w:bookmarkEnd w:id="394"/>
      <w:bookmarkEnd w:id="395"/>
      <w:bookmarkEnd w:id="396"/>
      <w:bookmarkEnd w:id="397"/>
      <w:bookmarkEnd w:id="398"/>
      <w:bookmarkEnd w:id="399"/>
      <w:bookmarkEnd w:id="400"/>
      <w:bookmarkEnd w:id="401"/>
      <w:bookmarkEnd w:id="402"/>
      <w:bookmarkEnd w:id="403"/>
      <w:r w:rsidRPr="00DF755A">
        <w:rPr>
          <w:sz w:val="24"/>
          <w:szCs w:val="24"/>
        </w:rPr>
        <w:t xml:space="preserve"> </w:t>
      </w:r>
      <w:bookmarkStart w:id="404" w:name="_Toc435597228"/>
      <w:bookmarkStart w:id="405" w:name="_Toc435615366"/>
      <w:bookmarkStart w:id="406" w:name="_Toc435615574"/>
      <w:bookmarkStart w:id="407" w:name="_Toc435615782"/>
      <w:bookmarkStart w:id="408" w:name="_Toc435615987"/>
      <w:bookmarkStart w:id="409" w:name="_Toc435616189"/>
      <w:bookmarkStart w:id="410" w:name="_Toc435616392"/>
      <w:bookmarkStart w:id="411" w:name="_Toc435616598"/>
      <w:bookmarkStart w:id="412" w:name="_Toc435616806"/>
      <w:bookmarkStart w:id="413" w:name="_Toc435617012"/>
      <w:bookmarkStart w:id="414" w:name="_Toc435612617"/>
      <w:bookmarkStart w:id="415" w:name="_Toc435694101"/>
      <w:bookmarkStart w:id="416" w:name="_Toc435696902"/>
      <w:bookmarkStart w:id="417" w:name="_Toc435597229"/>
      <w:bookmarkStart w:id="418" w:name="_Toc435615367"/>
      <w:bookmarkStart w:id="419" w:name="_Toc435615575"/>
      <w:bookmarkStart w:id="420" w:name="_Toc435615783"/>
      <w:bookmarkStart w:id="421" w:name="_Toc435615988"/>
      <w:bookmarkStart w:id="422" w:name="_Toc435616190"/>
      <w:bookmarkStart w:id="423" w:name="_Toc435616393"/>
      <w:bookmarkStart w:id="424" w:name="_Toc435616599"/>
      <w:bookmarkStart w:id="425" w:name="_Toc435616807"/>
      <w:bookmarkStart w:id="426" w:name="_Toc435617013"/>
      <w:bookmarkStart w:id="427" w:name="_Toc435612618"/>
      <w:bookmarkStart w:id="428" w:name="_Toc435694102"/>
      <w:bookmarkStart w:id="429" w:name="_Toc435696903"/>
      <w:bookmarkStart w:id="430" w:name="_Toc435720591"/>
      <w:bookmarkStart w:id="431" w:name="_Toc437479785"/>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Pr="002636F7">
        <w:rPr>
          <w:rFonts w:eastAsia="Times New Roman"/>
        </w:rPr>
        <w:t>Market Risk Committee</w:t>
      </w:r>
      <w:bookmarkEnd w:id="430"/>
      <w:bookmarkEnd w:id="431"/>
    </w:p>
    <w:p w:rsidR="00DF755A" w:rsidRDefault="00171361" w:rsidP="002636F7">
      <w:r>
        <w:rPr>
          <w:rFonts w:eastAsia="Times New Roman"/>
        </w:rPr>
        <w:t>Supports</w:t>
      </w:r>
      <w:r w:rsidR="00DF755A" w:rsidRPr="00DF755A">
        <w:rPr>
          <w:rFonts w:eastAsia="Times New Roman"/>
        </w:rPr>
        <w:t xml:space="preserve"> the ERMC on matters related to liquidity risk and market risk, including interest rate risk and trading risk. The Committee approves market risk policies and standards; monitors market risk limits; and provides input on market and liquidity risk assumptions and scenarios. The Market Risk Committee is chaired by the Chief Market Risk Officer, its membership includes Risk, Finance, and Operating Business </w:t>
      </w:r>
      <w:bookmarkStart w:id="432" w:name="_Toc435477490"/>
      <w:r>
        <w:rPr>
          <w:rFonts w:eastAsia="Times New Roman"/>
        </w:rPr>
        <w:t>experts</w:t>
      </w:r>
      <w:r w:rsidR="00DF755A" w:rsidRPr="00DF755A">
        <w:rPr>
          <w:rFonts w:eastAsia="Times New Roman"/>
        </w:rPr>
        <w:t xml:space="preserve">, and it </w:t>
      </w:r>
      <w:r>
        <w:rPr>
          <w:rFonts w:eastAsia="Times New Roman"/>
        </w:rPr>
        <w:t>reports</w:t>
      </w:r>
      <w:r w:rsidR="00DF755A" w:rsidRPr="00DF755A">
        <w:rPr>
          <w:rFonts w:eastAsia="Times New Roman"/>
        </w:rPr>
        <w:t xml:space="preserve"> to ERMC.</w:t>
      </w:r>
      <w:bookmarkEnd w:id="432"/>
    </w:p>
    <w:p w:rsidR="00047AA0" w:rsidRPr="002636F7" w:rsidRDefault="00047AA0" w:rsidP="002636F7">
      <w:pPr>
        <w:rPr>
          <w:rFonts w:eastAsia="Times New Roman"/>
        </w:rPr>
      </w:pPr>
    </w:p>
    <w:p w:rsidR="00FC7F2F" w:rsidRPr="00BE292F" w:rsidRDefault="00FC7F2F" w:rsidP="009D390A">
      <w:pPr>
        <w:pStyle w:val="SANUS2"/>
        <w:numPr>
          <w:ilvl w:val="1"/>
          <w:numId w:val="3"/>
        </w:numPr>
      </w:pPr>
      <w:bookmarkStart w:id="433" w:name="_Toc405992919"/>
      <w:bookmarkStart w:id="434" w:name="_Toc405999266"/>
      <w:bookmarkStart w:id="435" w:name="_Toc405992920"/>
      <w:bookmarkStart w:id="436" w:name="_Toc405999267"/>
      <w:bookmarkStart w:id="437" w:name="_Toc405992921"/>
      <w:bookmarkStart w:id="438" w:name="_Toc405999268"/>
      <w:bookmarkStart w:id="439" w:name="_Toc405992922"/>
      <w:bookmarkStart w:id="440" w:name="_Toc405999269"/>
      <w:bookmarkStart w:id="441" w:name="_Toc405992923"/>
      <w:bookmarkStart w:id="442" w:name="_Toc405999270"/>
      <w:bookmarkStart w:id="443" w:name="_Toc405992924"/>
      <w:bookmarkStart w:id="444" w:name="_Toc405999271"/>
      <w:bookmarkStart w:id="445" w:name="_Toc405992925"/>
      <w:bookmarkStart w:id="446" w:name="_Toc405999272"/>
      <w:bookmarkStart w:id="447" w:name="_Toc405992926"/>
      <w:bookmarkStart w:id="448" w:name="_Toc405999273"/>
      <w:bookmarkStart w:id="449" w:name="_Toc405992927"/>
      <w:bookmarkStart w:id="450" w:name="_Toc405999274"/>
      <w:bookmarkStart w:id="451" w:name="_Toc405992928"/>
      <w:bookmarkStart w:id="452" w:name="_Toc405999275"/>
      <w:bookmarkStart w:id="453" w:name="_Toc437479786"/>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BE292F">
        <w:t>Three Lines of Defense</w:t>
      </w:r>
      <w:r w:rsidR="00171361">
        <w:t xml:space="preserve"> (“</w:t>
      </w:r>
      <w:proofErr w:type="spellStart"/>
      <w:r w:rsidR="00171361">
        <w:t>LoD</w:t>
      </w:r>
      <w:proofErr w:type="spellEnd"/>
      <w:r w:rsidR="00171361">
        <w:t>”)</w:t>
      </w:r>
      <w:bookmarkEnd w:id="453"/>
    </w:p>
    <w:p w:rsidR="00F638A8" w:rsidRDefault="00FC7F2F" w:rsidP="00BE292F">
      <w:pPr>
        <w:pStyle w:val="Normal1"/>
        <w:jc w:val="both"/>
        <w:rPr>
          <w:rFonts w:eastAsia="Calibri"/>
        </w:rPr>
      </w:pPr>
      <w:r w:rsidRPr="00BE292F">
        <w:rPr>
          <w:rFonts w:eastAsia="Calibri"/>
        </w:rPr>
        <w:t xml:space="preserve">SHUSA and its </w:t>
      </w:r>
      <w:r w:rsidR="00EE6E05">
        <w:rPr>
          <w:rFonts w:eastAsia="Calibri"/>
        </w:rPr>
        <w:t>Operating Entities</w:t>
      </w:r>
      <w:r w:rsidRPr="00BE292F">
        <w:rPr>
          <w:rFonts w:eastAsia="Calibri"/>
        </w:rPr>
        <w:t xml:space="preserve"> </w:t>
      </w:r>
      <w:r w:rsidR="005B41A5">
        <w:rPr>
          <w:rFonts w:eastAsia="Calibri"/>
        </w:rPr>
        <w:t>will</w:t>
      </w:r>
      <w:r w:rsidRPr="00BE292F">
        <w:rPr>
          <w:rFonts w:eastAsia="Calibri"/>
        </w:rPr>
        <w:t xml:space="preserve"> organize the</w:t>
      </w:r>
      <w:r w:rsidR="005B41A5">
        <w:rPr>
          <w:rFonts w:eastAsia="Calibri"/>
        </w:rPr>
        <w:t>ir</w:t>
      </w:r>
      <w:r w:rsidRPr="00BE292F">
        <w:rPr>
          <w:rFonts w:eastAsia="Calibri"/>
        </w:rPr>
        <w:t xml:space="preserve"> roles and responsibilities for risk management into a “three lines of defense” model,</w:t>
      </w:r>
      <w:r w:rsidR="00F638A8">
        <w:rPr>
          <w:rFonts w:eastAsia="Calibri"/>
        </w:rPr>
        <w:t xml:space="preserve"> with </w:t>
      </w:r>
      <w:r w:rsidR="005B41A5">
        <w:rPr>
          <w:rFonts w:eastAsia="Calibri"/>
        </w:rPr>
        <w:t xml:space="preserve">separately </w:t>
      </w:r>
      <w:r w:rsidR="00F638A8">
        <w:rPr>
          <w:rFonts w:eastAsia="Calibri"/>
        </w:rPr>
        <w:t>defined and segregated responsibilities</w:t>
      </w:r>
      <w:r w:rsidR="005B41A5">
        <w:rPr>
          <w:rFonts w:eastAsia="Calibri"/>
        </w:rPr>
        <w:t xml:space="preserve"> consistent with applicable regulations and guidance</w:t>
      </w:r>
      <w:r w:rsidR="00F638A8">
        <w:rPr>
          <w:rFonts w:eastAsia="Calibri"/>
        </w:rPr>
        <w:t>:</w:t>
      </w:r>
    </w:p>
    <w:p w:rsidR="00F638A8" w:rsidRDefault="00171361" w:rsidP="00363FD7">
      <w:pPr>
        <w:numPr>
          <w:ilvl w:val="0"/>
          <w:numId w:val="15"/>
        </w:numPr>
        <w:spacing w:before="160" w:after="0" w:line="240" w:lineRule="auto"/>
        <w:jc w:val="both"/>
        <w:rPr>
          <w:rFonts w:cs="Arial"/>
          <w:color w:val="000000"/>
          <w:lang w:eastAsia="ko-KR"/>
        </w:rPr>
      </w:pPr>
      <w:r>
        <w:rPr>
          <w:rFonts w:cs="Arial"/>
          <w:b/>
          <w:color w:val="000000"/>
          <w:lang w:eastAsia="ko-KR"/>
        </w:rPr>
        <w:t>1</w:t>
      </w:r>
      <w:r w:rsidRPr="002636F7">
        <w:rPr>
          <w:rFonts w:cs="Arial"/>
          <w:b/>
          <w:color w:val="000000"/>
          <w:vertAlign w:val="superscript"/>
          <w:lang w:eastAsia="ko-KR"/>
        </w:rPr>
        <w:t>st</w:t>
      </w:r>
      <w:r>
        <w:rPr>
          <w:rFonts w:cs="Arial"/>
          <w:b/>
          <w:color w:val="000000"/>
          <w:lang w:eastAsia="ko-KR"/>
        </w:rPr>
        <w:t xml:space="preserve"> </w:t>
      </w:r>
      <w:proofErr w:type="spellStart"/>
      <w:r>
        <w:rPr>
          <w:rFonts w:cs="Arial"/>
          <w:b/>
          <w:color w:val="000000"/>
          <w:lang w:eastAsia="ko-KR"/>
        </w:rPr>
        <w:t>LoD</w:t>
      </w:r>
      <w:proofErr w:type="spellEnd"/>
      <w:r w:rsidR="00F638A8" w:rsidRPr="00363FD7">
        <w:rPr>
          <w:rFonts w:cs="Arial"/>
          <w:b/>
          <w:color w:val="000000"/>
          <w:lang w:eastAsia="ko-KR"/>
        </w:rPr>
        <w:t xml:space="preserve"> </w:t>
      </w:r>
      <w:r w:rsidR="00F638A8">
        <w:rPr>
          <w:rFonts w:cs="Arial"/>
          <w:b/>
          <w:color w:val="000000"/>
          <w:lang w:eastAsia="ko-KR"/>
        </w:rPr>
        <w:t>–</w:t>
      </w:r>
      <w:r w:rsidR="00F638A8" w:rsidRPr="00363FD7">
        <w:rPr>
          <w:rFonts w:cs="Arial"/>
          <w:b/>
          <w:color w:val="000000"/>
          <w:lang w:eastAsia="ko-KR"/>
        </w:rPr>
        <w:t xml:space="preserve"> </w:t>
      </w:r>
      <w:r w:rsidR="00F638A8">
        <w:rPr>
          <w:rFonts w:cs="Arial"/>
          <w:b/>
          <w:color w:val="000000"/>
          <w:lang w:eastAsia="ko-KR"/>
        </w:rPr>
        <w:t xml:space="preserve">SHUSA, its </w:t>
      </w:r>
      <w:r w:rsidR="00EE6E05">
        <w:rPr>
          <w:rFonts w:cs="Arial"/>
          <w:b/>
          <w:color w:val="000000"/>
          <w:lang w:eastAsia="ko-KR"/>
        </w:rPr>
        <w:t>Operating Entities</w:t>
      </w:r>
      <w:r w:rsidR="00F638A8">
        <w:rPr>
          <w:rFonts w:cs="Arial"/>
          <w:b/>
          <w:color w:val="000000"/>
          <w:lang w:eastAsia="ko-KR"/>
        </w:rPr>
        <w:t xml:space="preserve"> and their Business</w:t>
      </w:r>
      <w:r w:rsidR="00AA767B">
        <w:rPr>
          <w:rFonts w:cs="Arial"/>
          <w:b/>
          <w:color w:val="000000"/>
          <w:lang w:eastAsia="ko-KR"/>
        </w:rPr>
        <w:t xml:space="preserve"> Lines</w:t>
      </w:r>
      <w:r w:rsidR="00F638A8">
        <w:rPr>
          <w:rFonts w:cs="Arial"/>
          <w:b/>
          <w:color w:val="000000"/>
          <w:lang w:eastAsia="ko-KR"/>
        </w:rPr>
        <w:t xml:space="preserve"> </w:t>
      </w:r>
      <w:r w:rsidR="009935F3">
        <w:rPr>
          <w:rFonts w:cs="Arial"/>
          <w:b/>
          <w:color w:val="000000"/>
          <w:lang w:eastAsia="ko-KR"/>
        </w:rPr>
        <w:t>and</w:t>
      </w:r>
      <w:r w:rsidR="00F638A8" w:rsidRPr="00363FD7">
        <w:rPr>
          <w:rFonts w:cs="Arial"/>
          <w:b/>
          <w:color w:val="000000"/>
          <w:lang w:eastAsia="ko-KR"/>
        </w:rPr>
        <w:t xml:space="preserve"> Business</w:t>
      </w:r>
      <w:r w:rsidR="00AA767B">
        <w:rPr>
          <w:rFonts w:cs="Arial"/>
          <w:b/>
          <w:color w:val="000000"/>
          <w:lang w:eastAsia="ko-KR"/>
        </w:rPr>
        <w:t xml:space="preserve"> Lines</w:t>
      </w:r>
      <w:r w:rsidR="00F638A8" w:rsidRPr="00363FD7">
        <w:rPr>
          <w:rFonts w:cs="Arial"/>
          <w:b/>
          <w:color w:val="000000"/>
          <w:lang w:eastAsia="ko-KR"/>
        </w:rPr>
        <w:t xml:space="preserve"> Support Units</w:t>
      </w:r>
      <w:r w:rsidR="009F035B">
        <w:rPr>
          <w:rFonts w:cs="Arial"/>
          <w:b/>
          <w:color w:val="000000"/>
          <w:lang w:eastAsia="ko-KR"/>
        </w:rPr>
        <w:t>:</w:t>
      </w:r>
      <w:r w:rsidR="00F638A8" w:rsidRPr="00363FD7">
        <w:rPr>
          <w:rFonts w:cs="Arial"/>
          <w:b/>
          <w:color w:val="000000"/>
          <w:lang w:eastAsia="ko-KR"/>
        </w:rPr>
        <w:t xml:space="preserve"> </w:t>
      </w:r>
      <w:r w:rsidR="009F035B" w:rsidRPr="00F41D39">
        <w:rPr>
          <w:rFonts w:cs="Arial"/>
          <w:color w:val="000000"/>
          <w:lang w:eastAsia="ko-KR"/>
        </w:rPr>
        <w:t>reporting to the CEO,</w:t>
      </w:r>
      <w:r w:rsidR="009F035B">
        <w:rPr>
          <w:rFonts w:cs="Arial"/>
          <w:b/>
          <w:color w:val="000000"/>
          <w:lang w:eastAsia="ko-KR"/>
        </w:rPr>
        <w:t xml:space="preserve"> </w:t>
      </w:r>
      <w:r w:rsidR="00BD6B87">
        <w:rPr>
          <w:rFonts w:cs="Arial"/>
          <w:color w:val="000000"/>
          <w:lang w:eastAsia="ko-KR"/>
        </w:rPr>
        <w:t>1</w:t>
      </w:r>
      <w:r w:rsidR="00BD6B87" w:rsidRPr="002636F7">
        <w:rPr>
          <w:rFonts w:cs="Arial"/>
          <w:color w:val="000000"/>
          <w:vertAlign w:val="superscript"/>
          <w:lang w:eastAsia="ko-KR"/>
        </w:rPr>
        <w:t>st</w:t>
      </w:r>
      <w:r w:rsidR="00BD6B87">
        <w:rPr>
          <w:rFonts w:cs="Arial"/>
          <w:color w:val="000000"/>
          <w:lang w:eastAsia="ko-KR"/>
        </w:rPr>
        <w:t xml:space="preserve"> </w:t>
      </w:r>
      <w:proofErr w:type="spellStart"/>
      <w:r w:rsidR="00BD6B87">
        <w:rPr>
          <w:rFonts w:cs="Arial"/>
          <w:color w:val="000000"/>
          <w:lang w:eastAsia="ko-KR"/>
        </w:rPr>
        <w:t>LoD</w:t>
      </w:r>
      <w:proofErr w:type="spellEnd"/>
      <w:r w:rsidR="009F035B">
        <w:rPr>
          <w:rFonts w:cs="Arial"/>
          <w:color w:val="000000"/>
          <w:lang w:eastAsia="ko-KR"/>
        </w:rPr>
        <w:t xml:space="preserve"> units have responsibility for the primary </w:t>
      </w:r>
      <w:r w:rsidR="009F035B" w:rsidRPr="00FA1A6D">
        <w:rPr>
          <w:rFonts w:cs="Arial"/>
          <w:color w:val="000000"/>
          <w:lang w:eastAsia="ko-KR"/>
        </w:rPr>
        <w:t xml:space="preserve">management of </w:t>
      </w:r>
      <w:r w:rsidR="009F035B">
        <w:rPr>
          <w:rFonts w:cs="Arial"/>
          <w:color w:val="000000"/>
          <w:lang w:eastAsia="ko-KR"/>
        </w:rPr>
        <w:t xml:space="preserve">the </w:t>
      </w:r>
      <w:r w:rsidR="009F035B" w:rsidRPr="00FA1A6D">
        <w:rPr>
          <w:rFonts w:cs="Arial"/>
          <w:color w:val="000000"/>
          <w:lang w:eastAsia="ko-KR"/>
        </w:rPr>
        <w:t>risks</w:t>
      </w:r>
      <w:r w:rsidR="009F035B">
        <w:rPr>
          <w:rFonts w:cs="Arial"/>
          <w:color w:val="000000"/>
          <w:lang w:eastAsia="ko-KR"/>
        </w:rPr>
        <w:t xml:space="preserve"> that</w:t>
      </w:r>
      <w:r w:rsidR="009F035B" w:rsidRPr="009F035B">
        <w:rPr>
          <w:rFonts w:cs="Arial"/>
          <w:color w:val="000000"/>
          <w:lang w:eastAsia="ko-KR"/>
        </w:rPr>
        <w:t xml:space="preserve"> </w:t>
      </w:r>
      <w:r w:rsidR="009F035B">
        <w:rPr>
          <w:rFonts w:cs="Arial"/>
          <w:color w:val="000000"/>
          <w:lang w:eastAsia="ko-KR"/>
        </w:rPr>
        <w:t xml:space="preserve">emanate from their activities. </w:t>
      </w:r>
      <w:r w:rsidR="00BD6B87">
        <w:rPr>
          <w:rFonts w:cs="Arial"/>
          <w:color w:val="000000"/>
          <w:lang w:eastAsia="ko-KR"/>
        </w:rPr>
        <w:t>1</w:t>
      </w:r>
      <w:r w:rsidR="00BD6B87" w:rsidRPr="00F27119">
        <w:rPr>
          <w:rFonts w:cs="Arial"/>
          <w:color w:val="000000"/>
          <w:vertAlign w:val="superscript"/>
          <w:lang w:eastAsia="ko-KR"/>
        </w:rPr>
        <w:t>st</w:t>
      </w:r>
      <w:r w:rsidR="00BD6B87">
        <w:rPr>
          <w:rFonts w:cs="Arial"/>
          <w:color w:val="000000"/>
          <w:lang w:eastAsia="ko-KR"/>
        </w:rPr>
        <w:t xml:space="preserve"> </w:t>
      </w:r>
      <w:proofErr w:type="spellStart"/>
      <w:r w:rsidR="00BD6B87">
        <w:rPr>
          <w:rFonts w:cs="Arial"/>
          <w:color w:val="000000"/>
          <w:lang w:eastAsia="ko-KR"/>
        </w:rPr>
        <w:t>LoD</w:t>
      </w:r>
      <w:proofErr w:type="spellEnd"/>
      <w:r w:rsidR="009F035B">
        <w:rPr>
          <w:rFonts w:cs="Arial"/>
          <w:color w:val="000000"/>
          <w:lang w:eastAsia="ko-KR"/>
        </w:rPr>
        <w:t xml:space="preserve"> units</w:t>
      </w:r>
      <w:r w:rsidR="00F638A8" w:rsidRPr="00363FD7">
        <w:rPr>
          <w:rFonts w:cs="Arial"/>
          <w:color w:val="000000"/>
          <w:lang w:eastAsia="ko-KR"/>
        </w:rPr>
        <w:t xml:space="preserve"> own, identify</w:t>
      </w:r>
      <w:r w:rsidR="009F035B" w:rsidRPr="00363FD7">
        <w:rPr>
          <w:rFonts w:cs="Arial"/>
          <w:color w:val="000000"/>
          <w:lang w:eastAsia="ko-KR"/>
        </w:rPr>
        <w:t xml:space="preserve">, measure, control, monitor and report </w:t>
      </w:r>
      <w:r w:rsidR="009F035B">
        <w:rPr>
          <w:rFonts w:cs="Arial"/>
          <w:color w:val="000000"/>
          <w:lang w:eastAsia="ko-KR"/>
        </w:rPr>
        <w:t>all risks that</w:t>
      </w:r>
      <w:r w:rsidR="00F638A8">
        <w:rPr>
          <w:rFonts w:cs="Arial"/>
          <w:color w:val="000000"/>
          <w:lang w:eastAsia="ko-KR"/>
        </w:rPr>
        <w:t xml:space="preserve"> </w:t>
      </w:r>
      <w:r w:rsidR="009F035B">
        <w:rPr>
          <w:rFonts w:cs="Arial"/>
          <w:color w:val="000000"/>
          <w:lang w:eastAsia="ko-KR"/>
        </w:rPr>
        <w:t>are</w:t>
      </w:r>
      <w:r w:rsidR="00F638A8">
        <w:rPr>
          <w:rFonts w:cs="Arial"/>
          <w:color w:val="000000"/>
          <w:lang w:eastAsia="ko-KR"/>
        </w:rPr>
        <w:t xml:space="preserve"> originated through activities such as business origination,  the development, marketing or distribution of products, client maintenance, or operational or technological processes supporting customer activity. </w:t>
      </w:r>
    </w:p>
    <w:p w:rsidR="00683E65" w:rsidRPr="00363FD7" w:rsidRDefault="00683E65" w:rsidP="00A20446">
      <w:pPr>
        <w:spacing w:before="160" w:after="0" w:line="240" w:lineRule="auto"/>
        <w:ind w:left="360"/>
        <w:jc w:val="both"/>
        <w:rPr>
          <w:rFonts w:cs="Arial"/>
          <w:color w:val="000000"/>
          <w:lang w:eastAsia="ko-KR"/>
        </w:rPr>
      </w:pPr>
    </w:p>
    <w:p w:rsidR="00F638A8" w:rsidRDefault="00BD6B87" w:rsidP="00F638A8">
      <w:pPr>
        <w:numPr>
          <w:ilvl w:val="0"/>
          <w:numId w:val="15"/>
        </w:numPr>
        <w:spacing w:before="160" w:after="0" w:line="240" w:lineRule="auto"/>
        <w:jc w:val="both"/>
        <w:rPr>
          <w:rFonts w:cs="Arial"/>
          <w:color w:val="000000"/>
          <w:lang w:eastAsia="ko-KR"/>
        </w:rPr>
      </w:pPr>
      <w:r>
        <w:rPr>
          <w:rFonts w:cs="Arial"/>
          <w:b/>
          <w:color w:val="000000"/>
          <w:lang w:eastAsia="ko-KR"/>
        </w:rPr>
        <w:t>2</w:t>
      </w:r>
      <w:r w:rsidRPr="002636F7">
        <w:rPr>
          <w:rFonts w:cs="Arial"/>
          <w:b/>
          <w:color w:val="000000"/>
          <w:vertAlign w:val="superscript"/>
          <w:lang w:eastAsia="ko-KR"/>
        </w:rPr>
        <w:t>nd</w:t>
      </w:r>
      <w:r>
        <w:rPr>
          <w:rFonts w:cs="Arial"/>
          <w:b/>
          <w:color w:val="000000"/>
          <w:lang w:eastAsia="ko-KR"/>
        </w:rPr>
        <w:t xml:space="preserve"> </w:t>
      </w:r>
      <w:proofErr w:type="spellStart"/>
      <w:r>
        <w:rPr>
          <w:rFonts w:cs="Arial"/>
          <w:b/>
          <w:color w:val="000000"/>
          <w:lang w:eastAsia="ko-KR"/>
        </w:rPr>
        <w:t>LoD</w:t>
      </w:r>
      <w:proofErr w:type="spellEnd"/>
      <w:r>
        <w:rPr>
          <w:rFonts w:cs="Arial"/>
          <w:b/>
          <w:color w:val="000000"/>
          <w:lang w:eastAsia="ko-KR"/>
        </w:rPr>
        <w:t xml:space="preserve"> - </w:t>
      </w:r>
      <w:r w:rsidR="00413646">
        <w:rPr>
          <w:rFonts w:cs="Arial"/>
          <w:b/>
          <w:color w:val="000000"/>
          <w:lang w:eastAsia="ko-KR"/>
        </w:rPr>
        <w:t xml:space="preserve">ERM </w:t>
      </w:r>
      <w:r w:rsidR="00DF5E35">
        <w:rPr>
          <w:rFonts w:cs="Arial"/>
          <w:b/>
          <w:color w:val="000000"/>
          <w:lang w:eastAsia="ko-KR"/>
        </w:rPr>
        <w:t xml:space="preserve">function </w:t>
      </w:r>
      <w:r w:rsidR="00413646">
        <w:rPr>
          <w:rFonts w:cs="Arial"/>
          <w:b/>
          <w:color w:val="000000"/>
          <w:lang w:eastAsia="ko-KR"/>
        </w:rPr>
        <w:t xml:space="preserve">and </w:t>
      </w:r>
      <w:r w:rsidR="00F638A8">
        <w:rPr>
          <w:rFonts w:cs="Arial"/>
          <w:b/>
          <w:color w:val="000000"/>
          <w:lang w:eastAsia="ko-KR"/>
        </w:rPr>
        <w:t xml:space="preserve">Risk </w:t>
      </w:r>
      <w:r w:rsidR="009F035B">
        <w:rPr>
          <w:rFonts w:cs="Arial"/>
          <w:b/>
          <w:color w:val="000000"/>
          <w:lang w:eastAsia="ko-KR"/>
        </w:rPr>
        <w:t>Management</w:t>
      </w:r>
      <w:r w:rsidR="00413646">
        <w:rPr>
          <w:rFonts w:cs="Arial"/>
          <w:b/>
          <w:color w:val="000000"/>
          <w:lang w:eastAsia="ko-KR"/>
        </w:rPr>
        <w:t xml:space="preserve"> </w:t>
      </w:r>
      <w:r>
        <w:rPr>
          <w:rFonts w:cs="Arial"/>
          <w:b/>
          <w:color w:val="000000"/>
          <w:lang w:eastAsia="ko-KR"/>
        </w:rPr>
        <w:t>f</w:t>
      </w:r>
      <w:r w:rsidR="00413646">
        <w:rPr>
          <w:rFonts w:cs="Arial"/>
          <w:b/>
          <w:color w:val="000000"/>
          <w:lang w:eastAsia="ko-KR"/>
        </w:rPr>
        <w:t>unctions</w:t>
      </w:r>
      <w:r w:rsidR="00F638A8" w:rsidRPr="005B5725">
        <w:rPr>
          <w:rFonts w:cs="Arial"/>
          <w:color w:val="000000"/>
          <w:lang w:eastAsia="ko-KR"/>
        </w:rPr>
        <w:t xml:space="preserve"> </w:t>
      </w:r>
      <w:r w:rsidR="009F035B">
        <w:rPr>
          <w:rFonts w:cs="Arial"/>
          <w:color w:val="000000"/>
          <w:lang w:eastAsia="ko-KR"/>
        </w:rPr>
        <w:t xml:space="preserve">that are under the executive responsibility of the CEO but report to the CRO. These </w:t>
      </w:r>
      <w:r>
        <w:rPr>
          <w:rFonts w:cs="Arial"/>
          <w:color w:val="000000"/>
          <w:lang w:eastAsia="ko-KR"/>
        </w:rPr>
        <w:t>2</w:t>
      </w:r>
      <w:r w:rsidRPr="002636F7">
        <w:rPr>
          <w:rFonts w:cs="Arial"/>
          <w:color w:val="000000"/>
          <w:vertAlign w:val="superscript"/>
          <w:lang w:eastAsia="ko-KR"/>
        </w:rPr>
        <w:t>nd</w:t>
      </w:r>
      <w:r>
        <w:rPr>
          <w:rFonts w:cs="Arial"/>
          <w:color w:val="000000"/>
          <w:lang w:eastAsia="ko-KR"/>
        </w:rPr>
        <w:t xml:space="preserve"> </w:t>
      </w:r>
      <w:proofErr w:type="spellStart"/>
      <w:r w:rsidR="00313C3F">
        <w:rPr>
          <w:rFonts w:cs="Arial"/>
          <w:color w:val="000000"/>
          <w:lang w:eastAsia="ko-KR"/>
        </w:rPr>
        <w:t>LoD</w:t>
      </w:r>
      <w:proofErr w:type="spellEnd"/>
      <w:r w:rsidR="009F035B">
        <w:rPr>
          <w:rFonts w:cs="Arial"/>
          <w:color w:val="000000"/>
          <w:lang w:eastAsia="ko-KR"/>
        </w:rPr>
        <w:t xml:space="preserve"> units manage </w:t>
      </w:r>
      <w:r w:rsidR="00F638A8">
        <w:rPr>
          <w:rFonts w:cs="Arial"/>
          <w:color w:val="000000"/>
          <w:lang w:eastAsia="ko-KR"/>
        </w:rPr>
        <w:t xml:space="preserve">and monitor risk exposures, </w:t>
      </w:r>
      <w:r w:rsidR="009F035B">
        <w:rPr>
          <w:rFonts w:cs="Arial"/>
          <w:color w:val="000000"/>
          <w:lang w:eastAsia="ko-KR"/>
        </w:rPr>
        <w:t xml:space="preserve">define frameworks, policies and comprehensive and appropriate controls, and ensure </w:t>
      </w:r>
      <w:r w:rsidR="00313C3F">
        <w:rPr>
          <w:rFonts w:cs="Arial"/>
          <w:color w:val="000000"/>
          <w:lang w:eastAsia="ko-KR"/>
        </w:rPr>
        <w:t>1</w:t>
      </w:r>
      <w:r w:rsidR="00313C3F" w:rsidRPr="002636F7">
        <w:rPr>
          <w:rFonts w:cs="Arial"/>
          <w:color w:val="000000"/>
          <w:vertAlign w:val="superscript"/>
          <w:lang w:eastAsia="ko-KR"/>
        </w:rPr>
        <w:t>st</w:t>
      </w:r>
      <w:r w:rsidR="00313C3F">
        <w:rPr>
          <w:rFonts w:cs="Arial"/>
          <w:color w:val="000000"/>
          <w:lang w:eastAsia="ko-KR"/>
        </w:rPr>
        <w:t xml:space="preserve"> </w:t>
      </w:r>
      <w:proofErr w:type="spellStart"/>
      <w:r w:rsidR="00313C3F">
        <w:rPr>
          <w:rFonts w:cs="Arial"/>
          <w:color w:val="000000"/>
          <w:lang w:eastAsia="ko-KR"/>
        </w:rPr>
        <w:t>LoD</w:t>
      </w:r>
      <w:proofErr w:type="spellEnd"/>
      <w:r w:rsidR="009F035B">
        <w:rPr>
          <w:rFonts w:cs="Arial"/>
          <w:color w:val="000000"/>
          <w:lang w:eastAsia="ko-KR"/>
        </w:rPr>
        <w:t xml:space="preserve"> units manage risk in line with the agreed frame</w:t>
      </w:r>
      <w:r w:rsidR="00363FD7">
        <w:rPr>
          <w:rFonts w:cs="Arial"/>
          <w:color w:val="000000"/>
          <w:lang w:eastAsia="ko-KR"/>
        </w:rPr>
        <w:t>works and risk appetite levels.</w:t>
      </w:r>
      <w:r w:rsidR="00413646">
        <w:rPr>
          <w:rFonts w:cs="Arial"/>
          <w:color w:val="000000"/>
          <w:lang w:eastAsia="ko-KR"/>
        </w:rPr>
        <w:t xml:space="preserve"> </w:t>
      </w:r>
    </w:p>
    <w:p w:rsidR="00413646" w:rsidRDefault="00BD6B87" w:rsidP="00F638A8">
      <w:pPr>
        <w:numPr>
          <w:ilvl w:val="0"/>
          <w:numId w:val="15"/>
        </w:numPr>
        <w:spacing w:before="160" w:after="0" w:line="240" w:lineRule="auto"/>
        <w:jc w:val="both"/>
        <w:rPr>
          <w:rFonts w:cs="Arial"/>
          <w:color w:val="000000"/>
          <w:lang w:eastAsia="ko-KR"/>
        </w:rPr>
      </w:pPr>
      <w:r>
        <w:rPr>
          <w:rFonts w:cs="Arial"/>
          <w:b/>
          <w:color w:val="000000"/>
          <w:lang w:eastAsia="ko-KR"/>
        </w:rPr>
        <w:t>2</w:t>
      </w:r>
      <w:r w:rsidRPr="00F27119">
        <w:rPr>
          <w:rFonts w:cs="Arial"/>
          <w:b/>
          <w:color w:val="000000"/>
          <w:vertAlign w:val="superscript"/>
          <w:lang w:eastAsia="ko-KR"/>
        </w:rPr>
        <w:t>nd</w:t>
      </w:r>
      <w:r>
        <w:rPr>
          <w:rFonts w:cs="Arial"/>
          <w:b/>
          <w:color w:val="000000"/>
          <w:lang w:eastAsia="ko-KR"/>
        </w:rPr>
        <w:t xml:space="preserve"> </w:t>
      </w:r>
      <w:proofErr w:type="spellStart"/>
      <w:r>
        <w:rPr>
          <w:rFonts w:cs="Arial"/>
          <w:b/>
          <w:color w:val="000000"/>
          <w:lang w:eastAsia="ko-KR"/>
        </w:rPr>
        <w:t>LoD</w:t>
      </w:r>
      <w:proofErr w:type="spellEnd"/>
      <w:r>
        <w:rPr>
          <w:rFonts w:cs="Arial"/>
          <w:b/>
          <w:color w:val="000000"/>
          <w:lang w:eastAsia="ko-KR"/>
        </w:rPr>
        <w:t xml:space="preserve"> – L</w:t>
      </w:r>
      <w:r w:rsidR="00413646" w:rsidRPr="00413646">
        <w:rPr>
          <w:rFonts w:cs="Arial"/>
          <w:b/>
          <w:color w:val="000000"/>
          <w:lang w:eastAsia="ko-KR"/>
        </w:rPr>
        <w:t xml:space="preserve">egal </w:t>
      </w:r>
      <w:r w:rsidR="00413646">
        <w:rPr>
          <w:rFonts w:cs="Arial"/>
          <w:b/>
          <w:color w:val="000000"/>
          <w:lang w:eastAsia="ko-KR"/>
        </w:rPr>
        <w:t>Function</w:t>
      </w:r>
      <w:r w:rsidR="00413646">
        <w:rPr>
          <w:rFonts w:cs="Arial"/>
          <w:color w:val="000000"/>
          <w:lang w:eastAsia="ko-KR"/>
        </w:rPr>
        <w:t xml:space="preserve"> that is under the executive responsibility of the CEO. </w:t>
      </w:r>
    </w:p>
    <w:p w:rsidR="00683E65" w:rsidRPr="005B5725" w:rsidRDefault="00683E65" w:rsidP="00A20446">
      <w:pPr>
        <w:spacing w:before="160" w:after="0" w:line="240" w:lineRule="auto"/>
        <w:jc w:val="both"/>
        <w:rPr>
          <w:rFonts w:cs="Arial"/>
          <w:color w:val="000000"/>
          <w:lang w:eastAsia="ko-KR"/>
        </w:rPr>
      </w:pPr>
    </w:p>
    <w:p w:rsidR="00683E65" w:rsidRDefault="00BD6B87" w:rsidP="00683E65">
      <w:pPr>
        <w:numPr>
          <w:ilvl w:val="0"/>
          <w:numId w:val="15"/>
        </w:numPr>
        <w:spacing w:before="160" w:after="0" w:line="240" w:lineRule="auto"/>
        <w:jc w:val="both"/>
        <w:rPr>
          <w:rFonts w:cs="Arial"/>
          <w:color w:val="000000"/>
          <w:lang w:eastAsia="ko-KR"/>
        </w:rPr>
      </w:pPr>
      <w:r>
        <w:rPr>
          <w:rFonts w:cs="Arial"/>
          <w:b/>
          <w:color w:val="000000"/>
          <w:lang w:eastAsia="ko-KR"/>
        </w:rPr>
        <w:t>3</w:t>
      </w:r>
      <w:r w:rsidRPr="002636F7">
        <w:rPr>
          <w:rFonts w:cs="Arial"/>
          <w:b/>
          <w:color w:val="000000"/>
          <w:vertAlign w:val="superscript"/>
          <w:lang w:eastAsia="ko-KR"/>
        </w:rPr>
        <w:t>rd</w:t>
      </w:r>
      <w:r>
        <w:rPr>
          <w:rFonts w:cs="Arial"/>
          <w:b/>
          <w:color w:val="000000"/>
          <w:lang w:eastAsia="ko-KR"/>
        </w:rPr>
        <w:t xml:space="preserve"> </w:t>
      </w:r>
      <w:proofErr w:type="spellStart"/>
      <w:r>
        <w:rPr>
          <w:rFonts w:cs="Arial"/>
          <w:b/>
          <w:color w:val="000000"/>
          <w:lang w:eastAsia="ko-KR"/>
        </w:rPr>
        <w:t>LoD</w:t>
      </w:r>
      <w:proofErr w:type="spellEnd"/>
      <w:r>
        <w:rPr>
          <w:rFonts w:cs="Arial"/>
          <w:b/>
          <w:color w:val="000000"/>
          <w:lang w:eastAsia="ko-KR"/>
        </w:rPr>
        <w:t xml:space="preserve"> – R</w:t>
      </w:r>
      <w:r w:rsidR="00683E65">
        <w:rPr>
          <w:rFonts w:cs="Arial"/>
          <w:b/>
          <w:color w:val="000000"/>
          <w:lang w:eastAsia="ko-KR"/>
        </w:rPr>
        <w:t>isk Assurance -</w:t>
      </w:r>
      <w:r w:rsidR="00683E65" w:rsidRPr="005B5725">
        <w:rPr>
          <w:rFonts w:cs="Arial"/>
          <w:b/>
          <w:color w:val="000000"/>
          <w:lang w:eastAsia="ko-KR"/>
        </w:rPr>
        <w:t xml:space="preserve"> </w:t>
      </w:r>
      <w:r w:rsidR="00683E65" w:rsidRPr="002A519D">
        <w:rPr>
          <w:rFonts w:cs="Arial"/>
          <w:b/>
          <w:color w:val="000000"/>
          <w:lang w:eastAsia="ko-KR"/>
        </w:rPr>
        <w:t xml:space="preserve">Internal Audit; </w:t>
      </w:r>
      <w:r w:rsidR="00683E65">
        <w:rPr>
          <w:rFonts w:cs="Arial"/>
          <w:b/>
          <w:color w:val="000000"/>
          <w:lang w:eastAsia="ko-KR"/>
        </w:rPr>
        <w:t>Credit Risk</w:t>
      </w:r>
      <w:r w:rsidR="00683E65" w:rsidRPr="002A519D">
        <w:rPr>
          <w:rFonts w:cs="Arial"/>
          <w:b/>
          <w:color w:val="000000"/>
          <w:lang w:eastAsia="ko-KR"/>
        </w:rPr>
        <w:t xml:space="preserve"> Review Function. </w:t>
      </w:r>
      <w:r w:rsidR="00683E65" w:rsidRPr="002A519D">
        <w:rPr>
          <w:rFonts w:cs="Arial"/>
          <w:color w:val="000000"/>
          <w:lang w:eastAsia="ko-KR"/>
        </w:rPr>
        <w:t xml:space="preserve"> </w:t>
      </w:r>
    </w:p>
    <w:p w:rsidR="00683E65" w:rsidRDefault="00683E65" w:rsidP="00683E65">
      <w:pPr>
        <w:numPr>
          <w:ilvl w:val="2"/>
          <w:numId w:val="15"/>
        </w:numPr>
        <w:spacing w:before="160" w:after="0" w:line="240" w:lineRule="auto"/>
        <w:ind w:left="851" w:hanging="284"/>
        <w:jc w:val="both"/>
        <w:rPr>
          <w:rFonts w:cs="Arial"/>
          <w:color w:val="000000"/>
          <w:lang w:eastAsia="ko-KR"/>
        </w:rPr>
      </w:pPr>
      <w:r w:rsidRPr="002A519D">
        <w:rPr>
          <w:rFonts w:cs="Arial"/>
          <w:b/>
          <w:i/>
          <w:color w:val="000000"/>
          <w:lang w:eastAsia="ko-KR"/>
        </w:rPr>
        <w:t>Internal Audit</w:t>
      </w:r>
      <w:r w:rsidRPr="002A519D">
        <w:rPr>
          <w:rFonts w:cs="Arial"/>
          <w:color w:val="000000"/>
          <w:lang w:eastAsia="ko-KR"/>
        </w:rPr>
        <w:t xml:space="preserve"> provides independent assurance and </w:t>
      </w:r>
      <w:r w:rsidR="003E081C">
        <w:rPr>
          <w:rFonts w:cs="Arial"/>
          <w:color w:val="000000"/>
          <w:lang w:eastAsia="ko-KR"/>
        </w:rPr>
        <w:t>reports</w:t>
      </w:r>
      <w:r w:rsidRPr="002A519D">
        <w:rPr>
          <w:rFonts w:cs="Arial"/>
          <w:color w:val="000000"/>
          <w:lang w:eastAsia="ko-KR"/>
        </w:rPr>
        <w:t xml:space="preserve"> to the Board. It is a permanent corporate function, independent of any other function or unit in SHUSA</w:t>
      </w:r>
      <w:r>
        <w:rPr>
          <w:rFonts w:cs="Arial"/>
          <w:color w:val="000000"/>
          <w:lang w:eastAsia="ko-KR"/>
        </w:rPr>
        <w:t xml:space="preserve"> or its </w:t>
      </w:r>
      <w:r w:rsidR="00EE6E05">
        <w:rPr>
          <w:rFonts w:cs="Arial"/>
          <w:color w:val="000000"/>
          <w:lang w:eastAsia="ko-KR"/>
        </w:rPr>
        <w:t>Operating Entities</w:t>
      </w:r>
      <w:r w:rsidRPr="002A519D">
        <w:rPr>
          <w:rFonts w:cs="Arial"/>
          <w:color w:val="000000"/>
          <w:lang w:eastAsia="ko-KR"/>
        </w:rPr>
        <w:t xml:space="preserve">,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683E65" w:rsidRPr="002A519D" w:rsidRDefault="00683E65" w:rsidP="00683E65">
      <w:pPr>
        <w:numPr>
          <w:ilvl w:val="2"/>
          <w:numId w:val="15"/>
        </w:numPr>
        <w:spacing w:before="160" w:after="0" w:line="240" w:lineRule="auto"/>
        <w:ind w:left="851" w:hanging="284"/>
        <w:jc w:val="both"/>
        <w:rPr>
          <w:rFonts w:cs="Arial"/>
          <w:color w:val="000000"/>
          <w:lang w:eastAsia="ko-KR"/>
        </w:rPr>
      </w:pPr>
      <w:r w:rsidRPr="002A519D">
        <w:rPr>
          <w:rFonts w:cs="Arial"/>
          <w:b/>
          <w:i/>
          <w:color w:val="000000"/>
          <w:lang w:eastAsia="ko-KR"/>
        </w:rPr>
        <w:t xml:space="preserve">The </w:t>
      </w:r>
      <w:r>
        <w:rPr>
          <w:rFonts w:cs="Arial"/>
          <w:b/>
          <w:i/>
          <w:color w:val="000000"/>
          <w:lang w:eastAsia="ko-KR"/>
        </w:rPr>
        <w:t>Credit Risk</w:t>
      </w:r>
      <w:r w:rsidRPr="002A519D">
        <w:rPr>
          <w:rFonts w:cs="Arial"/>
          <w:b/>
          <w:i/>
          <w:color w:val="000000"/>
          <w:lang w:eastAsia="ko-KR"/>
        </w:rPr>
        <w:t xml:space="preserve"> Review Function</w:t>
      </w:r>
      <w:r w:rsidRPr="002A519D">
        <w:rPr>
          <w:rFonts w:cs="Arial"/>
          <w:color w:val="000000"/>
          <w:lang w:eastAsia="ko-KR"/>
        </w:rPr>
        <w:t xml:space="preserve"> </w:t>
      </w:r>
      <w:r w:rsidRPr="0066295D">
        <w:rPr>
          <w:rFonts w:eastAsia="Times New Roman"/>
        </w:rPr>
        <w:t xml:space="preserve">reporting to the </w:t>
      </w:r>
      <w:r w:rsidR="00304CC4">
        <w:rPr>
          <w:rFonts w:eastAsia="Times New Roman"/>
        </w:rPr>
        <w:t>Board</w:t>
      </w:r>
      <w:r w:rsidRPr="0066295D">
        <w:rPr>
          <w:rFonts w:eastAsia="Times New Roman"/>
        </w:rPr>
        <w:t xml:space="preserve"> and administratively to the SHUSA CRO provides an independent assessment of SHUSA’s credit risk and credit risk practices to </w:t>
      </w:r>
      <w:r>
        <w:rPr>
          <w:rFonts w:eastAsia="Times New Roman"/>
        </w:rPr>
        <w:t>the</w:t>
      </w:r>
      <w:r w:rsidRPr="0066295D">
        <w:rPr>
          <w:rFonts w:eastAsia="Times New Roman"/>
        </w:rPr>
        <w:t xml:space="preserve"> </w:t>
      </w:r>
      <w:r w:rsidR="00304CC4">
        <w:rPr>
          <w:rFonts w:eastAsia="Times New Roman"/>
        </w:rPr>
        <w:t>Board</w:t>
      </w:r>
      <w:r w:rsidRPr="0066295D">
        <w:rPr>
          <w:rFonts w:eastAsia="Times New Roman"/>
        </w:rPr>
        <w:t xml:space="preserve">. The primary goal of Credit </w:t>
      </w:r>
      <w:r>
        <w:rPr>
          <w:rFonts w:eastAsia="Times New Roman"/>
        </w:rPr>
        <w:t xml:space="preserve">Risk </w:t>
      </w:r>
      <w:r w:rsidRPr="0066295D">
        <w:rPr>
          <w:rFonts w:eastAsia="Times New Roman"/>
        </w:rPr>
        <w:t xml:space="preserve">Review </w:t>
      </w:r>
      <w:r>
        <w:rPr>
          <w:rFonts w:eastAsia="Times New Roman"/>
        </w:rPr>
        <w:t>is</w:t>
      </w:r>
      <w:r w:rsidRPr="0066295D">
        <w:rPr>
          <w:rFonts w:eastAsia="Times New Roman"/>
        </w:rPr>
        <w:t xml:space="preserve"> to ensure credit practices are consistent with </w:t>
      </w:r>
      <w:r>
        <w:rPr>
          <w:rFonts w:eastAsia="Times New Roman"/>
        </w:rPr>
        <w:t>SHUSA’s</w:t>
      </w:r>
      <w:r w:rsidRPr="0066295D">
        <w:rPr>
          <w:rFonts w:eastAsia="Times New Roman"/>
        </w:rPr>
        <w:t xml:space="preserve"> desired risk profile and risk </w:t>
      </w:r>
      <w:r w:rsidR="00D80028">
        <w:rPr>
          <w:rFonts w:eastAsia="Times New Roman"/>
        </w:rPr>
        <w:t>appetite</w:t>
      </w:r>
      <w:r w:rsidRPr="0066295D">
        <w:rPr>
          <w:rFonts w:eastAsia="Times New Roman"/>
        </w:rPr>
        <w:t xml:space="preserve"> limits</w:t>
      </w:r>
      <w:r>
        <w:rPr>
          <w:rFonts w:eastAsia="Times New Roman"/>
        </w:rPr>
        <w:t>.</w:t>
      </w:r>
    </w:p>
    <w:p w:rsidR="00363FD7" w:rsidRDefault="00363FD7" w:rsidP="00F638A8">
      <w:pPr>
        <w:spacing w:before="160"/>
        <w:jc w:val="both"/>
        <w:rPr>
          <w:rFonts w:cs="Arial"/>
          <w:color w:val="000000"/>
          <w:lang w:eastAsia="ko-KR"/>
        </w:rPr>
      </w:pPr>
      <w:r>
        <w:rPr>
          <w:rFonts w:cs="Arial"/>
          <w:color w:val="000000"/>
          <w:lang w:eastAsia="ko-KR"/>
        </w:rPr>
        <w:t xml:space="preserve">A simplified </w:t>
      </w:r>
      <w:r w:rsidR="00257819">
        <w:rPr>
          <w:rFonts w:cs="Arial"/>
          <w:color w:val="000000"/>
          <w:lang w:eastAsia="ko-KR"/>
        </w:rPr>
        <w:t>Three</w:t>
      </w:r>
      <w:r>
        <w:rPr>
          <w:rFonts w:cs="Arial"/>
          <w:color w:val="000000"/>
          <w:lang w:eastAsia="ko-KR"/>
        </w:rPr>
        <w:t xml:space="preserve"> </w:t>
      </w:r>
      <w:proofErr w:type="spellStart"/>
      <w:r w:rsidR="00DF5E35">
        <w:rPr>
          <w:rFonts w:cs="Arial"/>
          <w:color w:val="000000"/>
          <w:lang w:eastAsia="ko-KR"/>
        </w:rPr>
        <w:t>LoD</w:t>
      </w:r>
      <w:proofErr w:type="spellEnd"/>
      <w:r>
        <w:rPr>
          <w:rFonts w:cs="Arial"/>
          <w:color w:val="000000"/>
          <w:lang w:eastAsia="ko-KR"/>
        </w:rPr>
        <w:t xml:space="preserve"> model is depicted below</w:t>
      </w:r>
      <w:r w:rsidR="00683E65">
        <w:rPr>
          <w:rFonts w:cs="Arial"/>
          <w:color w:val="000000"/>
          <w:lang w:eastAsia="ko-KR"/>
        </w:rPr>
        <w:t>.</w:t>
      </w:r>
    </w:p>
    <w:p w:rsidR="00363FD7" w:rsidRPr="00DC3E00" w:rsidRDefault="00C43D07" w:rsidP="000610FC">
      <w:pPr>
        <w:spacing w:before="160"/>
        <w:jc w:val="center"/>
        <w:rPr>
          <w:rFonts w:cs="Arial"/>
          <w:color w:val="000000"/>
          <w:lang w:eastAsia="ko-KR"/>
        </w:rPr>
      </w:pPr>
      <w:r>
        <w:rPr>
          <w:rFonts w:cs="Arial"/>
          <w:noProof/>
          <w:color w:val="000000"/>
        </w:rPr>
        <w:drawing>
          <wp:inline distT="0" distB="0" distL="0" distR="0" wp14:anchorId="3F9B2085" wp14:editId="3D3B6B61">
            <wp:extent cx="5046690" cy="3804249"/>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3826" cy="3809628"/>
                    </a:xfrm>
                    <a:prstGeom prst="rect">
                      <a:avLst/>
                    </a:prstGeom>
                    <a:noFill/>
                  </pic:spPr>
                </pic:pic>
              </a:graphicData>
            </a:graphic>
          </wp:inline>
        </w:drawing>
      </w:r>
    </w:p>
    <w:p w:rsidR="00385560" w:rsidRDefault="00385560" w:rsidP="00385560">
      <w:pPr>
        <w:spacing w:before="120"/>
        <w:jc w:val="both"/>
      </w:pPr>
      <w:r w:rsidRPr="00385560">
        <w:t xml:space="preserve">The responsibilities for each </w:t>
      </w:r>
      <w:proofErr w:type="spellStart"/>
      <w:r w:rsidR="009F0E26">
        <w:t>LoD</w:t>
      </w:r>
      <w:proofErr w:type="spellEnd"/>
      <w:r w:rsidRPr="00385560">
        <w:t xml:space="preserve"> are organized into three sub-categories: </w:t>
      </w:r>
      <w:r w:rsidR="00DF5E35" w:rsidRPr="00DF5E35">
        <w:rPr>
          <w:b/>
        </w:rPr>
        <w:t xml:space="preserve">Risk </w:t>
      </w:r>
      <w:r w:rsidRPr="00385560">
        <w:rPr>
          <w:b/>
        </w:rPr>
        <w:t>Identification and Assessment, Internal Controls and Monitoring, Testing, and Reporting.</w:t>
      </w:r>
      <w:r w:rsidRPr="00385560">
        <w:t xml:space="preserve"> The table</w:t>
      </w:r>
      <w:r w:rsidR="00C43D07">
        <w:t>s</w:t>
      </w:r>
      <w:r w:rsidRPr="00385560">
        <w:t xml:space="preserve"> below define general three lines of defense risk management responsibilities across all risk areas, and the ERM Policies further specify particular three lines of defense roles and responsibilities as they pertain to individual risk areas.</w:t>
      </w:r>
    </w:p>
    <w:tbl>
      <w:tblPr>
        <w:tblStyle w:val="TableGrid"/>
        <w:tblW w:w="0" w:type="auto"/>
        <w:tblLook w:val="04A0" w:firstRow="1" w:lastRow="0" w:firstColumn="1" w:lastColumn="0" w:noHBand="0" w:noVBand="1"/>
      </w:tblPr>
      <w:tblGrid>
        <w:gridCol w:w="802"/>
        <w:gridCol w:w="1039"/>
        <w:gridCol w:w="7735"/>
      </w:tblGrid>
      <w:tr w:rsidR="000D316E" w:rsidRPr="00D279F5" w:rsidTr="00760469">
        <w:trPr>
          <w:cantSplit/>
          <w:trHeight w:val="257"/>
        </w:trPr>
        <w:tc>
          <w:tcPr>
            <w:tcW w:w="9576" w:type="dxa"/>
            <w:gridSpan w:val="3"/>
            <w:shd w:val="clear" w:color="auto" w:fill="D9D9D9" w:themeFill="background1" w:themeFillShade="D9"/>
            <w:vAlign w:val="center"/>
          </w:tcPr>
          <w:p w:rsidR="000D316E" w:rsidRPr="002636F7" w:rsidRDefault="000D316E" w:rsidP="00DF5E35">
            <w:pPr>
              <w:spacing w:before="120" w:line="240" w:lineRule="auto"/>
              <w:jc w:val="center"/>
              <w:rPr>
                <w:rFonts w:cs="Calibri"/>
                <w:b/>
              </w:rPr>
            </w:pPr>
            <w:r w:rsidRPr="002636F7">
              <w:rPr>
                <w:rFonts w:cs="Calibri"/>
                <w:b/>
              </w:rPr>
              <w:t xml:space="preserve">Risk Identification and </w:t>
            </w:r>
            <w:r w:rsidR="00DF5E35">
              <w:rPr>
                <w:rFonts w:cs="Calibri"/>
                <w:b/>
              </w:rPr>
              <w:t>A</w:t>
            </w:r>
            <w:r w:rsidRPr="002636F7">
              <w:rPr>
                <w:rFonts w:cs="Calibri"/>
                <w:b/>
              </w:rPr>
              <w:t>ssessment</w:t>
            </w:r>
          </w:p>
        </w:tc>
      </w:tr>
      <w:tr w:rsidR="000D316E" w:rsidRPr="00D279F5" w:rsidTr="00760469">
        <w:trPr>
          <w:cantSplit/>
          <w:trHeight w:val="1134"/>
        </w:trPr>
        <w:tc>
          <w:tcPr>
            <w:tcW w:w="675" w:type="dxa"/>
            <w:shd w:val="clear" w:color="auto" w:fill="F2F2F2" w:themeFill="background1" w:themeFillShade="F2"/>
            <w:textDirection w:val="btLr"/>
            <w:vAlign w:val="center"/>
          </w:tcPr>
          <w:p w:rsidR="000D316E" w:rsidRPr="00D279F5" w:rsidRDefault="000D316E" w:rsidP="00760469">
            <w:pPr>
              <w:spacing w:before="120"/>
              <w:jc w:val="center"/>
              <w:rPr>
                <w:rFonts w:cs="Calibri"/>
                <w:b/>
                <w:sz w:val="18"/>
                <w:szCs w:val="18"/>
              </w:rPr>
            </w:pPr>
            <w:r w:rsidRPr="00D279F5">
              <w:rPr>
                <w:rFonts w:cs="Calibri"/>
                <w:b/>
                <w:sz w:val="18"/>
                <w:szCs w:val="18"/>
              </w:rPr>
              <w:t>1</w:t>
            </w:r>
            <w:r w:rsidRPr="00D279F5">
              <w:rPr>
                <w:rFonts w:cs="Calibri"/>
                <w:b/>
                <w:sz w:val="18"/>
                <w:szCs w:val="18"/>
                <w:vertAlign w:val="superscript"/>
              </w:rPr>
              <w:t>st</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Develop the Strategic Planning process and Financial Planning according to predefined Top Down Risk Appetite</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Participate in</w:t>
            </w:r>
            <w:r w:rsidR="00354EAE">
              <w:rPr>
                <w:rFonts w:cs="Calibri"/>
                <w:sz w:val="18"/>
                <w:szCs w:val="18"/>
              </w:rPr>
              <w:t xml:space="preserve"> the</w:t>
            </w:r>
            <w:r w:rsidRPr="00D279F5">
              <w:rPr>
                <w:rFonts w:cs="Calibri"/>
                <w:sz w:val="18"/>
                <w:szCs w:val="18"/>
              </w:rPr>
              <w:t xml:space="preserve"> </w:t>
            </w:r>
            <w:r w:rsidR="00354EAE">
              <w:rPr>
                <w:rFonts w:cs="Calibri"/>
                <w:sz w:val="18"/>
                <w:szCs w:val="18"/>
              </w:rPr>
              <w:t xml:space="preserve">Material </w:t>
            </w:r>
            <w:r w:rsidRPr="00D279F5">
              <w:rPr>
                <w:rFonts w:cs="Calibri"/>
                <w:sz w:val="18"/>
                <w:szCs w:val="18"/>
              </w:rPr>
              <w:t xml:space="preserve">Risk </w:t>
            </w:r>
            <w:r w:rsidR="00354EAE">
              <w:rPr>
                <w:rFonts w:cs="Calibri"/>
                <w:sz w:val="18"/>
                <w:szCs w:val="18"/>
              </w:rPr>
              <w:t>Program</w:t>
            </w:r>
            <w:r w:rsidRPr="00D279F5">
              <w:rPr>
                <w:rFonts w:cs="Calibri"/>
                <w:sz w:val="18"/>
                <w:szCs w:val="18"/>
              </w:rPr>
              <w:t xml:space="preserve"> (e.g., in workshops as Business managers, subject matter </w:t>
            </w:r>
            <w:r w:rsidR="00C43D07">
              <w:rPr>
                <w:rFonts w:cs="Calibri"/>
                <w:sz w:val="18"/>
                <w:szCs w:val="18"/>
              </w:rPr>
              <w:t>exper</w:t>
            </w:r>
            <w:r w:rsidR="00332267">
              <w:rPr>
                <w:rFonts w:cs="Calibri"/>
                <w:sz w:val="18"/>
                <w:szCs w:val="18"/>
              </w:rPr>
              <w:t>t</w:t>
            </w:r>
            <w:r w:rsidR="00C43D07">
              <w:rPr>
                <w:rFonts w:cs="Calibri"/>
                <w:sz w:val="18"/>
                <w:szCs w:val="18"/>
              </w:rPr>
              <w:t>s</w:t>
            </w:r>
            <w:r w:rsidRPr="00D279F5">
              <w:rPr>
                <w:rFonts w:cs="Calibri"/>
                <w:sz w:val="18"/>
                <w:szCs w:val="18"/>
              </w:rPr>
              <w:t>) along</w:t>
            </w:r>
            <w:r w:rsidR="00332267">
              <w:rPr>
                <w:rFonts w:cs="Calibri"/>
                <w:sz w:val="18"/>
                <w:szCs w:val="18"/>
              </w:rPr>
              <w:t xml:space="preserve"> with the</w:t>
            </w:r>
            <w:r w:rsidRPr="00D279F5">
              <w:rPr>
                <w:rFonts w:cs="Calibri"/>
                <w:sz w:val="18"/>
                <w:szCs w:val="18"/>
              </w:rPr>
              <w:t xml:space="preserve"> </w:t>
            </w:r>
            <w:r w:rsidR="00C43D07">
              <w:rPr>
                <w:rFonts w:cs="Calibri"/>
                <w:sz w:val="18"/>
                <w:szCs w:val="18"/>
              </w:rPr>
              <w:t>2</w:t>
            </w:r>
            <w:r w:rsidR="00C43D07" w:rsidRPr="00C43D07">
              <w:rPr>
                <w:rFonts w:cs="Calibri"/>
                <w:sz w:val="18"/>
                <w:szCs w:val="18"/>
                <w:vertAlign w:val="superscript"/>
              </w:rPr>
              <w:t>nd</w:t>
            </w:r>
            <w:r w:rsidR="00C43D07">
              <w:rPr>
                <w:rFonts w:cs="Calibri"/>
                <w:sz w:val="18"/>
                <w:szCs w:val="18"/>
              </w:rPr>
              <w:t xml:space="preserve"> </w:t>
            </w:r>
            <w:proofErr w:type="spellStart"/>
            <w:r w:rsidR="00C43D07">
              <w:rPr>
                <w:rFonts w:cs="Calibri"/>
                <w:sz w:val="18"/>
                <w:szCs w:val="18"/>
              </w:rPr>
              <w:t>LoD</w:t>
            </w:r>
            <w:proofErr w:type="spellEnd"/>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Perform Risk Assessment including evaluation of inherent risk, quality of risk management controls and residual risks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 xml:space="preserve">Define Risk Materiality for </w:t>
            </w:r>
            <w:r w:rsidR="00C43D07">
              <w:rPr>
                <w:rFonts w:cs="Calibri"/>
                <w:sz w:val="18"/>
                <w:szCs w:val="18"/>
              </w:rPr>
              <w:t xml:space="preserve">the </w:t>
            </w:r>
            <w:r w:rsidRPr="00D279F5">
              <w:rPr>
                <w:rFonts w:cs="Calibri"/>
                <w:sz w:val="18"/>
                <w:szCs w:val="18"/>
              </w:rPr>
              <w:t xml:space="preserve">respective </w:t>
            </w:r>
            <w:r w:rsidR="00C43D07">
              <w:rPr>
                <w:rFonts w:cs="Calibri"/>
                <w:sz w:val="18"/>
                <w:szCs w:val="18"/>
              </w:rPr>
              <w:t>business</w:t>
            </w:r>
            <w:r w:rsidRPr="00D279F5">
              <w:rPr>
                <w:rFonts w:cs="Calibri"/>
                <w:sz w:val="18"/>
                <w:szCs w:val="18"/>
              </w:rPr>
              <w:t xml:space="preserve"> area</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Prepare Remediation Plans and develop corrective actions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Provide support to additional tasks related to the Capital Planning Process: a) Provide input to stress test scenario analysis; b) Identify sources of uncertainty for capital buffer estimation</w:t>
            </w:r>
          </w:p>
        </w:tc>
      </w:tr>
      <w:tr w:rsidR="000D316E" w:rsidRPr="00D279F5" w:rsidTr="00760469">
        <w:trPr>
          <w:cantSplit/>
          <w:trHeight w:val="232"/>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2</w:t>
            </w:r>
            <w:r w:rsidRPr="00D279F5">
              <w:rPr>
                <w:rFonts w:cs="Calibri"/>
                <w:b/>
                <w:sz w:val="18"/>
                <w:szCs w:val="18"/>
                <w:vertAlign w:val="superscript"/>
              </w:rPr>
              <w:t>nd</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D279F5" w:rsidRDefault="000D316E" w:rsidP="00760469">
            <w:pPr>
              <w:spacing w:before="120" w:line="240" w:lineRule="auto"/>
              <w:jc w:val="both"/>
              <w:rPr>
                <w:rFonts w:cs="Calibri"/>
                <w:b/>
                <w:sz w:val="18"/>
                <w:szCs w:val="18"/>
              </w:rPr>
            </w:pPr>
            <w:r w:rsidRPr="00D279F5">
              <w:rPr>
                <w:rFonts w:cs="Calibri"/>
                <w:b/>
                <w:sz w:val="18"/>
                <w:szCs w:val="18"/>
              </w:rPr>
              <w:t>Risk Managers</w:t>
            </w:r>
          </w:p>
        </w:tc>
      </w:tr>
      <w:tr w:rsidR="000D316E" w:rsidRPr="00D279F5" w:rsidTr="00760469">
        <w:trPr>
          <w:cantSplit/>
          <w:trHeight w:val="1134"/>
        </w:trPr>
        <w:tc>
          <w:tcPr>
            <w:tcW w:w="675" w:type="dxa"/>
            <w:vMerge/>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p>
        </w:tc>
        <w:tc>
          <w:tcPr>
            <w:tcW w:w="8901" w:type="dxa"/>
            <w:gridSpan w:val="2"/>
          </w:tcPr>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 xml:space="preserve">Support </w:t>
            </w:r>
            <w:r w:rsidR="00C43D07">
              <w:rPr>
                <w:rFonts w:cs="Calibri"/>
                <w:sz w:val="18"/>
                <w:szCs w:val="18"/>
              </w:rPr>
              <w:t>1</w:t>
            </w:r>
            <w:r w:rsidR="00C43D07" w:rsidRPr="00C43D07">
              <w:rPr>
                <w:rFonts w:cs="Calibri"/>
                <w:sz w:val="18"/>
                <w:szCs w:val="18"/>
                <w:vertAlign w:val="superscript"/>
              </w:rPr>
              <w:t>st</w:t>
            </w:r>
            <w:r w:rsidR="00C43D07">
              <w:rPr>
                <w:rFonts w:cs="Calibri"/>
                <w:sz w:val="18"/>
                <w:szCs w:val="18"/>
              </w:rPr>
              <w:t xml:space="preserve"> </w:t>
            </w:r>
            <w:proofErr w:type="spellStart"/>
            <w:r w:rsidR="00C43D07">
              <w:rPr>
                <w:rFonts w:cs="Calibri"/>
                <w:sz w:val="18"/>
                <w:szCs w:val="18"/>
              </w:rPr>
              <w:t>LoD</w:t>
            </w:r>
            <w:proofErr w:type="spellEnd"/>
            <w:r w:rsidRPr="00D279F5">
              <w:rPr>
                <w:rFonts w:cs="Calibri"/>
                <w:sz w:val="18"/>
                <w:szCs w:val="18"/>
              </w:rPr>
              <w:t xml:space="preserve"> implementation of the risk framework, policies and procedures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Specify consistent risk identification and measurement processes across Operating Entities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Develop and own risk analyses and risk metrics for respective risk areas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Complete risk assessments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 xml:space="preserve">Conduct new product and new business activities risk  assessments </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Provide risk input to business lines across the organization</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Participate in the compensation, capital (CCAR), liquidity/funding (CLR) and strategic planning processes (risk input)</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Manage loss forecasting processes and measurements and stress testing calculations</w:t>
            </w:r>
          </w:p>
        </w:tc>
      </w:tr>
      <w:tr w:rsidR="000D316E" w:rsidRPr="00D279F5" w:rsidTr="00760469">
        <w:trPr>
          <w:cantSplit/>
          <w:trHeight w:val="352"/>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vAlign w:val="center"/>
          </w:tcPr>
          <w:p w:rsidR="000D316E" w:rsidRPr="00D279F5" w:rsidRDefault="000D316E" w:rsidP="00760469">
            <w:pPr>
              <w:pStyle w:val="ListParagraph"/>
              <w:spacing w:before="120" w:line="240" w:lineRule="auto"/>
              <w:ind w:left="0"/>
              <w:jc w:val="both"/>
              <w:rPr>
                <w:rFonts w:cs="Calibri"/>
                <w:b/>
                <w:sz w:val="18"/>
                <w:szCs w:val="18"/>
              </w:rPr>
            </w:pPr>
            <w:r w:rsidRPr="00D279F5">
              <w:rPr>
                <w:rFonts w:cs="Calibri"/>
                <w:b/>
                <w:sz w:val="18"/>
                <w:szCs w:val="18"/>
              </w:rPr>
              <w:t>ERM unit</w:t>
            </w:r>
          </w:p>
        </w:tc>
      </w:tr>
      <w:tr w:rsidR="000D316E" w:rsidRPr="00D279F5" w:rsidTr="00760469">
        <w:trPr>
          <w:cantSplit/>
          <w:trHeight w:val="1134"/>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tcPr>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 xml:space="preserve">Coordinate and ensure the consistency of the enterprise wide risk assessment framework across Risk Types and Operating Entities  </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Define and implement the ERM Methodology policies for risk identification across SHUSA and its Operating Entities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 xml:space="preserve">Facilitate and Aggregate the enterprise-wide risk management information and provide analysis on risks and emerging risks (e.g., dependencies, concentrations, correlations, etc.) </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Coordinate the consolidated risk management input into the strategic, capital, and liquidity/funding planning processes</w:t>
            </w:r>
          </w:p>
          <w:p w:rsidR="000D316E" w:rsidRPr="00D279F5" w:rsidRDefault="000D316E" w:rsidP="00760469">
            <w:pPr>
              <w:pStyle w:val="ListParagraph"/>
              <w:numPr>
                <w:ilvl w:val="0"/>
                <w:numId w:val="26"/>
              </w:numPr>
              <w:spacing w:before="120" w:line="240" w:lineRule="auto"/>
              <w:jc w:val="both"/>
              <w:rPr>
                <w:rFonts w:cs="Calibri"/>
                <w:sz w:val="18"/>
                <w:szCs w:val="18"/>
              </w:rPr>
            </w:pPr>
            <w:r w:rsidRPr="00D279F5">
              <w:rPr>
                <w:rFonts w:cs="Calibri"/>
                <w:sz w:val="18"/>
                <w:szCs w:val="18"/>
              </w:rPr>
              <w:t>Coordinate and consolidate the scenario proposal and analyses of stress testing results</w:t>
            </w:r>
          </w:p>
        </w:tc>
      </w:tr>
      <w:tr w:rsidR="000D316E" w:rsidRPr="00D279F5" w:rsidTr="002636F7">
        <w:trPr>
          <w:cantSplit/>
          <w:trHeight w:val="847"/>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3</w:t>
            </w:r>
            <w:r w:rsidRPr="00D279F5">
              <w:rPr>
                <w:rFonts w:cs="Calibri"/>
                <w:b/>
                <w:sz w:val="18"/>
                <w:szCs w:val="18"/>
                <w:vertAlign w:val="superscript"/>
              </w:rPr>
              <w:t>rd</w:t>
            </w:r>
            <w:r w:rsidRPr="00D279F5">
              <w:rPr>
                <w:rFonts w:cs="Calibri"/>
                <w:b/>
                <w:sz w:val="18"/>
                <w:szCs w:val="18"/>
              </w:rPr>
              <w:t xml:space="preserve"> </w:t>
            </w:r>
            <w:proofErr w:type="spellStart"/>
            <w:r w:rsidRPr="00D279F5">
              <w:rPr>
                <w:rFonts w:cs="Calibri"/>
                <w:b/>
                <w:sz w:val="18"/>
                <w:szCs w:val="18"/>
              </w:rPr>
              <w:t>LoD</w:t>
            </w:r>
            <w:proofErr w:type="spellEnd"/>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Internal Audit</w:t>
            </w:r>
          </w:p>
        </w:tc>
        <w:tc>
          <w:tcPr>
            <w:tcW w:w="7858" w:type="dxa"/>
            <w:vMerge w:val="restart"/>
            <w:vAlign w:val="center"/>
          </w:tcPr>
          <w:p w:rsidR="000D316E" w:rsidRPr="00D279F5" w:rsidRDefault="000D316E" w:rsidP="00760469">
            <w:pPr>
              <w:pStyle w:val="ListParagraph"/>
              <w:numPr>
                <w:ilvl w:val="0"/>
                <w:numId w:val="26"/>
              </w:numPr>
              <w:spacing w:before="120" w:line="240" w:lineRule="auto"/>
              <w:rPr>
                <w:rFonts w:cs="Calibri"/>
                <w:sz w:val="18"/>
                <w:szCs w:val="18"/>
              </w:rPr>
            </w:pPr>
            <w:r w:rsidRPr="00D279F5">
              <w:rPr>
                <w:rFonts w:cs="Calibri"/>
                <w:sz w:val="18"/>
                <w:szCs w:val="18"/>
              </w:rPr>
              <w:t>Evaluate that a well-developed risk-assessment methodology (e.g., policies and procedures) has been developed and drives the risk-assessment process</w:t>
            </w:r>
          </w:p>
          <w:p w:rsidR="000D316E" w:rsidRPr="00D279F5" w:rsidRDefault="000D316E" w:rsidP="00760469">
            <w:pPr>
              <w:pStyle w:val="ListParagraph"/>
              <w:numPr>
                <w:ilvl w:val="0"/>
                <w:numId w:val="26"/>
              </w:numPr>
              <w:spacing w:before="120" w:line="240" w:lineRule="auto"/>
              <w:rPr>
                <w:rFonts w:cs="Calibri"/>
                <w:sz w:val="18"/>
                <w:szCs w:val="18"/>
              </w:rPr>
            </w:pPr>
            <w:proofErr w:type="spellStart"/>
            <w:r w:rsidRPr="00D279F5">
              <w:rPr>
                <w:rFonts w:cs="Calibri"/>
                <w:sz w:val="18"/>
                <w:szCs w:val="18"/>
              </w:rPr>
              <w:t>Analyze</w:t>
            </w:r>
            <w:proofErr w:type="spellEnd"/>
            <w:r w:rsidRPr="00D279F5">
              <w:rPr>
                <w:rFonts w:cs="Calibri"/>
                <w:sz w:val="18"/>
                <w:szCs w:val="18"/>
              </w:rPr>
              <w:t xml:space="preserve"> the effectiveness of all critical risk management functions, including governance, operations, and information systems</w:t>
            </w:r>
          </w:p>
          <w:p w:rsidR="000D316E" w:rsidRPr="00D279F5" w:rsidRDefault="000D316E" w:rsidP="00760469">
            <w:pPr>
              <w:pStyle w:val="ListParagraph"/>
              <w:numPr>
                <w:ilvl w:val="0"/>
                <w:numId w:val="26"/>
              </w:numPr>
              <w:spacing w:before="120" w:line="240" w:lineRule="auto"/>
              <w:rPr>
                <w:rFonts w:cs="Calibri"/>
                <w:sz w:val="18"/>
                <w:szCs w:val="18"/>
              </w:rPr>
            </w:pPr>
            <w:r w:rsidRPr="00D279F5">
              <w:rPr>
                <w:rFonts w:cs="Calibri"/>
                <w:sz w:val="18"/>
                <w:szCs w:val="18"/>
              </w:rPr>
              <w:t>Evaluate risk management governance within the institution, including at the senior management level, and within all significant business lines</w:t>
            </w:r>
          </w:p>
        </w:tc>
      </w:tr>
      <w:tr w:rsidR="000D316E" w:rsidRPr="00D279F5" w:rsidTr="002636F7">
        <w:trPr>
          <w:cantSplit/>
          <w:trHeight w:val="845"/>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sz w:val="18"/>
                <w:szCs w:val="18"/>
              </w:rPr>
            </w:pPr>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Credit Risk Review</w:t>
            </w:r>
          </w:p>
        </w:tc>
        <w:tc>
          <w:tcPr>
            <w:tcW w:w="7858" w:type="dxa"/>
            <w:vMerge/>
          </w:tcPr>
          <w:p w:rsidR="000D316E" w:rsidRPr="00D279F5" w:rsidRDefault="000D316E" w:rsidP="00760469">
            <w:pPr>
              <w:spacing w:before="120"/>
              <w:jc w:val="both"/>
              <w:rPr>
                <w:rFonts w:cs="Calibri"/>
                <w:sz w:val="18"/>
                <w:szCs w:val="18"/>
              </w:rPr>
            </w:pPr>
          </w:p>
        </w:tc>
      </w:tr>
    </w:tbl>
    <w:p w:rsidR="000D316E" w:rsidRDefault="000D316E"/>
    <w:tbl>
      <w:tblPr>
        <w:tblStyle w:val="TableGrid"/>
        <w:tblW w:w="0" w:type="auto"/>
        <w:tblLayout w:type="fixed"/>
        <w:tblLook w:val="04A0" w:firstRow="1" w:lastRow="0" w:firstColumn="1" w:lastColumn="0" w:noHBand="0" w:noVBand="1"/>
      </w:tblPr>
      <w:tblGrid>
        <w:gridCol w:w="675"/>
        <w:gridCol w:w="1043"/>
        <w:gridCol w:w="7858"/>
      </w:tblGrid>
      <w:tr w:rsidR="000D316E" w:rsidRPr="00D279F5" w:rsidTr="002636F7">
        <w:trPr>
          <w:cantSplit/>
          <w:trHeight w:val="329"/>
        </w:trPr>
        <w:tc>
          <w:tcPr>
            <w:tcW w:w="9576" w:type="dxa"/>
            <w:gridSpan w:val="3"/>
            <w:shd w:val="clear" w:color="auto" w:fill="D9D9D9" w:themeFill="background1" w:themeFillShade="D9"/>
            <w:vAlign w:val="center"/>
          </w:tcPr>
          <w:p w:rsidR="000D316E" w:rsidRPr="00DF5E35" w:rsidRDefault="000D316E" w:rsidP="00760469">
            <w:pPr>
              <w:spacing w:before="120" w:line="240" w:lineRule="auto"/>
              <w:jc w:val="center"/>
              <w:rPr>
                <w:rFonts w:cs="Calibri"/>
                <w:b/>
              </w:rPr>
            </w:pPr>
            <w:r w:rsidRPr="00DF5E35">
              <w:rPr>
                <w:rFonts w:cs="Calibri"/>
                <w:b/>
              </w:rPr>
              <w:t>Internal Controls</w:t>
            </w:r>
          </w:p>
        </w:tc>
      </w:tr>
      <w:tr w:rsidR="000D316E" w:rsidRPr="00D279F5" w:rsidTr="00760469">
        <w:trPr>
          <w:cantSplit/>
          <w:trHeight w:val="1134"/>
        </w:trPr>
        <w:tc>
          <w:tcPr>
            <w:tcW w:w="675" w:type="dxa"/>
            <w:shd w:val="clear" w:color="auto" w:fill="F2F2F2" w:themeFill="background1" w:themeFillShade="F2"/>
            <w:textDirection w:val="btLr"/>
            <w:vAlign w:val="center"/>
          </w:tcPr>
          <w:p w:rsidR="000D316E" w:rsidRPr="00D279F5" w:rsidRDefault="000D316E" w:rsidP="00760469">
            <w:pPr>
              <w:spacing w:before="120"/>
              <w:jc w:val="center"/>
              <w:rPr>
                <w:rFonts w:cs="Calibri"/>
                <w:b/>
                <w:sz w:val="18"/>
                <w:szCs w:val="18"/>
              </w:rPr>
            </w:pPr>
            <w:r w:rsidRPr="00D279F5">
              <w:rPr>
                <w:rFonts w:cs="Calibri"/>
                <w:b/>
                <w:sz w:val="18"/>
                <w:szCs w:val="18"/>
              </w:rPr>
              <w:t>1</w:t>
            </w:r>
            <w:r w:rsidRPr="00D279F5">
              <w:rPr>
                <w:rFonts w:cs="Calibri"/>
                <w:b/>
                <w:sz w:val="18"/>
                <w:szCs w:val="18"/>
                <w:vertAlign w:val="superscript"/>
              </w:rPr>
              <w:t>st</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Develop and embed an appropriate risk culture across the enterprise</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Ensure sufficiency of resources (HR and Systems) to manage and control risk</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Ensure risks are considered in the development and maintenance of </w:t>
            </w:r>
            <w:r w:rsidR="00332267">
              <w:rPr>
                <w:rFonts w:cs="Calibri"/>
                <w:sz w:val="18"/>
                <w:szCs w:val="18"/>
              </w:rPr>
              <w:t>Policies</w:t>
            </w:r>
            <w:r w:rsidRPr="002636F7">
              <w:rPr>
                <w:rFonts w:cs="Calibri"/>
                <w:sz w:val="18"/>
                <w:szCs w:val="18"/>
              </w:rPr>
              <w:t>, Procedures, and Processes</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Adhere to the Risk Appetite Statement and ensure adequate  governance and controls</w:t>
            </w:r>
          </w:p>
          <w:p w:rsidR="000D316E" w:rsidRPr="002636F7" w:rsidRDefault="000D316E">
            <w:pPr>
              <w:pStyle w:val="ListParagraph"/>
              <w:numPr>
                <w:ilvl w:val="0"/>
                <w:numId w:val="26"/>
              </w:numPr>
              <w:spacing w:before="120" w:line="240" w:lineRule="auto"/>
              <w:jc w:val="both"/>
              <w:rPr>
                <w:rFonts w:cs="Calibri"/>
                <w:sz w:val="18"/>
                <w:szCs w:val="18"/>
              </w:rPr>
            </w:pPr>
            <w:r w:rsidRPr="002636F7">
              <w:rPr>
                <w:rFonts w:cs="Calibri"/>
                <w:sz w:val="18"/>
                <w:szCs w:val="18"/>
              </w:rPr>
              <w:t xml:space="preserve">Ensure </w:t>
            </w:r>
            <w:r w:rsidR="00DF5E35">
              <w:rPr>
                <w:rFonts w:cs="Calibri"/>
                <w:sz w:val="18"/>
                <w:szCs w:val="18"/>
              </w:rPr>
              <w:t>r</w:t>
            </w:r>
            <w:r w:rsidRPr="002636F7">
              <w:rPr>
                <w:rFonts w:cs="Calibri"/>
                <w:sz w:val="18"/>
                <w:szCs w:val="18"/>
              </w:rPr>
              <w:t xml:space="preserve">eporting </w:t>
            </w:r>
            <w:r w:rsidR="00DF5E35">
              <w:rPr>
                <w:rFonts w:cs="Calibri"/>
                <w:sz w:val="18"/>
                <w:szCs w:val="18"/>
              </w:rPr>
              <w:t>p</w:t>
            </w:r>
            <w:r w:rsidRPr="002636F7">
              <w:rPr>
                <w:rFonts w:cs="Calibri"/>
                <w:sz w:val="18"/>
                <w:szCs w:val="18"/>
              </w:rPr>
              <w:t>lan in place (Indicators, KRIs, KPIs, Limits…)</w:t>
            </w:r>
          </w:p>
          <w:p w:rsidR="000D316E" w:rsidRPr="00D279F5" w:rsidRDefault="000D316E" w:rsidP="00DF5E35">
            <w:pPr>
              <w:pStyle w:val="ListParagraph"/>
              <w:numPr>
                <w:ilvl w:val="0"/>
                <w:numId w:val="26"/>
              </w:numPr>
              <w:spacing w:before="120" w:line="240" w:lineRule="auto"/>
              <w:jc w:val="both"/>
              <w:rPr>
                <w:rFonts w:cs="Calibri"/>
                <w:sz w:val="18"/>
                <w:szCs w:val="18"/>
              </w:rPr>
            </w:pPr>
            <w:r w:rsidRPr="002636F7">
              <w:rPr>
                <w:rFonts w:cs="Calibri"/>
                <w:sz w:val="18"/>
                <w:szCs w:val="18"/>
              </w:rPr>
              <w:t xml:space="preserve">Identify </w:t>
            </w:r>
            <w:r w:rsidR="00DF5E35">
              <w:rPr>
                <w:rFonts w:cs="Calibri"/>
                <w:sz w:val="18"/>
                <w:szCs w:val="18"/>
              </w:rPr>
              <w:t>t</w:t>
            </w:r>
            <w:r w:rsidRPr="002636F7">
              <w:rPr>
                <w:rFonts w:cs="Calibri"/>
                <w:sz w:val="18"/>
                <w:szCs w:val="18"/>
              </w:rPr>
              <w:t xml:space="preserve">raining </w:t>
            </w:r>
            <w:r w:rsidR="00DF5E35">
              <w:rPr>
                <w:rFonts w:cs="Calibri"/>
                <w:sz w:val="18"/>
                <w:szCs w:val="18"/>
              </w:rPr>
              <w:t>n</w:t>
            </w:r>
            <w:r w:rsidRPr="002636F7">
              <w:rPr>
                <w:rFonts w:cs="Calibri"/>
                <w:sz w:val="18"/>
                <w:szCs w:val="18"/>
              </w:rPr>
              <w:t xml:space="preserve">eeds, communicate to </w:t>
            </w:r>
            <w:r w:rsidR="00C43D07">
              <w:rPr>
                <w:rFonts w:cs="Calibri"/>
                <w:sz w:val="18"/>
                <w:szCs w:val="18"/>
              </w:rPr>
              <w:t>2</w:t>
            </w:r>
            <w:r w:rsidR="00C43D07" w:rsidRPr="00C43D07">
              <w:rPr>
                <w:rFonts w:cs="Calibri"/>
                <w:sz w:val="18"/>
                <w:szCs w:val="18"/>
                <w:vertAlign w:val="superscript"/>
              </w:rPr>
              <w:t>nd</w:t>
            </w:r>
            <w:r w:rsidR="00C43D07">
              <w:rPr>
                <w:rFonts w:cs="Calibri"/>
                <w:sz w:val="18"/>
                <w:szCs w:val="18"/>
              </w:rPr>
              <w:t xml:space="preserve"> </w:t>
            </w:r>
            <w:proofErr w:type="spellStart"/>
            <w:r w:rsidR="00C43D07">
              <w:rPr>
                <w:rFonts w:cs="Calibri"/>
                <w:sz w:val="18"/>
                <w:szCs w:val="18"/>
              </w:rPr>
              <w:t>LoD</w:t>
            </w:r>
            <w:proofErr w:type="spellEnd"/>
            <w:r w:rsidRPr="002636F7">
              <w:rPr>
                <w:rFonts w:cs="Calibri"/>
                <w:sz w:val="18"/>
                <w:szCs w:val="18"/>
              </w:rPr>
              <w:t xml:space="preserve"> and support rollout of training programs</w:t>
            </w:r>
          </w:p>
        </w:tc>
      </w:tr>
      <w:tr w:rsidR="000D316E" w:rsidRPr="00D279F5" w:rsidTr="00760469">
        <w:trPr>
          <w:cantSplit/>
          <w:trHeight w:val="232"/>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2</w:t>
            </w:r>
            <w:r w:rsidRPr="00D279F5">
              <w:rPr>
                <w:rFonts w:cs="Calibri"/>
                <w:b/>
                <w:sz w:val="18"/>
                <w:szCs w:val="18"/>
                <w:vertAlign w:val="superscript"/>
              </w:rPr>
              <w:t>nd</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D279F5" w:rsidRDefault="000D316E" w:rsidP="00760469">
            <w:pPr>
              <w:spacing w:before="120" w:line="240" w:lineRule="auto"/>
              <w:jc w:val="both"/>
              <w:rPr>
                <w:rFonts w:cs="Calibri"/>
                <w:b/>
                <w:sz w:val="18"/>
                <w:szCs w:val="18"/>
              </w:rPr>
            </w:pPr>
            <w:r w:rsidRPr="00D279F5">
              <w:rPr>
                <w:rFonts w:cs="Calibri"/>
                <w:b/>
                <w:sz w:val="18"/>
                <w:szCs w:val="18"/>
              </w:rPr>
              <w:t>Risk Managers</w:t>
            </w:r>
          </w:p>
        </w:tc>
      </w:tr>
      <w:tr w:rsidR="000D316E" w:rsidRPr="00D279F5" w:rsidTr="00760469">
        <w:trPr>
          <w:cantSplit/>
          <w:trHeight w:val="1134"/>
        </w:trPr>
        <w:tc>
          <w:tcPr>
            <w:tcW w:w="675" w:type="dxa"/>
            <w:vMerge/>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p>
        </w:tc>
        <w:tc>
          <w:tcPr>
            <w:tcW w:w="8901" w:type="dxa"/>
            <w:gridSpan w:val="2"/>
          </w:tcPr>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Establish and maintain ERM policies aligned  with the risk framework and risk appetite</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 xml:space="preserve">Review and opine on risk-relevant </w:t>
            </w:r>
            <w:r w:rsidR="00332267">
              <w:rPr>
                <w:rFonts w:cs="Calibri"/>
                <w:sz w:val="18"/>
                <w:szCs w:val="18"/>
              </w:rPr>
              <w:t>Policies</w:t>
            </w:r>
            <w:r w:rsidRPr="000D316E">
              <w:rPr>
                <w:rFonts w:cs="Calibri"/>
                <w:sz w:val="18"/>
                <w:szCs w:val="18"/>
              </w:rPr>
              <w:t xml:space="preserve"> and procedures set by the </w:t>
            </w:r>
            <w:r w:rsidR="009F0E26">
              <w:rPr>
                <w:rFonts w:cs="Calibri"/>
                <w:sz w:val="18"/>
                <w:szCs w:val="18"/>
              </w:rPr>
              <w:t>1</w:t>
            </w:r>
            <w:r w:rsidR="009F0E26" w:rsidRPr="009F0E26">
              <w:rPr>
                <w:rFonts w:cs="Calibri"/>
                <w:sz w:val="18"/>
                <w:szCs w:val="18"/>
                <w:vertAlign w:val="superscript"/>
              </w:rPr>
              <w:t>st</w:t>
            </w:r>
            <w:r w:rsidR="009F0E26">
              <w:rPr>
                <w:rFonts w:cs="Calibri"/>
                <w:sz w:val="18"/>
                <w:szCs w:val="18"/>
              </w:rPr>
              <w:t xml:space="preserve"> </w:t>
            </w:r>
            <w:proofErr w:type="spellStart"/>
            <w:r w:rsidR="009F0E26">
              <w:rPr>
                <w:rFonts w:cs="Calibri"/>
                <w:sz w:val="18"/>
                <w:szCs w:val="18"/>
              </w:rPr>
              <w:t>LoD</w:t>
            </w:r>
            <w:proofErr w:type="spellEnd"/>
          </w:p>
          <w:p w:rsidR="000D316E" w:rsidRPr="000D316E" w:rsidRDefault="00C43D07" w:rsidP="000D316E">
            <w:pPr>
              <w:pStyle w:val="ListParagraph"/>
              <w:numPr>
                <w:ilvl w:val="0"/>
                <w:numId w:val="26"/>
              </w:numPr>
              <w:spacing w:before="120" w:line="240" w:lineRule="auto"/>
              <w:jc w:val="both"/>
              <w:rPr>
                <w:rFonts w:cs="Calibri"/>
                <w:sz w:val="18"/>
                <w:szCs w:val="18"/>
              </w:rPr>
            </w:pPr>
            <w:r>
              <w:rPr>
                <w:rFonts w:cs="Calibri"/>
                <w:sz w:val="18"/>
                <w:szCs w:val="18"/>
              </w:rPr>
              <w:t>Support 1</w:t>
            </w:r>
            <w:r w:rsidRPr="00C43D07">
              <w:rPr>
                <w:rFonts w:cs="Calibri"/>
                <w:sz w:val="18"/>
                <w:szCs w:val="18"/>
                <w:vertAlign w:val="superscript"/>
              </w:rPr>
              <w:t>st</w:t>
            </w:r>
            <w:r>
              <w:rPr>
                <w:rFonts w:cs="Calibri"/>
                <w:sz w:val="18"/>
                <w:szCs w:val="18"/>
              </w:rPr>
              <w:t xml:space="preserve"> </w:t>
            </w:r>
            <w:proofErr w:type="spellStart"/>
            <w:r>
              <w:rPr>
                <w:rFonts w:cs="Calibri"/>
                <w:sz w:val="18"/>
                <w:szCs w:val="18"/>
              </w:rPr>
              <w:t>LoD</w:t>
            </w:r>
            <w:proofErr w:type="spellEnd"/>
            <w:r>
              <w:rPr>
                <w:rFonts w:cs="Calibri"/>
                <w:sz w:val="18"/>
                <w:szCs w:val="18"/>
              </w:rPr>
              <w:t xml:space="preserve"> in the development</w:t>
            </w:r>
            <w:r w:rsidR="000D316E" w:rsidRPr="000D316E">
              <w:rPr>
                <w:rFonts w:cs="Calibri"/>
                <w:sz w:val="18"/>
                <w:szCs w:val="18"/>
              </w:rPr>
              <w:t xml:space="preserve"> and allocat</w:t>
            </w:r>
            <w:r>
              <w:rPr>
                <w:rFonts w:cs="Calibri"/>
                <w:sz w:val="18"/>
                <w:szCs w:val="18"/>
              </w:rPr>
              <w:t>ion of</w:t>
            </w:r>
            <w:r w:rsidR="000D316E" w:rsidRPr="000D316E">
              <w:rPr>
                <w:rFonts w:cs="Calibri"/>
                <w:sz w:val="18"/>
                <w:szCs w:val="18"/>
              </w:rPr>
              <w:t xml:space="preserve"> risk appetite limits for the respective risk areas and provide input on underlying risk metrics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Reinforce a culture of risk awareness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Develop risk  training</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 xml:space="preserve">Conduct independent verification of compliance with the risk framework, policies and procedures </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Provide risk performance input for compensation programs</w:t>
            </w:r>
          </w:p>
          <w:p w:rsidR="000D316E" w:rsidRDefault="000D316E">
            <w:pPr>
              <w:pStyle w:val="ListParagraph"/>
              <w:numPr>
                <w:ilvl w:val="0"/>
                <w:numId w:val="26"/>
              </w:numPr>
              <w:spacing w:before="120" w:line="240" w:lineRule="auto"/>
              <w:jc w:val="both"/>
              <w:rPr>
                <w:rFonts w:cs="Calibri"/>
                <w:sz w:val="18"/>
                <w:szCs w:val="18"/>
              </w:rPr>
            </w:pPr>
            <w:r w:rsidRPr="000D316E">
              <w:rPr>
                <w:rFonts w:cs="Calibri"/>
                <w:sz w:val="18"/>
                <w:szCs w:val="18"/>
              </w:rPr>
              <w:t xml:space="preserve">Develop and own the risk </w:t>
            </w:r>
            <w:r w:rsidR="00C43D07">
              <w:rPr>
                <w:rFonts w:cs="Calibri"/>
                <w:sz w:val="18"/>
                <w:szCs w:val="18"/>
              </w:rPr>
              <w:t>M</w:t>
            </w:r>
            <w:r w:rsidRPr="000D316E">
              <w:rPr>
                <w:rFonts w:cs="Calibri"/>
                <w:sz w:val="18"/>
                <w:szCs w:val="18"/>
              </w:rPr>
              <w:t>odels</w:t>
            </w:r>
          </w:p>
          <w:p w:rsidR="00354EAE" w:rsidRPr="00D279F5" w:rsidRDefault="00354EAE">
            <w:pPr>
              <w:pStyle w:val="ListParagraph"/>
              <w:numPr>
                <w:ilvl w:val="0"/>
                <w:numId w:val="26"/>
              </w:numPr>
              <w:spacing w:before="120" w:line="240" w:lineRule="auto"/>
              <w:jc w:val="both"/>
              <w:rPr>
                <w:rFonts w:cs="Calibri"/>
                <w:sz w:val="18"/>
                <w:szCs w:val="18"/>
              </w:rPr>
            </w:pPr>
            <w:r>
              <w:rPr>
                <w:rFonts w:cs="Calibri"/>
                <w:sz w:val="18"/>
                <w:szCs w:val="18"/>
              </w:rPr>
              <w:t>Validate all Models across the Enterprise</w:t>
            </w:r>
          </w:p>
        </w:tc>
      </w:tr>
      <w:tr w:rsidR="000D316E" w:rsidRPr="00D279F5" w:rsidTr="00760469">
        <w:trPr>
          <w:cantSplit/>
          <w:trHeight w:val="352"/>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vAlign w:val="center"/>
          </w:tcPr>
          <w:p w:rsidR="000D316E" w:rsidRPr="00D279F5" w:rsidRDefault="000D316E" w:rsidP="00760469">
            <w:pPr>
              <w:pStyle w:val="ListParagraph"/>
              <w:spacing w:before="120" w:line="240" w:lineRule="auto"/>
              <w:ind w:left="0"/>
              <w:jc w:val="both"/>
              <w:rPr>
                <w:rFonts w:cs="Calibri"/>
                <w:b/>
                <w:sz w:val="18"/>
                <w:szCs w:val="18"/>
              </w:rPr>
            </w:pPr>
            <w:r w:rsidRPr="00D279F5">
              <w:rPr>
                <w:rFonts w:cs="Calibri"/>
                <w:b/>
                <w:sz w:val="18"/>
                <w:szCs w:val="18"/>
              </w:rPr>
              <w:t>ERM unit</w:t>
            </w:r>
          </w:p>
        </w:tc>
      </w:tr>
      <w:tr w:rsidR="000D316E" w:rsidRPr="00D279F5" w:rsidTr="00760469">
        <w:trPr>
          <w:cantSplit/>
          <w:trHeight w:val="1134"/>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tcPr>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Contribute to promote a consistent and risk sensitive culture across the enterprise</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Coordinate the alignment of risk training across the enterprise</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Coordinate the enterprise risk management framework enforcement of risk controls</w:t>
            </w:r>
          </w:p>
          <w:p w:rsidR="00C43D07" w:rsidRPr="002636F7" w:rsidRDefault="00C43D07" w:rsidP="00C43D07">
            <w:pPr>
              <w:pStyle w:val="ListParagraph"/>
              <w:numPr>
                <w:ilvl w:val="0"/>
                <w:numId w:val="26"/>
              </w:numPr>
              <w:spacing w:before="120" w:line="240" w:lineRule="auto"/>
              <w:jc w:val="both"/>
              <w:rPr>
                <w:rFonts w:cs="Calibri"/>
                <w:sz w:val="18"/>
                <w:szCs w:val="18"/>
              </w:rPr>
            </w:pPr>
            <w:r w:rsidRPr="002636F7">
              <w:rPr>
                <w:rFonts w:cs="Calibri"/>
                <w:sz w:val="18"/>
                <w:szCs w:val="18"/>
              </w:rPr>
              <w:t>Coordinate and consolidate the development of SHUSA risk appetite</w:t>
            </w:r>
          </w:p>
          <w:p w:rsidR="000D316E" w:rsidRPr="00C43D07" w:rsidRDefault="000D316E" w:rsidP="00C43D07">
            <w:pPr>
              <w:pStyle w:val="ListParagraph"/>
              <w:numPr>
                <w:ilvl w:val="0"/>
                <w:numId w:val="26"/>
              </w:numPr>
              <w:spacing w:before="120" w:line="240" w:lineRule="auto"/>
              <w:jc w:val="both"/>
              <w:rPr>
                <w:rFonts w:cs="Calibri"/>
                <w:sz w:val="18"/>
                <w:szCs w:val="18"/>
              </w:rPr>
            </w:pPr>
            <w:r w:rsidRPr="002636F7">
              <w:rPr>
                <w:rFonts w:cs="Calibri"/>
                <w:sz w:val="18"/>
                <w:szCs w:val="18"/>
              </w:rPr>
              <w:t>Provide input, review and agree on risk appetite</w:t>
            </w:r>
            <w:r w:rsidR="00572881">
              <w:rPr>
                <w:rFonts w:cs="Calibri"/>
                <w:sz w:val="18"/>
                <w:szCs w:val="18"/>
              </w:rPr>
              <w:t xml:space="preserve"> limits</w:t>
            </w:r>
            <w:r w:rsidRPr="002636F7">
              <w:rPr>
                <w:rFonts w:cs="Calibri"/>
                <w:sz w:val="18"/>
                <w:szCs w:val="18"/>
              </w:rPr>
              <w:t xml:space="preserve"> and underlying metrics proposed by risk management</w:t>
            </w:r>
          </w:p>
        </w:tc>
      </w:tr>
      <w:tr w:rsidR="000D316E" w:rsidRPr="00D279F5" w:rsidTr="002636F7">
        <w:trPr>
          <w:cantSplit/>
          <w:trHeight w:val="757"/>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3</w:t>
            </w:r>
            <w:r w:rsidRPr="00D279F5">
              <w:rPr>
                <w:rFonts w:cs="Calibri"/>
                <w:b/>
                <w:sz w:val="18"/>
                <w:szCs w:val="18"/>
                <w:vertAlign w:val="superscript"/>
              </w:rPr>
              <w:t>rd</w:t>
            </w:r>
            <w:r w:rsidRPr="00D279F5">
              <w:rPr>
                <w:rFonts w:cs="Calibri"/>
                <w:b/>
                <w:sz w:val="18"/>
                <w:szCs w:val="18"/>
              </w:rPr>
              <w:t xml:space="preserve"> </w:t>
            </w:r>
            <w:proofErr w:type="spellStart"/>
            <w:r w:rsidRPr="00D279F5">
              <w:rPr>
                <w:rFonts w:cs="Calibri"/>
                <w:b/>
                <w:sz w:val="18"/>
                <w:szCs w:val="18"/>
              </w:rPr>
              <w:t>LoD</w:t>
            </w:r>
            <w:proofErr w:type="spellEnd"/>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Internal Audit</w:t>
            </w:r>
          </w:p>
        </w:tc>
        <w:tc>
          <w:tcPr>
            <w:tcW w:w="7858" w:type="dxa"/>
            <w:vMerge w:val="restart"/>
            <w:vAlign w:val="center"/>
          </w:tcPr>
          <w:p w:rsidR="000D316E" w:rsidRPr="00C065D1" w:rsidRDefault="00332267" w:rsidP="000D316E">
            <w:pPr>
              <w:numPr>
                <w:ilvl w:val="0"/>
                <w:numId w:val="26"/>
              </w:numPr>
              <w:spacing w:after="0" w:line="240" w:lineRule="auto"/>
              <w:contextualSpacing/>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Providing assurance</w:t>
            </w:r>
            <w:r w:rsidR="000D316E" w:rsidRPr="00C065D1">
              <w:rPr>
                <w:rFonts w:asciiTheme="minorHAnsi" w:hAnsiTheme="minorHAnsi" w:cstheme="minorHAnsi"/>
                <w:color w:val="000000"/>
                <w:sz w:val="18"/>
                <w:szCs w:val="18"/>
                <w:lang w:val="en-GB"/>
              </w:rPr>
              <w:t xml:space="preserve"> on the appropriateness of </w:t>
            </w:r>
            <w:r>
              <w:rPr>
                <w:rFonts w:asciiTheme="minorHAnsi" w:hAnsiTheme="minorHAnsi" w:cstheme="minorHAnsi"/>
                <w:color w:val="000000"/>
                <w:sz w:val="18"/>
                <w:szCs w:val="18"/>
                <w:lang w:val="en-GB"/>
              </w:rPr>
              <w:t>Frameworks, P</w:t>
            </w:r>
            <w:r w:rsidR="000D316E" w:rsidRPr="00C065D1">
              <w:rPr>
                <w:rFonts w:asciiTheme="minorHAnsi" w:hAnsiTheme="minorHAnsi" w:cstheme="minorHAnsi"/>
                <w:color w:val="000000"/>
                <w:sz w:val="18"/>
                <w:szCs w:val="18"/>
                <w:lang w:val="en-GB"/>
              </w:rPr>
              <w:t xml:space="preserve">olicies, </w:t>
            </w:r>
            <w:r>
              <w:rPr>
                <w:rFonts w:asciiTheme="minorHAnsi" w:hAnsiTheme="minorHAnsi" w:cstheme="minorHAnsi"/>
                <w:color w:val="000000"/>
                <w:sz w:val="18"/>
                <w:szCs w:val="18"/>
                <w:lang w:val="en-GB"/>
              </w:rPr>
              <w:t>P</w:t>
            </w:r>
            <w:r w:rsidR="000D316E" w:rsidRPr="00C065D1">
              <w:rPr>
                <w:rFonts w:asciiTheme="minorHAnsi" w:hAnsiTheme="minorHAnsi" w:cstheme="minorHAnsi"/>
                <w:color w:val="000000"/>
                <w:sz w:val="18"/>
                <w:szCs w:val="18"/>
                <w:lang w:val="en-GB"/>
              </w:rPr>
              <w:t>rocedures, and processes and the design and effectiveness of controls</w:t>
            </w:r>
          </w:p>
          <w:p w:rsidR="000D316E" w:rsidRPr="00C065D1"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C065D1">
              <w:rPr>
                <w:rFonts w:asciiTheme="minorHAnsi" w:hAnsiTheme="minorHAnsi" w:cstheme="minorHAnsi"/>
                <w:color w:val="000000"/>
                <w:sz w:val="18"/>
                <w:szCs w:val="18"/>
                <w:lang w:val="en-GB"/>
              </w:rPr>
              <w:t>Identify control issues as part of its risk assessment processes and determine the impact of such issues on the overall risk profile</w:t>
            </w:r>
          </w:p>
          <w:p w:rsidR="000D316E" w:rsidRPr="00D279F5" w:rsidRDefault="000D316E" w:rsidP="002636F7">
            <w:pPr>
              <w:numPr>
                <w:ilvl w:val="0"/>
                <w:numId w:val="26"/>
              </w:numPr>
              <w:spacing w:after="0" w:line="240" w:lineRule="auto"/>
              <w:contextualSpacing/>
              <w:rPr>
                <w:rFonts w:cs="Calibri"/>
                <w:sz w:val="18"/>
                <w:szCs w:val="18"/>
              </w:rPr>
            </w:pPr>
            <w:r w:rsidRPr="00C065D1">
              <w:rPr>
                <w:rFonts w:asciiTheme="minorHAnsi" w:hAnsiTheme="minorHAnsi" w:cstheme="minorHAnsi"/>
                <w:color w:val="000000"/>
                <w:sz w:val="18"/>
                <w:szCs w:val="18"/>
                <w:lang w:val="en-GB"/>
              </w:rPr>
              <w:t>Evaluate risk management governance within the institution, including at the senior management level, and within all significant business lines</w:t>
            </w:r>
          </w:p>
        </w:tc>
      </w:tr>
      <w:tr w:rsidR="000D316E" w:rsidRPr="00D279F5" w:rsidTr="002636F7">
        <w:trPr>
          <w:cantSplit/>
          <w:trHeight w:val="783"/>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sz w:val="18"/>
                <w:szCs w:val="18"/>
              </w:rPr>
            </w:pPr>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Credit Risk Review</w:t>
            </w:r>
          </w:p>
        </w:tc>
        <w:tc>
          <w:tcPr>
            <w:tcW w:w="7858" w:type="dxa"/>
            <w:vMerge/>
          </w:tcPr>
          <w:p w:rsidR="000D316E" w:rsidRPr="00D279F5" w:rsidRDefault="000D316E" w:rsidP="00760469">
            <w:pPr>
              <w:spacing w:before="120"/>
              <w:jc w:val="both"/>
              <w:rPr>
                <w:rFonts w:cs="Calibri"/>
                <w:sz w:val="18"/>
                <w:szCs w:val="18"/>
              </w:rPr>
            </w:pPr>
          </w:p>
        </w:tc>
      </w:tr>
    </w:tbl>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91FFF" w:rsidRDefault="00C91FFF"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p w:rsidR="00C03FC4" w:rsidRDefault="00C03FC4" w:rsidP="00385560">
      <w:pPr>
        <w:spacing w:after="0" w:line="240" w:lineRule="auto"/>
        <w:rPr>
          <w:rFonts w:asciiTheme="minorHAnsi" w:hAnsiTheme="minorHAnsi" w:cstheme="minorHAnsi"/>
          <w:sz w:val="20"/>
          <w:szCs w:val="20"/>
        </w:rPr>
      </w:pPr>
    </w:p>
    <w:tbl>
      <w:tblPr>
        <w:tblStyle w:val="TableGrid"/>
        <w:tblW w:w="0" w:type="auto"/>
        <w:tblLayout w:type="fixed"/>
        <w:tblLook w:val="04A0" w:firstRow="1" w:lastRow="0" w:firstColumn="1" w:lastColumn="0" w:noHBand="0" w:noVBand="1"/>
      </w:tblPr>
      <w:tblGrid>
        <w:gridCol w:w="675"/>
        <w:gridCol w:w="1043"/>
        <w:gridCol w:w="7858"/>
      </w:tblGrid>
      <w:tr w:rsidR="000D316E" w:rsidRPr="00D279F5" w:rsidTr="002636F7">
        <w:trPr>
          <w:cantSplit/>
          <w:trHeight w:val="452"/>
        </w:trPr>
        <w:tc>
          <w:tcPr>
            <w:tcW w:w="9576" w:type="dxa"/>
            <w:gridSpan w:val="3"/>
            <w:shd w:val="clear" w:color="auto" w:fill="D9D9D9" w:themeFill="background1" w:themeFillShade="D9"/>
            <w:vAlign w:val="center"/>
          </w:tcPr>
          <w:p w:rsidR="000D316E" w:rsidRPr="004513B8" w:rsidRDefault="000D316E" w:rsidP="00760469">
            <w:pPr>
              <w:spacing w:before="120" w:line="240" w:lineRule="auto"/>
              <w:jc w:val="center"/>
              <w:rPr>
                <w:rFonts w:cs="Calibri"/>
                <w:b/>
                <w:sz w:val="18"/>
                <w:szCs w:val="18"/>
              </w:rPr>
            </w:pPr>
            <w:r w:rsidRPr="000D316E">
              <w:rPr>
                <w:rFonts w:cs="Calibri"/>
                <w:b/>
                <w:sz w:val="18"/>
                <w:szCs w:val="18"/>
              </w:rPr>
              <w:t>Monitoring, Testing and Reporting</w:t>
            </w:r>
          </w:p>
        </w:tc>
      </w:tr>
      <w:tr w:rsidR="000D316E" w:rsidRPr="00D279F5" w:rsidTr="00760469">
        <w:trPr>
          <w:cantSplit/>
          <w:trHeight w:val="1134"/>
        </w:trPr>
        <w:tc>
          <w:tcPr>
            <w:tcW w:w="675" w:type="dxa"/>
            <w:shd w:val="clear" w:color="auto" w:fill="F2F2F2" w:themeFill="background1" w:themeFillShade="F2"/>
            <w:textDirection w:val="btLr"/>
            <w:vAlign w:val="center"/>
          </w:tcPr>
          <w:p w:rsidR="000D316E" w:rsidRPr="00D279F5" w:rsidRDefault="000D316E" w:rsidP="00760469">
            <w:pPr>
              <w:spacing w:before="120"/>
              <w:jc w:val="center"/>
              <w:rPr>
                <w:rFonts w:cs="Calibri"/>
                <w:b/>
                <w:sz w:val="18"/>
                <w:szCs w:val="18"/>
              </w:rPr>
            </w:pPr>
            <w:r w:rsidRPr="00D279F5">
              <w:rPr>
                <w:rFonts w:cs="Calibri"/>
                <w:b/>
                <w:sz w:val="18"/>
                <w:szCs w:val="18"/>
              </w:rPr>
              <w:t>1</w:t>
            </w:r>
            <w:r w:rsidRPr="00D279F5">
              <w:rPr>
                <w:rFonts w:cs="Calibri"/>
                <w:b/>
                <w:sz w:val="18"/>
                <w:szCs w:val="18"/>
                <w:vertAlign w:val="superscript"/>
              </w:rPr>
              <w:t>st</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Manage </w:t>
            </w:r>
            <w:r w:rsidR="00DF5E35">
              <w:rPr>
                <w:rFonts w:cs="Calibri"/>
                <w:sz w:val="18"/>
                <w:szCs w:val="18"/>
              </w:rPr>
              <w:t>r</w:t>
            </w:r>
            <w:r w:rsidRPr="002636F7">
              <w:rPr>
                <w:rFonts w:cs="Calibri"/>
                <w:sz w:val="18"/>
                <w:szCs w:val="18"/>
              </w:rPr>
              <w:t xml:space="preserve">isk </w:t>
            </w:r>
            <w:r w:rsidR="00DF5E35">
              <w:rPr>
                <w:rFonts w:cs="Calibri"/>
                <w:sz w:val="18"/>
                <w:szCs w:val="18"/>
              </w:rPr>
              <w:t>t</w:t>
            </w:r>
            <w:r w:rsidRPr="002636F7">
              <w:rPr>
                <w:rFonts w:cs="Calibri"/>
                <w:sz w:val="18"/>
                <w:szCs w:val="18"/>
              </w:rPr>
              <w:t xml:space="preserve">aking </w:t>
            </w:r>
            <w:r w:rsidR="00DF5E35">
              <w:rPr>
                <w:rFonts w:cs="Calibri"/>
                <w:sz w:val="18"/>
                <w:szCs w:val="18"/>
              </w:rPr>
              <w:t>a</w:t>
            </w:r>
            <w:r w:rsidRPr="002636F7">
              <w:rPr>
                <w:rFonts w:cs="Calibri"/>
                <w:sz w:val="18"/>
                <w:szCs w:val="18"/>
              </w:rPr>
              <w:t>ctivity</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Provide Quality Assurance for </w:t>
            </w:r>
            <w:r w:rsidR="00572881">
              <w:rPr>
                <w:rFonts w:cs="Calibri"/>
                <w:sz w:val="18"/>
                <w:szCs w:val="18"/>
              </w:rPr>
              <w:t>1</w:t>
            </w:r>
            <w:r w:rsidR="00572881" w:rsidRPr="00572881">
              <w:rPr>
                <w:rFonts w:cs="Calibri"/>
                <w:sz w:val="18"/>
                <w:szCs w:val="18"/>
                <w:vertAlign w:val="superscript"/>
              </w:rPr>
              <w:t>st</w:t>
            </w:r>
            <w:r w:rsidR="00572881">
              <w:rPr>
                <w:rFonts w:cs="Calibri"/>
                <w:sz w:val="18"/>
                <w:szCs w:val="18"/>
              </w:rPr>
              <w:t xml:space="preserve"> </w:t>
            </w:r>
            <w:proofErr w:type="spellStart"/>
            <w:r w:rsidR="00572881">
              <w:rPr>
                <w:rFonts w:cs="Calibri"/>
                <w:sz w:val="18"/>
                <w:szCs w:val="18"/>
              </w:rPr>
              <w:t>LoD</w:t>
            </w:r>
            <w:proofErr w:type="spellEnd"/>
            <w:r w:rsidRPr="002636F7">
              <w:rPr>
                <w:rFonts w:cs="Calibri"/>
                <w:sz w:val="18"/>
                <w:szCs w:val="18"/>
              </w:rPr>
              <w:t xml:space="preserve">, including reconciliations of </w:t>
            </w:r>
            <w:r w:rsidR="00DF5E35">
              <w:rPr>
                <w:rFonts w:cs="Calibri"/>
                <w:sz w:val="18"/>
                <w:szCs w:val="18"/>
              </w:rPr>
              <w:t>r</w:t>
            </w:r>
            <w:r w:rsidRPr="002636F7">
              <w:rPr>
                <w:rFonts w:cs="Calibri"/>
                <w:sz w:val="18"/>
                <w:szCs w:val="18"/>
              </w:rPr>
              <w:t xml:space="preserve">esults, </w:t>
            </w:r>
            <w:r w:rsidR="00DF5E35">
              <w:rPr>
                <w:rFonts w:cs="Calibri"/>
                <w:sz w:val="18"/>
                <w:szCs w:val="18"/>
              </w:rPr>
              <w:t>b</w:t>
            </w:r>
            <w:r w:rsidRPr="002636F7">
              <w:rPr>
                <w:rFonts w:cs="Calibri"/>
                <w:sz w:val="18"/>
                <w:szCs w:val="18"/>
              </w:rPr>
              <w:t xml:space="preserve">alance </w:t>
            </w:r>
            <w:r w:rsidR="00DF5E35">
              <w:rPr>
                <w:rFonts w:cs="Calibri"/>
                <w:sz w:val="18"/>
                <w:szCs w:val="18"/>
              </w:rPr>
              <w:t>s</w:t>
            </w:r>
            <w:r w:rsidRPr="002636F7">
              <w:rPr>
                <w:rFonts w:cs="Calibri"/>
                <w:sz w:val="18"/>
                <w:szCs w:val="18"/>
              </w:rPr>
              <w:t xml:space="preserve">heet and activities </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Execute </w:t>
            </w:r>
            <w:r w:rsidR="00DF5E35">
              <w:rPr>
                <w:rFonts w:cs="Calibri"/>
                <w:sz w:val="18"/>
                <w:szCs w:val="18"/>
              </w:rPr>
              <w:t>c</w:t>
            </w:r>
            <w:r w:rsidRPr="002636F7">
              <w:rPr>
                <w:rFonts w:cs="Calibri"/>
                <w:sz w:val="18"/>
                <w:szCs w:val="18"/>
              </w:rPr>
              <w:t xml:space="preserve">ontrols and </w:t>
            </w:r>
            <w:r w:rsidR="00DF5E35">
              <w:rPr>
                <w:rFonts w:cs="Calibri"/>
                <w:sz w:val="18"/>
                <w:szCs w:val="18"/>
              </w:rPr>
              <w:t>m</w:t>
            </w:r>
            <w:r w:rsidRPr="002636F7">
              <w:rPr>
                <w:rFonts w:cs="Calibri"/>
                <w:sz w:val="18"/>
                <w:szCs w:val="18"/>
              </w:rPr>
              <w:t xml:space="preserve">onitoring </w:t>
            </w:r>
            <w:r w:rsidR="00DF5E35">
              <w:rPr>
                <w:rFonts w:cs="Calibri"/>
                <w:sz w:val="18"/>
                <w:szCs w:val="18"/>
              </w:rPr>
              <w:t>p</w:t>
            </w:r>
            <w:r w:rsidRPr="002636F7">
              <w:rPr>
                <w:rFonts w:cs="Calibri"/>
                <w:sz w:val="18"/>
                <w:szCs w:val="18"/>
              </w:rPr>
              <w:t xml:space="preserve">rotocols for </w:t>
            </w:r>
            <w:r w:rsidR="00572881">
              <w:rPr>
                <w:rFonts w:cs="Calibri"/>
                <w:sz w:val="18"/>
                <w:szCs w:val="18"/>
              </w:rPr>
              <w:t>1</w:t>
            </w:r>
            <w:r w:rsidR="00572881" w:rsidRPr="00572881">
              <w:rPr>
                <w:rFonts w:cs="Calibri"/>
                <w:sz w:val="18"/>
                <w:szCs w:val="18"/>
                <w:vertAlign w:val="superscript"/>
              </w:rPr>
              <w:t>st</w:t>
            </w:r>
            <w:r w:rsidR="00572881">
              <w:rPr>
                <w:rFonts w:cs="Calibri"/>
                <w:sz w:val="18"/>
                <w:szCs w:val="18"/>
              </w:rPr>
              <w:t xml:space="preserve"> </w:t>
            </w:r>
            <w:proofErr w:type="spellStart"/>
            <w:r w:rsidR="00572881">
              <w:rPr>
                <w:rFonts w:cs="Calibri"/>
                <w:sz w:val="18"/>
                <w:szCs w:val="18"/>
              </w:rPr>
              <w:t>LoD</w:t>
            </w:r>
            <w:proofErr w:type="spellEnd"/>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Working with the Model </w:t>
            </w:r>
            <w:r w:rsidR="00572881">
              <w:rPr>
                <w:rFonts w:cs="Calibri"/>
                <w:sz w:val="18"/>
                <w:szCs w:val="18"/>
              </w:rPr>
              <w:t>Development</w:t>
            </w:r>
            <w:r w:rsidRPr="002636F7">
              <w:rPr>
                <w:rFonts w:cs="Calibri"/>
                <w:sz w:val="18"/>
                <w:szCs w:val="18"/>
              </w:rPr>
              <w:t xml:space="preserve"> function, define risk model usage, embed risk model ownership policies and procedures in </w:t>
            </w:r>
            <w:r w:rsidR="00572881">
              <w:rPr>
                <w:rFonts w:cs="Calibri"/>
                <w:sz w:val="18"/>
                <w:szCs w:val="18"/>
              </w:rPr>
              <w:t>1</w:t>
            </w:r>
            <w:r w:rsidR="00572881" w:rsidRPr="00572881">
              <w:rPr>
                <w:rFonts w:cs="Calibri"/>
                <w:sz w:val="18"/>
                <w:szCs w:val="18"/>
                <w:vertAlign w:val="superscript"/>
              </w:rPr>
              <w:t>st</w:t>
            </w:r>
            <w:r w:rsidR="00572881">
              <w:rPr>
                <w:rFonts w:cs="Calibri"/>
                <w:sz w:val="18"/>
                <w:szCs w:val="18"/>
              </w:rPr>
              <w:t xml:space="preserve"> </w:t>
            </w:r>
            <w:proofErr w:type="spellStart"/>
            <w:r w:rsidR="00572881">
              <w:rPr>
                <w:rFonts w:cs="Calibri"/>
                <w:sz w:val="18"/>
                <w:szCs w:val="18"/>
              </w:rPr>
              <w:t>LoD</w:t>
            </w:r>
            <w:proofErr w:type="spellEnd"/>
            <w:r w:rsidRPr="002636F7">
              <w:rPr>
                <w:rFonts w:cs="Calibri"/>
                <w:sz w:val="18"/>
                <w:szCs w:val="18"/>
              </w:rPr>
              <w:t xml:space="preserve"> activities, define and implement </w:t>
            </w:r>
            <w:r w:rsidR="00572881">
              <w:rPr>
                <w:rFonts w:cs="Calibri"/>
                <w:sz w:val="18"/>
                <w:szCs w:val="18"/>
              </w:rPr>
              <w:t>1</w:t>
            </w:r>
            <w:r w:rsidR="00572881" w:rsidRPr="00572881">
              <w:rPr>
                <w:rFonts w:cs="Calibri"/>
                <w:sz w:val="18"/>
                <w:szCs w:val="18"/>
                <w:vertAlign w:val="superscript"/>
              </w:rPr>
              <w:t>st</w:t>
            </w:r>
            <w:r w:rsidR="00572881">
              <w:rPr>
                <w:rFonts w:cs="Calibri"/>
                <w:sz w:val="18"/>
                <w:szCs w:val="18"/>
              </w:rPr>
              <w:t xml:space="preserve"> </w:t>
            </w:r>
            <w:proofErr w:type="spellStart"/>
            <w:r w:rsidR="00572881">
              <w:rPr>
                <w:rFonts w:cs="Calibri"/>
                <w:sz w:val="18"/>
                <w:szCs w:val="18"/>
              </w:rPr>
              <w:t>LoD</w:t>
            </w:r>
            <w:proofErr w:type="spellEnd"/>
            <w:r w:rsidRPr="002636F7">
              <w:rPr>
                <w:rFonts w:cs="Calibri"/>
                <w:sz w:val="18"/>
                <w:szCs w:val="18"/>
              </w:rPr>
              <w:t xml:space="preserve"> model documentation and controls </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Prepare </w:t>
            </w:r>
            <w:r w:rsidR="00760469">
              <w:rPr>
                <w:rFonts w:cs="Calibri"/>
                <w:sz w:val="18"/>
                <w:szCs w:val="18"/>
              </w:rPr>
              <w:t>RAS</w:t>
            </w:r>
            <w:r w:rsidRPr="002636F7">
              <w:rPr>
                <w:rFonts w:cs="Calibri"/>
                <w:sz w:val="18"/>
                <w:szCs w:val="18"/>
              </w:rPr>
              <w:t xml:space="preserve"> underlying metrics (e.g. risk mandates) in coordination with </w:t>
            </w:r>
            <w:r w:rsidR="00572881">
              <w:rPr>
                <w:rFonts w:cs="Calibri"/>
                <w:sz w:val="18"/>
                <w:szCs w:val="18"/>
              </w:rPr>
              <w:t>2</w:t>
            </w:r>
            <w:r w:rsidR="00572881" w:rsidRPr="00572881">
              <w:rPr>
                <w:rFonts w:cs="Calibri"/>
                <w:sz w:val="18"/>
                <w:szCs w:val="18"/>
                <w:vertAlign w:val="superscript"/>
              </w:rPr>
              <w:t>nd</w:t>
            </w:r>
            <w:r w:rsidR="00572881">
              <w:rPr>
                <w:rFonts w:cs="Calibri"/>
                <w:sz w:val="18"/>
                <w:szCs w:val="18"/>
              </w:rPr>
              <w:t xml:space="preserve"> </w:t>
            </w:r>
            <w:proofErr w:type="spellStart"/>
            <w:r w:rsidR="00572881">
              <w:rPr>
                <w:rFonts w:cs="Calibri"/>
                <w:sz w:val="18"/>
                <w:szCs w:val="18"/>
              </w:rPr>
              <w:t>LoD</w:t>
            </w:r>
            <w:proofErr w:type="spellEnd"/>
            <w:r w:rsidRPr="002636F7">
              <w:rPr>
                <w:rFonts w:cs="Calibri"/>
                <w:sz w:val="18"/>
                <w:szCs w:val="18"/>
              </w:rPr>
              <w:t xml:space="preserve"> and update results periodically</w:t>
            </w:r>
          </w:p>
          <w:p w:rsidR="000D316E" w:rsidRPr="002636F7" w:rsidRDefault="000D316E" w:rsidP="002636F7">
            <w:pPr>
              <w:pStyle w:val="ListParagraph"/>
              <w:numPr>
                <w:ilvl w:val="0"/>
                <w:numId w:val="26"/>
              </w:numPr>
              <w:spacing w:before="120" w:line="240" w:lineRule="auto"/>
              <w:jc w:val="both"/>
              <w:rPr>
                <w:rFonts w:cs="Calibri"/>
                <w:sz w:val="18"/>
                <w:szCs w:val="18"/>
              </w:rPr>
            </w:pPr>
            <w:proofErr w:type="spellStart"/>
            <w:r w:rsidRPr="002636F7">
              <w:rPr>
                <w:rFonts w:cs="Calibri"/>
                <w:sz w:val="18"/>
                <w:szCs w:val="18"/>
              </w:rPr>
              <w:t>Analyze</w:t>
            </w:r>
            <w:proofErr w:type="spellEnd"/>
            <w:r w:rsidRPr="002636F7">
              <w:rPr>
                <w:rFonts w:cs="Calibri"/>
                <w:sz w:val="18"/>
                <w:szCs w:val="18"/>
              </w:rPr>
              <w:t xml:space="preserve"> data to evaluate root causes, trends and internal controls and to support management decisions</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Perform </w:t>
            </w:r>
            <w:r w:rsidR="00DF5E35">
              <w:rPr>
                <w:rFonts w:cs="Calibri"/>
                <w:sz w:val="18"/>
                <w:szCs w:val="18"/>
              </w:rPr>
              <w:t>s</w:t>
            </w:r>
            <w:r w:rsidRPr="002636F7">
              <w:rPr>
                <w:rFonts w:cs="Calibri"/>
                <w:sz w:val="18"/>
                <w:szCs w:val="18"/>
              </w:rPr>
              <w:t>elf-</w:t>
            </w:r>
            <w:r w:rsidR="00DF5E35">
              <w:rPr>
                <w:rFonts w:cs="Calibri"/>
                <w:sz w:val="18"/>
                <w:szCs w:val="18"/>
              </w:rPr>
              <w:t>t</w:t>
            </w:r>
            <w:r w:rsidRPr="002636F7">
              <w:rPr>
                <w:rFonts w:cs="Calibri"/>
                <w:sz w:val="18"/>
                <w:szCs w:val="18"/>
              </w:rPr>
              <w:t>esting in compliance with policies and guidelines and define remediation actions for failed tests</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Run realistic </w:t>
            </w:r>
            <w:r w:rsidR="00DF5E35">
              <w:rPr>
                <w:rFonts w:cs="Calibri"/>
                <w:sz w:val="18"/>
                <w:szCs w:val="18"/>
              </w:rPr>
              <w:t>c</w:t>
            </w:r>
            <w:r w:rsidRPr="002636F7">
              <w:rPr>
                <w:rFonts w:cs="Calibri"/>
                <w:sz w:val="18"/>
                <w:szCs w:val="18"/>
              </w:rPr>
              <w:t xml:space="preserve">risis </w:t>
            </w:r>
            <w:r w:rsidR="00DF5E35">
              <w:rPr>
                <w:rFonts w:cs="Calibri"/>
                <w:sz w:val="18"/>
                <w:szCs w:val="18"/>
              </w:rPr>
              <w:t>m</w:t>
            </w:r>
            <w:r w:rsidRPr="002636F7">
              <w:rPr>
                <w:rFonts w:cs="Calibri"/>
                <w:sz w:val="18"/>
                <w:szCs w:val="18"/>
              </w:rPr>
              <w:t xml:space="preserve">anagement </w:t>
            </w:r>
            <w:r w:rsidR="00DF5E35">
              <w:rPr>
                <w:rFonts w:cs="Calibri"/>
                <w:sz w:val="18"/>
                <w:szCs w:val="18"/>
              </w:rPr>
              <w:t>e</w:t>
            </w:r>
            <w:r w:rsidRPr="002636F7">
              <w:rPr>
                <w:rFonts w:cs="Calibri"/>
                <w:sz w:val="18"/>
                <w:szCs w:val="18"/>
              </w:rPr>
              <w:t>xercises on an ongoing basis</w:t>
            </w:r>
            <w:r w:rsidR="00572881">
              <w:rPr>
                <w:rFonts w:cs="Calibri"/>
                <w:sz w:val="18"/>
                <w:szCs w:val="18"/>
              </w:rPr>
              <w:t xml:space="preserve">, </w:t>
            </w:r>
            <w:r w:rsidRPr="002636F7">
              <w:rPr>
                <w:rFonts w:cs="Calibri"/>
                <w:sz w:val="18"/>
                <w:szCs w:val="18"/>
              </w:rPr>
              <w:t>evaluate the effectiveness of Incident Response Plans</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Report on key, evolving and emerging risks</w:t>
            </w:r>
          </w:p>
          <w:p w:rsidR="000D316E" w:rsidRPr="002636F7" w:rsidRDefault="000D316E" w:rsidP="002636F7">
            <w:pPr>
              <w:pStyle w:val="ListParagraph"/>
              <w:numPr>
                <w:ilvl w:val="0"/>
                <w:numId w:val="26"/>
              </w:numPr>
              <w:spacing w:before="120" w:line="240" w:lineRule="auto"/>
              <w:jc w:val="both"/>
              <w:rPr>
                <w:rFonts w:cs="Calibri"/>
                <w:sz w:val="18"/>
                <w:szCs w:val="18"/>
              </w:rPr>
            </w:pPr>
            <w:r w:rsidRPr="002636F7">
              <w:rPr>
                <w:rFonts w:cs="Calibri"/>
                <w:sz w:val="18"/>
                <w:szCs w:val="18"/>
              </w:rPr>
              <w:t xml:space="preserve">Report on </w:t>
            </w:r>
            <w:r w:rsidR="00760469">
              <w:rPr>
                <w:rFonts w:cs="Calibri"/>
                <w:sz w:val="18"/>
                <w:szCs w:val="18"/>
              </w:rPr>
              <w:t>RAS</w:t>
            </w:r>
            <w:r w:rsidRPr="002636F7">
              <w:rPr>
                <w:rFonts w:cs="Calibri"/>
                <w:sz w:val="18"/>
                <w:szCs w:val="18"/>
              </w:rPr>
              <w:t xml:space="preserve"> underlying metrics (e.g. risk mandates)</w:t>
            </w:r>
          </w:p>
          <w:p w:rsidR="000D316E" w:rsidRPr="00D279F5" w:rsidRDefault="000D316E" w:rsidP="00572881">
            <w:pPr>
              <w:pStyle w:val="ListParagraph"/>
              <w:numPr>
                <w:ilvl w:val="0"/>
                <w:numId w:val="26"/>
              </w:numPr>
              <w:spacing w:before="120" w:line="240" w:lineRule="auto"/>
              <w:jc w:val="both"/>
              <w:rPr>
                <w:rFonts w:cs="Calibri"/>
                <w:sz w:val="18"/>
                <w:szCs w:val="18"/>
              </w:rPr>
            </w:pPr>
            <w:r w:rsidRPr="002636F7">
              <w:rPr>
                <w:rFonts w:cs="Calibri"/>
                <w:sz w:val="18"/>
                <w:szCs w:val="18"/>
              </w:rPr>
              <w:t>Escalate identified deficiencies as well as audit findings, regulatory reviews, etc.</w:t>
            </w:r>
            <w:r w:rsidR="00572881">
              <w:rPr>
                <w:rFonts w:cs="Calibri"/>
                <w:sz w:val="18"/>
                <w:szCs w:val="18"/>
              </w:rPr>
              <w:t xml:space="preserve"> and r</w:t>
            </w:r>
            <w:r w:rsidRPr="002636F7">
              <w:rPr>
                <w:rFonts w:cs="Calibri"/>
                <w:sz w:val="18"/>
                <w:szCs w:val="18"/>
              </w:rPr>
              <w:t>eport on status of Remediation Plans</w:t>
            </w:r>
          </w:p>
        </w:tc>
      </w:tr>
      <w:tr w:rsidR="000D316E" w:rsidRPr="00D279F5" w:rsidTr="00760469">
        <w:trPr>
          <w:cantSplit/>
          <w:trHeight w:val="232"/>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2</w:t>
            </w:r>
            <w:r w:rsidRPr="00D279F5">
              <w:rPr>
                <w:rFonts w:cs="Calibri"/>
                <w:b/>
                <w:sz w:val="18"/>
                <w:szCs w:val="18"/>
                <w:vertAlign w:val="superscript"/>
              </w:rPr>
              <w:t>nd</w:t>
            </w:r>
            <w:r w:rsidRPr="00D279F5">
              <w:rPr>
                <w:rFonts w:cs="Calibri"/>
                <w:b/>
                <w:sz w:val="18"/>
                <w:szCs w:val="18"/>
              </w:rPr>
              <w:t xml:space="preserve"> </w:t>
            </w:r>
            <w:proofErr w:type="spellStart"/>
            <w:r w:rsidRPr="00D279F5">
              <w:rPr>
                <w:rFonts w:cs="Calibri"/>
                <w:b/>
                <w:sz w:val="18"/>
                <w:szCs w:val="18"/>
              </w:rPr>
              <w:t>LoD</w:t>
            </w:r>
            <w:proofErr w:type="spellEnd"/>
          </w:p>
        </w:tc>
        <w:tc>
          <w:tcPr>
            <w:tcW w:w="8901" w:type="dxa"/>
            <w:gridSpan w:val="2"/>
          </w:tcPr>
          <w:p w:rsidR="000D316E" w:rsidRPr="00D279F5" w:rsidRDefault="000D316E" w:rsidP="00760469">
            <w:pPr>
              <w:spacing w:before="120" w:line="240" w:lineRule="auto"/>
              <w:jc w:val="both"/>
              <w:rPr>
                <w:rFonts w:cs="Calibri"/>
                <w:b/>
                <w:sz w:val="18"/>
                <w:szCs w:val="18"/>
              </w:rPr>
            </w:pPr>
            <w:r w:rsidRPr="00D279F5">
              <w:rPr>
                <w:rFonts w:cs="Calibri"/>
                <w:b/>
                <w:sz w:val="18"/>
                <w:szCs w:val="18"/>
              </w:rPr>
              <w:t>Risk Managers</w:t>
            </w:r>
          </w:p>
        </w:tc>
      </w:tr>
      <w:tr w:rsidR="000D316E" w:rsidRPr="00D279F5" w:rsidTr="00760469">
        <w:trPr>
          <w:cantSplit/>
          <w:trHeight w:val="1134"/>
        </w:trPr>
        <w:tc>
          <w:tcPr>
            <w:tcW w:w="675" w:type="dxa"/>
            <w:vMerge/>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p>
        </w:tc>
        <w:tc>
          <w:tcPr>
            <w:tcW w:w="8901" w:type="dxa"/>
            <w:gridSpan w:val="2"/>
          </w:tcPr>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 xml:space="preserve">Establish a risk reporting framework which enables effective monitoring and reporting on risks </w:t>
            </w:r>
            <w:r w:rsidR="00572881">
              <w:rPr>
                <w:rFonts w:cs="Calibri"/>
                <w:sz w:val="18"/>
                <w:szCs w:val="18"/>
              </w:rPr>
              <w:t>by the 1</w:t>
            </w:r>
            <w:r w:rsidR="00572881" w:rsidRPr="00572881">
              <w:rPr>
                <w:rFonts w:cs="Calibri"/>
                <w:sz w:val="18"/>
                <w:szCs w:val="18"/>
                <w:vertAlign w:val="superscript"/>
              </w:rPr>
              <w:t>st</w:t>
            </w:r>
            <w:r w:rsidR="00572881">
              <w:rPr>
                <w:rFonts w:cs="Calibri"/>
                <w:sz w:val="18"/>
                <w:szCs w:val="18"/>
              </w:rPr>
              <w:t xml:space="preserve"> </w:t>
            </w:r>
            <w:proofErr w:type="spellStart"/>
            <w:r w:rsidR="00572881">
              <w:rPr>
                <w:rFonts w:cs="Calibri"/>
                <w:sz w:val="18"/>
                <w:szCs w:val="18"/>
              </w:rPr>
              <w:t>LoD</w:t>
            </w:r>
            <w:proofErr w:type="spellEnd"/>
            <w:r w:rsidRPr="000D316E">
              <w:rPr>
                <w:rFonts w:cs="Calibri"/>
                <w:sz w:val="18"/>
                <w:szCs w:val="18"/>
              </w:rPr>
              <w:t xml:space="preserve"> </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Design KRIs, KPIs and risk MIS for respective risk areas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Monitor and report on external emerging risks and potential threats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Establish and administer a centralised model risk</w:t>
            </w:r>
            <w:r w:rsidR="00572881">
              <w:rPr>
                <w:rFonts w:cs="Calibri"/>
                <w:sz w:val="18"/>
                <w:szCs w:val="18"/>
              </w:rPr>
              <w:t xml:space="preserve"> management</w:t>
            </w:r>
            <w:r w:rsidRPr="000D316E">
              <w:rPr>
                <w:rFonts w:cs="Calibri"/>
                <w:sz w:val="18"/>
                <w:szCs w:val="18"/>
              </w:rPr>
              <w:t xml:space="preserve"> function</w:t>
            </w:r>
            <w:r w:rsidR="00572881" w:rsidRPr="000D316E">
              <w:rPr>
                <w:rFonts w:cs="Calibri"/>
                <w:sz w:val="18"/>
                <w:szCs w:val="18"/>
              </w:rPr>
              <w:t xml:space="preserve"> coordinating all model risk activities across SHUSA and its Operating Entities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Monitor and aggregate reporting on standards, limits and appetites for respective risk areas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Oversee issue and remediation tracking, monitoring and escalation across the enterprise</w:t>
            </w:r>
          </w:p>
          <w:p w:rsidR="000D316E" w:rsidRPr="000D316E" w:rsidRDefault="000D316E" w:rsidP="000D316E">
            <w:pPr>
              <w:pStyle w:val="ListParagraph"/>
              <w:numPr>
                <w:ilvl w:val="0"/>
                <w:numId w:val="26"/>
              </w:numPr>
              <w:spacing w:before="120" w:line="240" w:lineRule="auto"/>
              <w:jc w:val="both"/>
              <w:rPr>
                <w:rFonts w:cs="Calibri"/>
                <w:sz w:val="18"/>
                <w:szCs w:val="18"/>
              </w:rPr>
            </w:pPr>
            <w:proofErr w:type="spellStart"/>
            <w:r w:rsidRPr="000D316E">
              <w:rPr>
                <w:rFonts w:cs="Calibri"/>
                <w:sz w:val="18"/>
                <w:szCs w:val="18"/>
              </w:rPr>
              <w:t>Analyze</w:t>
            </w:r>
            <w:proofErr w:type="spellEnd"/>
            <w:r w:rsidRPr="000D316E">
              <w:rPr>
                <w:rFonts w:cs="Calibri"/>
                <w:sz w:val="18"/>
                <w:szCs w:val="18"/>
              </w:rPr>
              <w:t xml:space="preserve"> risk information for inclusion in business performance and capital utilization</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Escalate material compliance and risk issues</w:t>
            </w:r>
          </w:p>
          <w:p w:rsidR="000D316E" w:rsidRPr="00D279F5"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Monitor regulatory guidance and best practices for necessary improvements</w:t>
            </w:r>
          </w:p>
        </w:tc>
      </w:tr>
      <w:tr w:rsidR="000D316E" w:rsidRPr="00D279F5" w:rsidTr="00760469">
        <w:trPr>
          <w:cantSplit/>
          <w:trHeight w:val="352"/>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vAlign w:val="center"/>
          </w:tcPr>
          <w:p w:rsidR="000D316E" w:rsidRPr="00D279F5" w:rsidRDefault="000D316E" w:rsidP="00760469">
            <w:pPr>
              <w:pStyle w:val="ListParagraph"/>
              <w:spacing w:before="120" w:line="240" w:lineRule="auto"/>
              <w:ind w:left="0"/>
              <w:jc w:val="both"/>
              <w:rPr>
                <w:rFonts w:cs="Calibri"/>
                <w:b/>
                <w:sz w:val="18"/>
                <w:szCs w:val="18"/>
              </w:rPr>
            </w:pPr>
            <w:r w:rsidRPr="00D279F5">
              <w:rPr>
                <w:rFonts w:cs="Calibri"/>
                <w:b/>
                <w:sz w:val="18"/>
                <w:szCs w:val="18"/>
              </w:rPr>
              <w:t>ERM unit</w:t>
            </w:r>
          </w:p>
        </w:tc>
      </w:tr>
      <w:tr w:rsidR="000D316E" w:rsidRPr="00D279F5" w:rsidTr="00760469">
        <w:trPr>
          <w:cantSplit/>
          <w:trHeight w:val="1134"/>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b/>
                <w:sz w:val="18"/>
                <w:szCs w:val="18"/>
              </w:rPr>
            </w:pPr>
          </w:p>
        </w:tc>
        <w:tc>
          <w:tcPr>
            <w:tcW w:w="8901" w:type="dxa"/>
            <w:gridSpan w:val="2"/>
          </w:tcPr>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Aggregate, harmonize and consolidate risk MIS and other risk reporting at the SHUSA level and provide guidance/guidelines for underlying Operating Entities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Consolidate and Report on compliance with the risk framework at the SHUSA level</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Coordinate, aggregate and correlate emerging and key risks</w:t>
            </w:r>
          </w:p>
          <w:p w:rsidR="000D316E" w:rsidRPr="000D316E"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Escalate key issues and exposures to appropriate risk committees</w:t>
            </w:r>
          </w:p>
          <w:p w:rsidR="000D316E" w:rsidRPr="000D316E" w:rsidRDefault="000D316E" w:rsidP="000D316E">
            <w:pPr>
              <w:pStyle w:val="ListParagraph"/>
              <w:numPr>
                <w:ilvl w:val="0"/>
                <w:numId w:val="26"/>
              </w:numPr>
              <w:spacing w:before="120" w:line="240" w:lineRule="auto"/>
              <w:jc w:val="both"/>
              <w:rPr>
                <w:rFonts w:cs="Calibri"/>
                <w:sz w:val="18"/>
                <w:szCs w:val="18"/>
              </w:rPr>
            </w:pPr>
            <w:proofErr w:type="spellStart"/>
            <w:r w:rsidRPr="000D316E">
              <w:rPr>
                <w:rFonts w:cs="Calibri"/>
                <w:sz w:val="18"/>
                <w:szCs w:val="18"/>
              </w:rPr>
              <w:t>Analyze</w:t>
            </w:r>
            <w:proofErr w:type="spellEnd"/>
            <w:r w:rsidRPr="000D316E">
              <w:rPr>
                <w:rFonts w:cs="Calibri"/>
                <w:sz w:val="18"/>
                <w:szCs w:val="18"/>
              </w:rPr>
              <w:t xml:space="preserve"> SHUSA consolidated risk information for inclusion in business performance and capital utilization</w:t>
            </w:r>
          </w:p>
          <w:p w:rsidR="000D316E" w:rsidRPr="00D279F5" w:rsidRDefault="000D316E" w:rsidP="000D316E">
            <w:pPr>
              <w:pStyle w:val="ListParagraph"/>
              <w:numPr>
                <w:ilvl w:val="0"/>
                <w:numId w:val="26"/>
              </w:numPr>
              <w:spacing w:before="120" w:line="240" w:lineRule="auto"/>
              <w:jc w:val="both"/>
              <w:rPr>
                <w:rFonts w:cs="Calibri"/>
                <w:sz w:val="18"/>
                <w:szCs w:val="18"/>
              </w:rPr>
            </w:pPr>
            <w:r w:rsidRPr="000D316E">
              <w:rPr>
                <w:rFonts w:cs="Calibri"/>
                <w:sz w:val="18"/>
                <w:szCs w:val="18"/>
              </w:rPr>
              <w:t>Ensure risk consolidated information is considered and actioned, where appropriate, for strategic decisions</w:t>
            </w:r>
          </w:p>
        </w:tc>
      </w:tr>
      <w:tr w:rsidR="000D316E" w:rsidRPr="00D279F5" w:rsidTr="00F55E66">
        <w:trPr>
          <w:cantSplit/>
          <w:trHeight w:val="1259"/>
        </w:trPr>
        <w:tc>
          <w:tcPr>
            <w:tcW w:w="675" w:type="dxa"/>
            <w:vMerge w:val="restart"/>
            <w:shd w:val="clear" w:color="auto" w:fill="F2F2F2" w:themeFill="background1" w:themeFillShade="F2"/>
            <w:textDirection w:val="btLr"/>
            <w:vAlign w:val="center"/>
          </w:tcPr>
          <w:p w:rsidR="000D316E" w:rsidRPr="00D279F5" w:rsidRDefault="000D316E" w:rsidP="00760469">
            <w:pPr>
              <w:spacing w:before="120"/>
              <w:ind w:left="113" w:right="113"/>
              <w:jc w:val="center"/>
              <w:rPr>
                <w:rFonts w:cs="Calibri"/>
                <w:b/>
                <w:sz w:val="18"/>
                <w:szCs w:val="18"/>
              </w:rPr>
            </w:pPr>
            <w:r w:rsidRPr="00D279F5">
              <w:rPr>
                <w:rFonts w:cs="Calibri"/>
                <w:b/>
                <w:sz w:val="18"/>
                <w:szCs w:val="18"/>
              </w:rPr>
              <w:t>3</w:t>
            </w:r>
            <w:r w:rsidRPr="00D279F5">
              <w:rPr>
                <w:rFonts w:cs="Calibri"/>
                <w:b/>
                <w:sz w:val="18"/>
                <w:szCs w:val="18"/>
                <w:vertAlign w:val="superscript"/>
              </w:rPr>
              <w:t>rd</w:t>
            </w:r>
            <w:r w:rsidRPr="00D279F5">
              <w:rPr>
                <w:rFonts w:cs="Calibri"/>
                <w:b/>
                <w:sz w:val="18"/>
                <w:szCs w:val="18"/>
              </w:rPr>
              <w:t xml:space="preserve"> </w:t>
            </w:r>
            <w:proofErr w:type="spellStart"/>
            <w:r w:rsidRPr="00D279F5">
              <w:rPr>
                <w:rFonts w:cs="Calibri"/>
                <w:b/>
                <w:sz w:val="18"/>
                <w:szCs w:val="18"/>
              </w:rPr>
              <w:t>LoD</w:t>
            </w:r>
            <w:proofErr w:type="spellEnd"/>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Internal Audit</w:t>
            </w:r>
          </w:p>
        </w:tc>
        <w:tc>
          <w:tcPr>
            <w:tcW w:w="7858" w:type="dxa"/>
            <w:vMerge w:val="restart"/>
            <w:vAlign w:val="center"/>
          </w:tcPr>
          <w:p w:rsidR="000D316E" w:rsidRPr="000D316E"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0D316E">
              <w:rPr>
                <w:rFonts w:asciiTheme="minorHAnsi" w:hAnsiTheme="minorHAnsi" w:cstheme="minorHAnsi"/>
                <w:color w:val="000000"/>
                <w:sz w:val="18"/>
                <w:szCs w:val="18"/>
                <w:lang w:val="en-GB"/>
              </w:rPr>
              <w:t xml:space="preserve">Understand risks faced by the institution and confirm that the </w:t>
            </w:r>
            <w:r w:rsidR="007A204E">
              <w:rPr>
                <w:rFonts w:asciiTheme="minorHAnsi" w:hAnsiTheme="minorHAnsi" w:cstheme="minorHAnsi"/>
                <w:color w:val="000000"/>
                <w:sz w:val="18"/>
                <w:szCs w:val="18"/>
                <w:lang w:val="en-GB"/>
              </w:rPr>
              <w:t>Board</w:t>
            </w:r>
            <w:r w:rsidRPr="000D316E">
              <w:rPr>
                <w:rFonts w:asciiTheme="minorHAnsi" w:hAnsiTheme="minorHAnsi" w:cstheme="minorHAnsi"/>
                <w:color w:val="000000"/>
                <w:sz w:val="18"/>
                <w:szCs w:val="18"/>
                <w:lang w:val="en-GB"/>
              </w:rPr>
              <w:t xml:space="preserve"> of </w:t>
            </w:r>
            <w:r w:rsidR="007A204E">
              <w:rPr>
                <w:rFonts w:asciiTheme="minorHAnsi" w:hAnsiTheme="minorHAnsi" w:cstheme="minorHAnsi"/>
                <w:color w:val="000000"/>
                <w:sz w:val="18"/>
                <w:szCs w:val="18"/>
                <w:lang w:val="en-GB"/>
              </w:rPr>
              <w:t>Directors</w:t>
            </w:r>
            <w:r w:rsidRPr="000D316E">
              <w:rPr>
                <w:rFonts w:asciiTheme="minorHAnsi" w:hAnsiTheme="minorHAnsi" w:cstheme="minorHAnsi"/>
                <w:color w:val="000000"/>
                <w:sz w:val="18"/>
                <w:szCs w:val="18"/>
                <w:lang w:val="en-GB"/>
              </w:rPr>
              <w:t xml:space="preserve"> and senior management are actively involved in setting and monitoring adherence to the institution's enterprise-wide risk appetite </w:t>
            </w:r>
          </w:p>
          <w:p w:rsidR="000D316E" w:rsidRPr="000D316E"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0D316E">
              <w:rPr>
                <w:rFonts w:asciiTheme="minorHAnsi" w:hAnsiTheme="minorHAnsi" w:cstheme="minorHAnsi"/>
                <w:color w:val="000000"/>
                <w:sz w:val="18"/>
                <w:szCs w:val="18"/>
                <w:lang w:val="en-GB"/>
              </w:rPr>
              <w:t>Evaluate the</w:t>
            </w:r>
            <w:r w:rsidR="00F55E66">
              <w:rPr>
                <w:rFonts w:asciiTheme="minorHAnsi" w:hAnsiTheme="minorHAnsi" w:cstheme="minorHAnsi"/>
                <w:color w:val="000000"/>
                <w:sz w:val="18"/>
                <w:szCs w:val="18"/>
                <w:lang w:val="en-GB"/>
              </w:rPr>
              <w:t xml:space="preserve"> credit </w:t>
            </w:r>
            <w:r w:rsidRPr="000D316E">
              <w:rPr>
                <w:rFonts w:asciiTheme="minorHAnsi" w:hAnsiTheme="minorHAnsi" w:cstheme="minorHAnsi"/>
                <w:color w:val="000000"/>
                <w:sz w:val="18"/>
                <w:szCs w:val="18"/>
                <w:lang w:val="en-GB"/>
              </w:rPr>
              <w:t xml:space="preserve"> risk reporting framework’s appropriateness for the organization in view of integrity, reasonableness, and speed of escalation</w:t>
            </w:r>
          </w:p>
          <w:p w:rsidR="000D316E" w:rsidRPr="00572881"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572881">
              <w:rPr>
                <w:rFonts w:asciiTheme="minorHAnsi" w:hAnsiTheme="minorHAnsi" w:cstheme="minorHAnsi"/>
                <w:color w:val="000000"/>
                <w:sz w:val="18"/>
                <w:szCs w:val="18"/>
                <w:lang w:val="en-GB"/>
              </w:rPr>
              <w:t>Report identified deficiencies in the reporting of risks relating to policies, procedures, processes and controls to senior management</w:t>
            </w:r>
            <w:r w:rsidR="004F20D2">
              <w:rPr>
                <w:rFonts w:asciiTheme="minorHAnsi" w:hAnsiTheme="minorHAnsi" w:cstheme="minorHAnsi"/>
                <w:color w:val="000000"/>
                <w:sz w:val="18"/>
                <w:szCs w:val="18"/>
                <w:lang w:val="en-GB"/>
              </w:rPr>
              <w:t xml:space="preserve"> through the Audit Committee</w:t>
            </w:r>
            <w:r w:rsidRPr="00572881">
              <w:rPr>
                <w:rFonts w:asciiTheme="minorHAnsi" w:hAnsiTheme="minorHAnsi" w:cstheme="minorHAnsi"/>
                <w:color w:val="000000"/>
                <w:sz w:val="18"/>
                <w:szCs w:val="18"/>
                <w:lang w:val="en-GB"/>
              </w:rPr>
              <w:t xml:space="preserve"> </w:t>
            </w:r>
            <w:r w:rsidR="004F20D2">
              <w:rPr>
                <w:rFonts w:asciiTheme="minorHAnsi" w:hAnsiTheme="minorHAnsi" w:cstheme="minorHAnsi"/>
                <w:color w:val="000000"/>
                <w:sz w:val="18"/>
                <w:szCs w:val="18"/>
                <w:lang w:val="en-GB"/>
              </w:rPr>
              <w:t xml:space="preserve">or the </w:t>
            </w:r>
            <w:r w:rsidR="004F20D2" w:rsidRPr="00572881">
              <w:rPr>
                <w:rFonts w:asciiTheme="minorHAnsi" w:hAnsiTheme="minorHAnsi" w:cstheme="minorHAnsi"/>
                <w:color w:val="000000"/>
                <w:sz w:val="18"/>
                <w:szCs w:val="18"/>
                <w:lang w:val="en-GB"/>
              </w:rPr>
              <w:t xml:space="preserve"> </w:t>
            </w:r>
            <w:r w:rsidR="004F20D2">
              <w:rPr>
                <w:rFonts w:asciiTheme="minorHAnsi" w:hAnsiTheme="minorHAnsi" w:cstheme="minorHAnsi"/>
                <w:color w:val="000000"/>
                <w:sz w:val="18"/>
                <w:szCs w:val="18"/>
                <w:lang w:val="en-GB"/>
              </w:rPr>
              <w:t>Risk</w:t>
            </w:r>
            <w:r w:rsidR="004F20D2" w:rsidRPr="00572881">
              <w:rPr>
                <w:rFonts w:asciiTheme="minorHAnsi" w:hAnsiTheme="minorHAnsi" w:cstheme="minorHAnsi"/>
                <w:color w:val="000000"/>
                <w:sz w:val="18"/>
                <w:szCs w:val="18"/>
                <w:lang w:val="en-GB"/>
              </w:rPr>
              <w:t xml:space="preserve"> </w:t>
            </w:r>
            <w:r w:rsidRPr="00572881">
              <w:rPr>
                <w:rFonts w:asciiTheme="minorHAnsi" w:hAnsiTheme="minorHAnsi" w:cstheme="minorHAnsi"/>
                <w:color w:val="000000"/>
                <w:sz w:val="18"/>
                <w:szCs w:val="18"/>
                <w:lang w:val="en-GB"/>
              </w:rPr>
              <w:t>Committee</w:t>
            </w:r>
            <w:r w:rsidR="004F20D2">
              <w:rPr>
                <w:rFonts w:asciiTheme="minorHAnsi" w:hAnsiTheme="minorHAnsi" w:cstheme="minorHAnsi"/>
                <w:color w:val="000000"/>
                <w:sz w:val="18"/>
                <w:szCs w:val="18"/>
                <w:lang w:val="en-GB"/>
              </w:rPr>
              <w:t xml:space="preserve"> as applicable</w:t>
            </w:r>
            <w:r w:rsidR="00572881" w:rsidRPr="00572881">
              <w:rPr>
                <w:rFonts w:asciiTheme="minorHAnsi" w:hAnsiTheme="minorHAnsi" w:cstheme="minorHAnsi"/>
                <w:color w:val="000000"/>
                <w:sz w:val="18"/>
                <w:szCs w:val="18"/>
                <w:lang w:val="en-GB"/>
              </w:rPr>
              <w:t xml:space="preserve">; </w:t>
            </w:r>
            <w:r w:rsidR="00572881">
              <w:rPr>
                <w:rFonts w:asciiTheme="minorHAnsi" w:hAnsiTheme="minorHAnsi" w:cstheme="minorHAnsi"/>
                <w:color w:val="000000"/>
                <w:sz w:val="18"/>
                <w:szCs w:val="18"/>
                <w:lang w:val="en-GB"/>
              </w:rPr>
              <w:t>e</w:t>
            </w:r>
            <w:r w:rsidRPr="00572881">
              <w:rPr>
                <w:rFonts w:asciiTheme="minorHAnsi" w:hAnsiTheme="minorHAnsi" w:cstheme="minorHAnsi"/>
                <w:color w:val="000000"/>
                <w:sz w:val="18"/>
                <w:szCs w:val="18"/>
                <w:lang w:val="en-GB"/>
              </w:rPr>
              <w:t>valuate that management establishes effective remediation plans</w:t>
            </w:r>
          </w:p>
          <w:p w:rsidR="000D316E" w:rsidRPr="000D316E"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0D316E">
              <w:rPr>
                <w:rFonts w:asciiTheme="minorHAnsi" w:hAnsiTheme="minorHAnsi" w:cstheme="minorHAnsi"/>
                <w:color w:val="000000"/>
                <w:sz w:val="18"/>
                <w:szCs w:val="18"/>
                <w:lang w:val="en-GB"/>
              </w:rPr>
              <w:t>Monitor corrective action and conduct follow-up reviews to ensure recommendations have been addressed</w:t>
            </w:r>
          </w:p>
          <w:p w:rsidR="000D316E" w:rsidRPr="000D316E" w:rsidRDefault="000D316E" w:rsidP="000D316E">
            <w:pPr>
              <w:numPr>
                <w:ilvl w:val="0"/>
                <w:numId w:val="26"/>
              </w:numPr>
              <w:spacing w:after="0" w:line="240" w:lineRule="auto"/>
              <w:contextualSpacing/>
              <w:rPr>
                <w:rFonts w:asciiTheme="minorHAnsi" w:hAnsiTheme="minorHAnsi" w:cstheme="minorHAnsi"/>
                <w:color w:val="000000"/>
                <w:sz w:val="18"/>
                <w:szCs w:val="18"/>
                <w:lang w:val="en-GB"/>
              </w:rPr>
            </w:pPr>
            <w:r w:rsidRPr="000D316E">
              <w:rPr>
                <w:rFonts w:asciiTheme="minorHAnsi" w:hAnsiTheme="minorHAnsi" w:cstheme="minorHAnsi"/>
                <w:color w:val="000000"/>
                <w:sz w:val="18"/>
                <w:szCs w:val="18"/>
                <w:lang w:val="en-GB"/>
              </w:rPr>
              <w:t xml:space="preserve">Evaluate and report on the credit quality of the lending portfolios, including internal ratings; and the adequacy of loan loss provisions, </w:t>
            </w:r>
          </w:p>
          <w:p w:rsidR="000D316E" w:rsidRPr="00D279F5" w:rsidRDefault="000D316E">
            <w:pPr>
              <w:numPr>
                <w:ilvl w:val="0"/>
                <w:numId w:val="26"/>
              </w:numPr>
              <w:spacing w:after="0" w:line="240" w:lineRule="auto"/>
              <w:contextualSpacing/>
              <w:rPr>
                <w:rFonts w:cs="Calibri"/>
                <w:sz w:val="18"/>
                <w:szCs w:val="18"/>
              </w:rPr>
            </w:pPr>
            <w:r w:rsidRPr="000D316E">
              <w:rPr>
                <w:rFonts w:asciiTheme="minorHAnsi" w:hAnsiTheme="minorHAnsi" w:cstheme="minorHAnsi"/>
                <w:color w:val="000000"/>
                <w:sz w:val="18"/>
                <w:szCs w:val="18"/>
                <w:lang w:val="en-GB"/>
              </w:rPr>
              <w:t>Recommending remedial actions where required</w:t>
            </w:r>
          </w:p>
        </w:tc>
      </w:tr>
      <w:tr w:rsidR="000D316E" w:rsidRPr="00D279F5" w:rsidTr="00760469">
        <w:trPr>
          <w:cantSplit/>
          <w:trHeight w:val="783"/>
        </w:trPr>
        <w:tc>
          <w:tcPr>
            <w:tcW w:w="675" w:type="dxa"/>
            <w:vMerge/>
            <w:shd w:val="clear" w:color="auto" w:fill="F2F2F2" w:themeFill="background1" w:themeFillShade="F2"/>
            <w:vAlign w:val="center"/>
          </w:tcPr>
          <w:p w:rsidR="000D316E" w:rsidRPr="00D279F5" w:rsidRDefault="000D316E" w:rsidP="00760469">
            <w:pPr>
              <w:spacing w:before="120"/>
              <w:jc w:val="center"/>
              <w:rPr>
                <w:rFonts w:cs="Calibri"/>
                <w:sz w:val="18"/>
                <w:szCs w:val="18"/>
              </w:rPr>
            </w:pPr>
          </w:p>
        </w:tc>
        <w:tc>
          <w:tcPr>
            <w:tcW w:w="1043" w:type="dxa"/>
            <w:vAlign w:val="center"/>
          </w:tcPr>
          <w:p w:rsidR="000D316E" w:rsidRPr="00D279F5" w:rsidRDefault="000D316E" w:rsidP="00760469">
            <w:pPr>
              <w:spacing w:before="120"/>
              <w:rPr>
                <w:rFonts w:cs="Calibri"/>
                <w:b/>
                <w:sz w:val="18"/>
                <w:szCs w:val="18"/>
              </w:rPr>
            </w:pPr>
            <w:r w:rsidRPr="00D279F5">
              <w:rPr>
                <w:rFonts w:cs="Calibri"/>
                <w:b/>
                <w:sz w:val="18"/>
                <w:szCs w:val="18"/>
              </w:rPr>
              <w:t>Credit Risk Review</w:t>
            </w:r>
          </w:p>
        </w:tc>
        <w:tc>
          <w:tcPr>
            <w:tcW w:w="7858" w:type="dxa"/>
            <w:vMerge/>
          </w:tcPr>
          <w:p w:rsidR="000D316E" w:rsidRPr="00D279F5" w:rsidRDefault="000D316E" w:rsidP="00760469">
            <w:pPr>
              <w:spacing w:before="120"/>
              <w:jc w:val="both"/>
              <w:rPr>
                <w:rFonts w:cs="Calibri"/>
                <w:sz w:val="18"/>
                <w:szCs w:val="18"/>
              </w:rPr>
            </w:pPr>
          </w:p>
        </w:tc>
      </w:tr>
    </w:tbl>
    <w:p w:rsidR="00385560" w:rsidRPr="00F90861" w:rsidRDefault="00385560" w:rsidP="00F90861">
      <w:pPr>
        <w:pStyle w:val="SANUS1"/>
        <w:numPr>
          <w:ilvl w:val="0"/>
          <w:numId w:val="3"/>
        </w:numPr>
      </w:pPr>
      <w:bookmarkStart w:id="454" w:name="_Toc436279924"/>
      <w:bookmarkStart w:id="455" w:name="_Toc436279925"/>
      <w:bookmarkStart w:id="456" w:name="_Toc436279926"/>
      <w:bookmarkStart w:id="457" w:name="_Toc436279927"/>
      <w:bookmarkStart w:id="458" w:name="_Toc436279928"/>
      <w:bookmarkStart w:id="459" w:name="_Toc436279929"/>
      <w:bookmarkStart w:id="460" w:name="_Toc436279930"/>
      <w:bookmarkStart w:id="461" w:name="_Toc436278964"/>
      <w:bookmarkStart w:id="462" w:name="_Toc436279055"/>
      <w:bookmarkStart w:id="463" w:name="_Toc436279146"/>
      <w:bookmarkStart w:id="464" w:name="_Toc436279236"/>
      <w:bookmarkStart w:id="465" w:name="_Toc436279326"/>
      <w:bookmarkStart w:id="466" w:name="_Toc436280022"/>
      <w:bookmarkStart w:id="467" w:name="_Toc436278965"/>
      <w:bookmarkStart w:id="468" w:name="_Toc436279056"/>
      <w:bookmarkStart w:id="469" w:name="_Toc436279147"/>
      <w:bookmarkStart w:id="470" w:name="_Toc436279237"/>
      <w:bookmarkStart w:id="471" w:name="_Toc436279327"/>
      <w:bookmarkStart w:id="472" w:name="_Toc436280023"/>
      <w:bookmarkStart w:id="473" w:name="_Toc436278966"/>
      <w:bookmarkStart w:id="474" w:name="_Toc436279057"/>
      <w:bookmarkStart w:id="475" w:name="_Toc436279148"/>
      <w:bookmarkStart w:id="476" w:name="_Toc436279238"/>
      <w:bookmarkStart w:id="477" w:name="_Toc436279328"/>
      <w:bookmarkStart w:id="478" w:name="_Toc436280024"/>
      <w:bookmarkStart w:id="479" w:name="_Toc436278967"/>
      <w:bookmarkStart w:id="480" w:name="_Toc436279058"/>
      <w:bookmarkStart w:id="481" w:name="_Toc436279149"/>
      <w:bookmarkStart w:id="482" w:name="_Toc436279239"/>
      <w:bookmarkStart w:id="483" w:name="_Toc436279329"/>
      <w:bookmarkStart w:id="484" w:name="_Toc436280025"/>
      <w:bookmarkStart w:id="485" w:name="_Toc436278968"/>
      <w:bookmarkStart w:id="486" w:name="_Toc436279059"/>
      <w:bookmarkStart w:id="487" w:name="_Toc436279150"/>
      <w:bookmarkStart w:id="488" w:name="_Toc436279240"/>
      <w:bookmarkStart w:id="489" w:name="_Toc436279330"/>
      <w:bookmarkStart w:id="490" w:name="_Toc436280026"/>
      <w:bookmarkStart w:id="491" w:name="_Toc436278969"/>
      <w:bookmarkStart w:id="492" w:name="_Toc436279060"/>
      <w:bookmarkStart w:id="493" w:name="_Toc436279151"/>
      <w:bookmarkStart w:id="494" w:name="_Toc436279241"/>
      <w:bookmarkStart w:id="495" w:name="_Toc436279331"/>
      <w:bookmarkStart w:id="496" w:name="_Toc436280027"/>
      <w:bookmarkStart w:id="497" w:name="_Toc437479787"/>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F90861">
        <w:t>SHUSA Risk Organization</w:t>
      </w:r>
      <w:bookmarkEnd w:id="497"/>
    </w:p>
    <w:p w:rsidR="00385560" w:rsidRPr="00F90861" w:rsidRDefault="00385560" w:rsidP="00F90861">
      <w:pPr>
        <w:pStyle w:val="SANUS2"/>
        <w:numPr>
          <w:ilvl w:val="1"/>
          <w:numId w:val="3"/>
        </w:numPr>
      </w:pPr>
      <w:bookmarkStart w:id="498" w:name="_Toc373835339"/>
      <w:bookmarkStart w:id="499" w:name="_Toc437479788"/>
      <w:r w:rsidRPr="00F90861">
        <w:t>Overview</w:t>
      </w:r>
      <w:bookmarkEnd w:id="498"/>
      <w:bookmarkEnd w:id="499"/>
      <w:r w:rsidRPr="00F90861">
        <w:t xml:space="preserve"> </w:t>
      </w:r>
    </w:p>
    <w:p w:rsidR="00684330" w:rsidRPr="00385560" w:rsidRDefault="00385560" w:rsidP="00385560">
      <w:pPr>
        <w:spacing w:before="120"/>
        <w:jc w:val="both"/>
      </w:pPr>
      <w:r w:rsidRPr="00385560">
        <w:t xml:space="preserve">Reporting to the CRO, the SHUSA risk management organization function operates independently of the </w:t>
      </w:r>
      <w:r w:rsidR="0043795F">
        <w:t>1</w:t>
      </w:r>
      <w:r w:rsidR="0043795F" w:rsidRPr="002636F7">
        <w:rPr>
          <w:vertAlign w:val="superscript"/>
        </w:rPr>
        <w:t>st</w:t>
      </w:r>
      <w:r w:rsidR="0043795F">
        <w:t xml:space="preserve"> </w:t>
      </w:r>
      <w:proofErr w:type="spellStart"/>
      <w:r w:rsidR="0043795F">
        <w:t>LoD</w:t>
      </w:r>
      <w:proofErr w:type="spellEnd"/>
      <w:r w:rsidRPr="00385560">
        <w:t xml:space="preserve"> to ensure that risks are identified and measured objectively and without influence from business performance objectives.    </w:t>
      </w:r>
    </w:p>
    <w:p w:rsidR="00385560" w:rsidRPr="00385560" w:rsidRDefault="00385560" w:rsidP="00385560">
      <w:pPr>
        <w:spacing w:before="120"/>
        <w:jc w:val="both"/>
        <w:rPr>
          <w:rFonts w:eastAsia="Times New Roman"/>
        </w:rPr>
      </w:pPr>
    </w:p>
    <w:p w:rsidR="00385560" w:rsidRPr="00F90861" w:rsidRDefault="00385560" w:rsidP="00F90861">
      <w:pPr>
        <w:pStyle w:val="SANUS2"/>
        <w:numPr>
          <w:ilvl w:val="1"/>
          <w:numId w:val="3"/>
        </w:numPr>
      </w:pPr>
      <w:bookmarkStart w:id="500" w:name="_Toc373835340"/>
      <w:bookmarkStart w:id="501" w:name="_Toc437479789"/>
      <w:r w:rsidRPr="00F90861">
        <w:t>Risk Management</w:t>
      </w:r>
      <w:bookmarkEnd w:id="500"/>
      <w:r w:rsidRPr="00F90861">
        <w:t xml:space="preserve"> Function</w:t>
      </w:r>
      <w:bookmarkEnd w:id="501"/>
    </w:p>
    <w:p w:rsidR="00385560" w:rsidRDefault="00385560" w:rsidP="00385560">
      <w:pPr>
        <w:spacing w:before="120"/>
        <w:jc w:val="both"/>
        <w:rPr>
          <w:rFonts w:eastAsia="Times New Roman"/>
        </w:rPr>
      </w:pPr>
      <w:r w:rsidRPr="00385560">
        <w:rPr>
          <w:rFonts w:eastAsia="Times New Roman"/>
        </w:rPr>
        <w:t xml:space="preserve">Reporting to the CRO, the Risk Management function </w:t>
      </w:r>
      <w:r w:rsidR="00CE0779">
        <w:rPr>
          <w:rFonts w:eastAsia="Times New Roman"/>
        </w:rPr>
        <w:t xml:space="preserve">is composed of two distinct areas: </w:t>
      </w:r>
      <w:r w:rsidRPr="00385560">
        <w:rPr>
          <w:rFonts w:eastAsia="Times New Roman"/>
        </w:rPr>
        <w:t xml:space="preserve">Risk </w:t>
      </w:r>
      <w:r w:rsidR="00977280">
        <w:rPr>
          <w:rFonts w:eastAsia="Times New Roman"/>
        </w:rPr>
        <w:t>Managers</w:t>
      </w:r>
      <w:r w:rsidRPr="00385560">
        <w:rPr>
          <w:rFonts w:eastAsia="Times New Roman"/>
        </w:rPr>
        <w:t xml:space="preserve"> responsible for overseeing the risk types </w:t>
      </w:r>
      <w:r w:rsidR="00CE0779">
        <w:rPr>
          <w:rFonts w:eastAsia="Times New Roman"/>
        </w:rPr>
        <w:t xml:space="preserve">and </w:t>
      </w:r>
      <w:r w:rsidR="0043795F">
        <w:rPr>
          <w:rFonts w:eastAsia="Times New Roman"/>
        </w:rPr>
        <w:t>an ERM</w:t>
      </w:r>
      <w:r w:rsidR="00CE0779">
        <w:rPr>
          <w:rFonts w:eastAsia="Times New Roman"/>
        </w:rPr>
        <w:t xml:space="preserve"> unit responsible for risk management activities linked to the </w:t>
      </w:r>
      <w:r w:rsidR="00DF5E35">
        <w:rPr>
          <w:rFonts w:eastAsia="Times New Roman"/>
        </w:rPr>
        <w:t>ERM</w:t>
      </w:r>
      <w:r w:rsidR="00CE0779">
        <w:rPr>
          <w:rFonts w:eastAsia="Times New Roman"/>
        </w:rPr>
        <w:t xml:space="preserve"> program. </w:t>
      </w:r>
      <w:r w:rsidRPr="00385560">
        <w:rPr>
          <w:rFonts w:eastAsia="Times New Roman"/>
        </w:rPr>
        <w:t xml:space="preserve"> </w:t>
      </w:r>
    </w:p>
    <w:p w:rsidR="00CE0779" w:rsidRDefault="00303533" w:rsidP="00385560">
      <w:pPr>
        <w:spacing w:before="120"/>
        <w:jc w:val="both"/>
        <w:rPr>
          <w:rFonts w:eastAsia="Times New Roman"/>
        </w:rPr>
      </w:pPr>
      <w:r>
        <w:rPr>
          <w:rFonts w:eastAsia="Times New Roman"/>
        </w:rPr>
        <w:t>In addition, t</w:t>
      </w:r>
      <w:r w:rsidRPr="00303533">
        <w:rPr>
          <w:rFonts w:eastAsia="Times New Roman"/>
        </w:rPr>
        <w:t xml:space="preserve">he </w:t>
      </w:r>
      <w:r w:rsidR="00071A78">
        <w:rPr>
          <w:rFonts w:eastAsia="Times New Roman"/>
        </w:rPr>
        <w:t>Credit Risk</w:t>
      </w:r>
      <w:r w:rsidRPr="00303533">
        <w:rPr>
          <w:rFonts w:eastAsia="Times New Roman"/>
        </w:rPr>
        <w:t xml:space="preserve"> Review function that </w:t>
      </w:r>
      <w:r w:rsidR="00F55E66">
        <w:rPr>
          <w:rFonts w:eastAsia="Times New Roman"/>
        </w:rPr>
        <w:t>report</w:t>
      </w:r>
      <w:r w:rsidR="00354EAE">
        <w:rPr>
          <w:rFonts w:eastAsia="Times New Roman"/>
        </w:rPr>
        <w:t>s</w:t>
      </w:r>
      <w:r w:rsidRPr="00303533">
        <w:rPr>
          <w:rFonts w:eastAsia="Times New Roman"/>
        </w:rPr>
        <w:t xml:space="preserve"> independently to the Board has an administrative reporting line to the SHUSA CRO</w:t>
      </w:r>
      <w:r>
        <w:rPr>
          <w:rFonts w:eastAsia="Times New Roman"/>
        </w:rPr>
        <w:t>.</w:t>
      </w:r>
    </w:p>
    <w:p w:rsidR="00303533" w:rsidRPr="00385560" w:rsidRDefault="00303533" w:rsidP="00385560">
      <w:pPr>
        <w:spacing w:before="120"/>
        <w:jc w:val="both"/>
        <w:rPr>
          <w:rFonts w:eastAsia="Times New Roman"/>
        </w:rPr>
      </w:pPr>
    </w:p>
    <w:p w:rsidR="00CE0779" w:rsidRPr="00F90861" w:rsidRDefault="00CE0779" w:rsidP="00F90861">
      <w:pPr>
        <w:pStyle w:val="SANUS2"/>
        <w:numPr>
          <w:ilvl w:val="1"/>
          <w:numId w:val="3"/>
        </w:numPr>
      </w:pPr>
      <w:bookmarkStart w:id="502" w:name="_Toc437479790"/>
      <w:r w:rsidRPr="00F90861">
        <w:t xml:space="preserve">The </w:t>
      </w:r>
      <w:r w:rsidR="00977280">
        <w:t>ERM Risk Managers</w:t>
      </w:r>
      <w:bookmarkEnd w:id="502"/>
    </w:p>
    <w:p w:rsidR="00CE0779" w:rsidRDefault="0016241B" w:rsidP="00385560">
      <w:pPr>
        <w:spacing w:before="120"/>
        <w:jc w:val="both"/>
        <w:rPr>
          <w:rFonts w:eastAsia="Times New Roman"/>
        </w:rPr>
      </w:pPr>
      <w:r>
        <w:rPr>
          <w:rFonts w:eastAsia="Times New Roman"/>
        </w:rPr>
        <w:t>Responsible for</w:t>
      </w:r>
      <w:r>
        <w:rPr>
          <w:rFonts w:eastAsia="Times New Roman"/>
        </w:rPr>
        <w:t xml:space="preserve"> </w:t>
      </w:r>
      <w:r w:rsidR="00CE0779">
        <w:rPr>
          <w:rFonts w:eastAsia="Times New Roman"/>
        </w:rPr>
        <w:t xml:space="preserve">Credit Risk, Market and Liquidity Risk, Operational Risk, </w:t>
      </w:r>
      <w:r w:rsidR="0043795F">
        <w:rPr>
          <w:rFonts w:eastAsia="Times New Roman"/>
        </w:rPr>
        <w:t>Model Development</w:t>
      </w:r>
      <w:r w:rsidR="00977280">
        <w:rPr>
          <w:rFonts w:eastAsia="Times New Roman"/>
        </w:rPr>
        <w:t xml:space="preserve">, </w:t>
      </w:r>
      <w:r w:rsidR="00CE0779">
        <w:rPr>
          <w:rFonts w:eastAsia="Times New Roman"/>
        </w:rPr>
        <w:t>Compliance Risk and Model Risk</w:t>
      </w:r>
      <w:r w:rsidR="0043795F">
        <w:rPr>
          <w:rFonts w:eastAsia="Times New Roman"/>
        </w:rPr>
        <w:t xml:space="preserve"> Management</w:t>
      </w:r>
      <w:r>
        <w:rPr>
          <w:rFonts w:eastAsia="Times New Roman"/>
        </w:rPr>
        <w:t xml:space="preserve"> across SHUSA</w:t>
      </w:r>
      <w:r w:rsidR="00CE0779">
        <w:rPr>
          <w:rFonts w:eastAsia="Times New Roman"/>
        </w:rPr>
        <w:t xml:space="preserve">, the Risk </w:t>
      </w:r>
      <w:r w:rsidR="00977280">
        <w:rPr>
          <w:rFonts w:eastAsia="Times New Roman"/>
        </w:rPr>
        <w:t>Managers</w:t>
      </w:r>
      <w:r w:rsidR="00CE0779">
        <w:rPr>
          <w:rFonts w:eastAsia="Times New Roman"/>
        </w:rPr>
        <w:t xml:space="preserve"> </w:t>
      </w:r>
      <w:r>
        <w:rPr>
          <w:rFonts w:eastAsia="Times New Roman"/>
        </w:rPr>
        <w:t>develop</w:t>
      </w:r>
      <w:r w:rsidR="00684330">
        <w:rPr>
          <w:rFonts w:eastAsia="Times New Roman"/>
        </w:rPr>
        <w:t xml:space="preserve"> </w:t>
      </w:r>
      <w:r w:rsidR="00385560" w:rsidRPr="00385560">
        <w:rPr>
          <w:rFonts w:eastAsia="Times New Roman"/>
        </w:rPr>
        <w:t xml:space="preserve">the ERM Risk </w:t>
      </w:r>
      <w:r w:rsidR="00AB4FDA">
        <w:rPr>
          <w:rFonts w:eastAsia="Times New Roman"/>
        </w:rPr>
        <w:t xml:space="preserve">Type </w:t>
      </w:r>
      <w:r w:rsidR="00385560" w:rsidRPr="00385560">
        <w:rPr>
          <w:rFonts w:eastAsia="Times New Roman"/>
        </w:rPr>
        <w:t xml:space="preserve">Frameworks and related </w:t>
      </w:r>
      <w:r>
        <w:rPr>
          <w:rFonts w:eastAsia="Times New Roman"/>
        </w:rPr>
        <w:t xml:space="preserve">ERM </w:t>
      </w:r>
      <w:r w:rsidR="00385560" w:rsidRPr="00385560">
        <w:rPr>
          <w:rFonts w:eastAsia="Times New Roman"/>
        </w:rPr>
        <w:t xml:space="preserve">Policies for their risks, facilitating </w:t>
      </w:r>
      <w:r w:rsidR="00AB4FDA">
        <w:rPr>
          <w:rFonts w:eastAsia="Times New Roman"/>
        </w:rPr>
        <w:t xml:space="preserve">and overseeing </w:t>
      </w:r>
      <w:r w:rsidR="002A4A29">
        <w:rPr>
          <w:rFonts w:eastAsia="Times New Roman"/>
        </w:rPr>
        <w:t>Operating Entity</w:t>
      </w:r>
      <w:r w:rsidR="00385560" w:rsidRPr="00385560">
        <w:rPr>
          <w:rFonts w:eastAsia="Times New Roman"/>
        </w:rPr>
        <w:t xml:space="preserve"> implementation of the </w:t>
      </w:r>
      <w:r w:rsidR="00AB4FDA">
        <w:rPr>
          <w:rFonts w:eastAsia="Times New Roman"/>
        </w:rPr>
        <w:t>Operating Entity Frameworks and P</w:t>
      </w:r>
      <w:r w:rsidR="00385560" w:rsidRPr="00385560">
        <w:rPr>
          <w:rFonts w:eastAsia="Times New Roman"/>
        </w:rPr>
        <w:t xml:space="preserve">olicies, ensuring compliance with the related </w:t>
      </w:r>
      <w:r>
        <w:rPr>
          <w:rFonts w:eastAsia="Times New Roman"/>
        </w:rPr>
        <w:t>ERM</w:t>
      </w:r>
      <w:r w:rsidRPr="00385560">
        <w:rPr>
          <w:rFonts w:eastAsia="Times New Roman"/>
        </w:rPr>
        <w:t xml:space="preserve"> </w:t>
      </w:r>
      <w:r w:rsidR="00385560" w:rsidRPr="00385560">
        <w:rPr>
          <w:rFonts w:eastAsia="Times New Roman"/>
        </w:rPr>
        <w:t>policies, and proposing, assessing, controlling</w:t>
      </w:r>
      <w:r w:rsidR="00CE0779">
        <w:rPr>
          <w:rFonts w:eastAsia="Times New Roman"/>
        </w:rPr>
        <w:t>, reporting</w:t>
      </w:r>
      <w:r w:rsidR="00385560" w:rsidRPr="00385560">
        <w:rPr>
          <w:rFonts w:eastAsia="Times New Roman"/>
        </w:rPr>
        <w:t xml:space="preserve"> and monitoring risk </w:t>
      </w:r>
      <w:r w:rsidR="00D80028">
        <w:rPr>
          <w:rFonts w:eastAsia="Times New Roman"/>
        </w:rPr>
        <w:t>appetite</w:t>
      </w:r>
      <w:r w:rsidR="00385560" w:rsidRPr="00385560">
        <w:rPr>
          <w:rFonts w:eastAsia="Times New Roman"/>
        </w:rPr>
        <w:t xml:space="preserve"> and limits for their respective risk areas.  </w:t>
      </w:r>
    </w:p>
    <w:p w:rsidR="00385560" w:rsidRPr="00385560" w:rsidRDefault="00385560" w:rsidP="00385560">
      <w:pPr>
        <w:spacing w:before="120"/>
        <w:jc w:val="both"/>
        <w:rPr>
          <w:rFonts w:eastAsia="Times New Roman"/>
        </w:rPr>
      </w:pPr>
      <w:r w:rsidRPr="00385560">
        <w:rPr>
          <w:rFonts w:eastAsia="Times New Roman"/>
        </w:rPr>
        <w:t xml:space="preserve">Detailed roles and responsibilities for the </w:t>
      </w:r>
      <w:r w:rsidR="00DF5E35">
        <w:rPr>
          <w:rFonts w:eastAsia="Times New Roman"/>
        </w:rPr>
        <w:t>R</w:t>
      </w:r>
      <w:r w:rsidRPr="00385560">
        <w:rPr>
          <w:rFonts w:eastAsia="Times New Roman"/>
        </w:rPr>
        <w:t xml:space="preserve">isk </w:t>
      </w:r>
      <w:r w:rsidR="00DF5E35">
        <w:rPr>
          <w:rFonts w:eastAsia="Times New Roman"/>
        </w:rPr>
        <w:t>M</w:t>
      </w:r>
      <w:r w:rsidR="00977280">
        <w:rPr>
          <w:rFonts w:eastAsia="Times New Roman"/>
        </w:rPr>
        <w:t>anagers</w:t>
      </w:r>
      <w:r w:rsidR="0043795F">
        <w:rPr>
          <w:rFonts w:eastAsia="Times New Roman"/>
        </w:rPr>
        <w:t xml:space="preserve"> </w:t>
      </w:r>
      <w:r w:rsidRPr="00385560">
        <w:rPr>
          <w:rFonts w:eastAsia="Times New Roman"/>
        </w:rPr>
        <w:t xml:space="preserve">with respect to </w:t>
      </w:r>
      <w:r w:rsidR="00DF5E35">
        <w:rPr>
          <w:rFonts w:eastAsia="Times New Roman"/>
        </w:rPr>
        <w:t xml:space="preserve">Risk </w:t>
      </w:r>
      <w:r w:rsidRPr="00385560">
        <w:rPr>
          <w:rFonts w:eastAsia="Times New Roman"/>
        </w:rPr>
        <w:t xml:space="preserve">Identification and Assessment, </w:t>
      </w:r>
      <w:r w:rsidR="00354EAE">
        <w:rPr>
          <w:rFonts w:eastAsia="Times New Roman"/>
        </w:rPr>
        <w:t xml:space="preserve">Internal </w:t>
      </w:r>
      <w:r w:rsidRPr="00385560">
        <w:rPr>
          <w:rFonts w:eastAsia="Times New Roman"/>
        </w:rPr>
        <w:t>Control</w:t>
      </w:r>
      <w:r w:rsidR="00354EAE">
        <w:rPr>
          <w:rFonts w:eastAsia="Times New Roman"/>
        </w:rPr>
        <w:t>,</w:t>
      </w:r>
      <w:r w:rsidRPr="00385560">
        <w:rPr>
          <w:rFonts w:eastAsia="Times New Roman"/>
        </w:rPr>
        <w:t xml:space="preserve"> and Monitoring, Testing and Reporting are set forth in the appropriate ERM </w:t>
      </w:r>
      <w:r w:rsidR="00DF5E35">
        <w:rPr>
          <w:rFonts w:eastAsia="Times New Roman"/>
        </w:rPr>
        <w:t>F</w:t>
      </w:r>
      <w:r w:rsidR="00DF5E35" w:rsidRPr="00385560">
        <w:rPr>
          <w:rFonts w:eastAsia="Times New Roman"/>
        </w:rPr>
        <w:t xml:space="preserve">rameworks </w:t>
      </w:r>
      <w:r w:rsidRPr="00385560">
        <w:rPr>
          <w:rFonts w:eastAsia="Times New Roman"/>
        </w:rPr>
        <w:t>and Policies.</w:t>
      </w:r>
    </w:p>
    <w:p w:rsidR="00385560" w:rsidRPr="00385560" w:rsidRDefault="00385560" w:rsidP="00385560">
      <w:pPr>
        <w:spacing w:before="120"/>
        <w:jc w:val="both"/>
        <w:rPr>
          <w:rFonts w:eastAsia="Times New Roman"/>
        </w:rPr>
      </w:pPr>
    </w:p>
    <w:p w:rsidR="00385560" w:rsidRPr="00F90861" w:rsidRDefault="00CE0779" w:rsidP="00F90861">
      <w:pPr>
        <w:pStyle w:val="SANUS2"/>
        <w:numPr>
          <w:ilvl w:val="1"/>
          <w:numId w:val="3"/>
        </w:numPr>
      </w:pPr>
      <w:bookmarkStart w:id="503" w:name="_Toc437479791"/>
      <w:r w:rsidRPr="00F90861">
        <w:t xml:space="preserve">The </w:t>
      </w:r>
      <w:r w:rsidR="0043795F">
        <w:t>Enterprise Risk Management unit</w:t>
      </w:r>
      <w:bookmarkEnd w:id="503"/>
    </w:p>
    <w:p w:rsidR="00385560" w:rsidRPr="00303533" w:rsidRDefault="00CE0779" w:rsidP="00303533">
      <w:pPr>
        <w:spacing w:before="120"/>
        <w:jc w:val="both"/>
        <w:rPr>
          <w:rFonts w:eastAsia="Times New Roman" w:cs="Calibri"/>
        </w:rPr>
      </w:pPr>
      <w:r>
        <w:rPr>
          <w:rFonts w:eastAsia="Times New Roman"/>
        </w:rPr>
        <w:t>Covering the areas of Governance and Control Processes, Risk M</w:t>
      </w:r>
      <w:r w:rsidR="002F4203">
        <w:rPr>
          <w:rFonts w:eastAsia="Times New Roman"/>
        </w:rPr>
        <w:t>anagement Information (“M</w:t>
      </w:r>
      <w:r>
        <w:rPr>
          <w:rFonts w:eastAsia="Times New Roman"/>
        </w:rPr>
        <w:t>I</w:t>
      </w:r>
      <w:r w:rsidR="002F4203">
        <w:rPr>
          <w:rFonts w:eastAsia="Times New Roman"/>
        </w:rPr>
        <w:t>”)</w:t>
      </w:r>
      <w:r>
        <w:rPr>
          <w:rFonts w:eastAsia="Times New Roman"/>
        </w:rPr>
        <w:t xml:space="preserve">, </w:t>
      </w:r>
      <w:r w:rsidR="0043795F">
        <w:rPr>
          <w:rFonts w:eastAsia="Times New Roman"/>
        </w:rPr>
        <w:t>Material Risks Program</w:t>
      </w:r>
      <w:r w:rsidR="00005E73">
        <w:rPr>
          <w:rFonts w:eastAsia="Times New Roman"/>
        </w:rPr>
        <w:t xml:space="preserve">, Risk Aggregation and Control and Risk </w:t>
      </w:r>
      <w:r w:rsidR="00D80028">
        <w:rPr>
          <w:rFonts w:eastAsia="Times New Roman"/>
        </w:rPr>
        <w:t>Appetite</w:t>
      </w:r>
      <w:r>
        <w:rPr>
          <w:rFonts w:eastAsia="Times New Roman"/>
        </w:rPr>
        <w:t xml:space="preserve">, the </w:t>
      </w:r>
      <w:r w:rsidR="0043795F">
        <w:rPr>
          <w:rFonts w:eastAsia="Times New Roman"/>
        </w:rPr>
        <w:t>ERM</w:t>
      </w:r>
      <w:r>
        <w:rPr>
          <w:rFonts w:eastAsia="Times New Roman"/>
        </w:rPr>
        <w:t xml:space="preserve"> unit </w:t>
      </w:r>
      <w:r w:rsidR="00005E73">
        <w:rPr>
          <w:rFonts w:eastAsia="Times New Roman"/>
        </w:rPr>
        <w:t>is</w:t>
      </w:r>
      <w:r w:rsidR="00385560" w:rsidRPr="00385560">
        <w:rPr>
          <w:rFonts w:eastAsia="Times New Roman"/>
        </w:rPr>
        <w:t xml:space="preserve"> responsible for </w:t>
      </w:r>
      <w:r>
        <w:rPr>
          <w:rFonts w:eastAsia="Times New Roman"/>
        </w:rPr>
        <w:t>t</w:t>
      </w:r>
      <w:r w:rsidR="00385560" w:rsidRPr="00385560">
        <w:rPr>
          <w:rFonts w:eastAsia="Times New Roman" w:cs="Calibri"/>
        </w:rPr>
        <w:t>he development and implementation of the ERM Framework</w:t>
      </w:r>
      <w:r>
        <w:rPr>
          <w:rFonts w:eastAsia="Times New Roman" w:cs="Calibri"/>
        </w:rPr>
        <w:t xml:space="preserve">, </w:t>
      </w:r>
      <w:r w:rsidR="00303533">
        <w:rPr>
          <w:rFonts w:eastAsia="Times New Roman" w:cs="Calibri"/>
        </w:rPr>
        <w:t xml:space="preserve">coordination of internal reporting to senior committees including the Board, project oversight for the ERM function, </w:t>
      </w:r>
      <w:r>
        <w:rPr>
          <w:rFonts w:eastAsia="Times New Roman" w:cs="Calibri"/>
        </w:rPr>
        <w:t>the ERM technology and data strategies</w:t>
      </w:r>
      <w:r w:rsidR="00303533">
        <w:rPr>
          <w:rFonts w:eastAsia="Times New Roman" w:cs="Calibri"/>
        </w:rPr>
        <w:t>, the production of MI including regulatory reporting, Risk ID</w:t>
      </w:r>
      <w:r w:rsidR="0043795F">
        <w:rPr>
          <w:rFonts w:eastAsia="Times New Roman" w:cs="Calibri"/>
        </w:rPr>
        <w:t xml:space="preserve"> and Material Risks Program</w:t>
      </w:r>
      <w:r w:rsidR="00303533">
        <w:rPr>
          <w:rFonts w:eastAsia="Times New Roman" w:cs="Calibri"/>
        </w:rPr>
        <w:t xml:space="preserve">, Risk </w:t>
      </w:r>
      <w:r w:rsidR="00D80028">
        <w:rPr>
          <w:rFonts w:eastAsia="Times New Roman" w:cs="Calibri"/>
        </w:rPr>
        <w:t>Appetite</w:t>
      </w:r>
      <w:r w:rsidR="00303533">
        <w:rPr>
          <w:rFonts w:eastAsia="Times New Roman" w:cs="Calibri"/>
        </w:rPr>
        <w:t xml:space="preserve"> Statement, Risk Aggregation, and the analysis and reporting of MI to the relevant committees and senior management.</w:t>
      </w:r>
      <w:r>
        <w:rPr>
          <w:rFonts w:eastAsia="Times New Roman" w:cs="Calibri"/>
        </w:rPr>
        <w:t xml:space="preserve"> </w:t>
      </w:r>
    </w:p>
    <w:p w:rsidR="00385560" w:rsidRPr="00F90861" w:rsidRDefault="00385560" w:rsidP="00F90861">
      <w:pPr>
        <w:pStyle w:val="SANUS2"/>
        <w:numPr>
          <w:ilvl w:val="1"/>
          <w:numId w:val="3"/>
        </w:numPr>
      </w:pPr>
      <w:bookmarkStart w:id="504" w:name="_Toc373835342"/>
      <w:bookmarkStart w:id="505" w:name="_Toc437479792"/>
      <w:r w:rsidRPr="00F90861">
        <w:t xml:space="preserve">SHUSA and </w:t>
      </w:r>
      <w:r w:rsidR="002A4A29">
        <w:t>Operating Entity</w:t>
      </w:r>
      <w:r w:rsidRPr="00F90861">
        <w:t xml:space="preserve"> Risk Management Organization</w:t>
      </w:r>
      <w:bookmarkEnd w:id="504"/>
      <w:r w:rsidRPr="00F90861">
        <w:t>s</w:t>
      </w:r>
      <w:bookmarkEnd w:id="505"/>
    </w:p>
    <w:p w:rsidR="00385560" w:rsidRPr="00385560" w:rsidRDefault="00385560" w:rsidP="00385560">
      <w:pPr>
        <w:spacing w:before="120"/>
        <w:jc w:val="both"/>
        <w:rPr>
          <w:rFonts w:eastAsia="Times New Roman"/>
        </w:rPr>
      </w:pPr>
      <w:r w:rsidRPr="00385560">
        <w:rPr>
          <w:rFonts w:eastAsia="Times New Roman"/>
        </w:rPr>
        <w:t xml:space="preserve">Each SHUSA </w:t>
      </w:r>
      <w:r w:rsidR="002A4A29">
        <w:rPr>
          <w:rFonts w:eastAsia="Times New Roman"/>
        </w:rPr>
        <w:t>Operating Entity</w:t>
      </w:r>
      <w:r w:rsidRPr="00385560">
        <w:rPr>
          <w:rFonts w:eastAsia="Times New Roman"/>
        </w:rPr>
        <w:t xml:space="preserve"> will maintain its own risk management organization structure that reflects the SHUSA structure as applied to the </w:t>
      </w:r>
      <w:r w:rsidR="002A4A29">
        <w:rPr>
          <w:rFonts w:eastAsia="Times New Roman"/>
        </w:rPr>
        <w:t>Operating Entity</w:t>
      </w:r>
      <w:r w:rsidRPr="00385560">
        <w:rPr>
          <w:rFonts w:eastAsia="Times New Roman"/>
        </w:rPr>
        <w:t xml:space="preserve"> based on their business model, size and complexity.  This will include both the risk management organization and the committee structures.  Each </w:t>
      </w:r>
      <w:r w:rsidR="002A4A29">
        <w:rPr>
          <w:rFonts w:eastAsia="Times New Roman"/>
        </w:rPr>
        <w:t>Operating Entity</w:t>
      </w:r>
      <w:r w:rsidRPr="00385560">
        <w:rPr>
          <w:rFonts w:eastAsia="Times New Roman"/>
        </w:rPr>
        <w:t xml:space="preserve"> risk organization will report hierarchically to its respective </w:t>
      </w:r>
      <w:r w:rsidR="007A204E">
        <w:rPr>
          <w:rFonts w:eastAsia="Times New Roman"/>
        </w:rPr>
        <w:t>Board</w:t>
      </w:r>
      <w:r w:rsidRPr="00385560">
        <w:rPr>
          <w:rFonts w:eastAsia="Times New Roman"/>
        </w:rPr>
        <w:t xml:space="preserve"> of </w:t>
      </w:r>
      <w:r w:rsidR="007A204E">
        <w:rPr>
          <w:rFonts w:eastAsia="Times New Roman"/>
        </w:rPr>
        <w:t>Directors</w:t>
      </w:r>
      <w:r w:rsidRPr="00385560">
        <w:rPr>
          <w:rFonts w:eastAsia="Times New Roman"/>
        </w:rPr>
        <w:t xml:space="preserve"> and CRO through this risk management organization and committee structure.  The </w:t>
      </w:r>
      <w:r w:rsidR="002A4A29">
        <w:rPr>
          <w:rFonts w:eastAsia="Times New Roman"/>
        </w:rPr>
        <w:t>Operating Entity</w:t>
      </w:r>
      <w:r w:rsidRPr="00385560">
        <w:rPr>
          <w:rFonts w:eastAsia="Times New Roman"/>
        </w:rPr>
        <w:t xml:space="preserve"> risk management organizations are directly accountable to the SHUSA risk organization for the implementation of the ERM Framework and for operating in accordance with it.  This includes, where applicable, reporting from the </w:t>
      </w:r>
      <w:r w:rsidR="002A4A29">
        <w:rPr>
          <w:rFonts w:eastAsia="Times New Roman"/>
        </w:rPr>
        <w:t>Operating Entity</w:t>
      </w:r>
      <w:r w:rsidRPr="00385560">
        <w:rPr>
          <w:rFonts w:eastAsia="Times New Roman"/>
        </w:rPr>
        <w:t xml:space="preserve"> </w:t>
      </w:r>
      <w:r w:rsidR="00DF5E35">
        <w:rPr>
          <w:rFonts w:eastAsia="Times New Roman"/>
        </w:rPr>
        <w:t>CROs</w:t>
      </w:r>
      <w:r w:rsidRPr="00385560">
        <w:rPr>
          <w:rFonts w:eastAsia="Times New Roman"/>
        </w:rPr>
        <w:t xml:space="preserve"> to the SHUSA CRO and from the </w:t>
      </w:r>
      <w:r w:rsidR="002A4A29">
        <w:rPr>
          <w:rFonts w:eastAsia="Times New Roman"/>
        </w:rPr>
        <w:t>Operating Entity</w:t>
      </w:r>
      <w:r w:rsidRPr="00385560">
        <w:rPr>
          <w:rFonts w:eastAsia="Times New Roman"/>
        </w:rPr>
        <w:t xml:space="preserve"> risk officers to the respective SHUSA risk officers.  </w:t>
      </w:r>
    </w:p>
    <w:p w:rsidR="00385560" w:rsidRPr="00385560" w:rsidRDefault="00385560" w:rsidP="00385560">
      <w:pPr>
        <w:spacing w:before="120"/>
        <w:jc w:val="both"/>
        <w:rPr>
          <w:rFonts w:eastAsia="Times New Roman"/>
        </w:rPr>
      </w:pPr>
      <w:r w:rsidRPr="00385560">
        <w:rPr>
          <w:rFonts w:eastAsia="Times New Roman"/>
        </w:rPr>
        <w:t xml:space="preserve">This structure is in place to maintain the integrity of SHUSA’s individual </w:t>
      </w:r>
      <w:r w:rsidR="00EE6E05">
        <w:rPr>
          <w:rFonts w:eastAsia="Times New Roman"/>
        </w:rPr>
        <w:t>Operating Entities</w:t>
      </w:r>
      <w:r w:rsidRPr="00385560">
        <w:rPr>
          <w:rFonts w:eastAsia="Times New Roman"/>
        </w:rPr>
        <w:t xml:space="preserve">, and the accountability of their </w:t>
      </w:r>
      <w:r w:rsidR="007A204E">
        <w:rPr>
          <w:rFonts w:eastAsia="Times New Roman"/>
        </w:rPr>
        <w:t>Board</w:t>
      </w:r>
      <w:r w:rsidRPr="00385560">
        <w:rPr>
          <w:rFonts w:eastAsia="Times New Roman"/>
        </w:rPr>
        <w:t xml:space="preserve">s of </w:t>
      </w:r>
      <w:r w:rsidR="007A204E">
        <w:rPr>
          <w:rFonts w:eastAsia="Times New Roman"/>
        </w:rPr>
        <w:t>Directors</w:t>
      </w:r>
      <w:r w:rsidRPr="00385560">
        <w:rPr>
          <w:rFonts w:eastAsia="Times New Roman"/>
        </w:rPr>
        <w:t xml:space="preserve"> and of executive management for their performance.  Through the defined control and reporting responsibilities of </w:t>
      </w:r>
      <w:r w:rsidR="002A4A29">
        <w:rPr>
          <w:rFonts w:eastAsia="Times New Roman"/>
        </w:rPr>
        <w:t>Operating Entity</w:t>
      </w:r>
      <w:r w:rsidRPr="00385560">
        <w:rPr>
          <w:rFonts w:eastAsia="Times New Roman"/>
        </w:rPr>
        <w:t xml:space="preserve"> CROs and their risk officers to the SHUSA risk function, SHUSA provides risk management oversight, ensures effective controls, and implements an integrated enterprise-wide risk framework through coordination with the risk officers within SHUSA and each </w:t>
      </w:r>
      <w:r w:rsidR="002A4A29">
        <w:rPr>
          <w:rFonts w:eastAsia="Times New Roman"/>
        </w:rPr>
        <w:t>Operating Entity</w:t>
      </w:r>
      <w:r w:rsidRPr="00385560">
        <w:rPr>
          <w:rFonts w:eastAsia="Times New Roman"/>
        </w:rPr>
        <w:t xml:space="preserve">.  </w:t>
      </w:r>
    </w:p>
    <w:p w:rsidR="00385560" w:rsidRPr="00385560" w:rsidRDefault="00385560" w:rsidP="00385560">
      <w:pPr>
        <w:spacing w:before="120"/>
        <w:jc w:val="both"/>
        <w:rPr>
          <w:rFonts w:eastAsia="Times New Roman"/>
        </w:rPr>
      </w:pPr>
    </w:p>
    <w:p w:rsidR="00385560" w:rsidRDefault="00385560" w:rsidP="00385560">
      <w:pPr>
        <w:spacing w:before="120"/>
        <w:jc w:val="both"/>
        <w:rPr>
          <w:rFonts w:eastAsia="Times New Roman"/>
        </w:rPr>
      </w:pPr>
    </w:p>
    <w:p w:rsidR="00C251D8" w:rsidRDefault="00C251D8" w:rsidP="00385560">
      <w:pPr>
        <w:spacing w:before="120"/>
        <w:jc w:val="both"/>
        <w:rPr>
          <w:rFonts w:eastAsia="Times New Roman"/>
        </w:rPr>
      </w:pPr>
    </w:p>
    <w:p w:rsidR="00C91FFF" w:rsidRDefault="00C91FFF" w:rsidP="00385560">
      <w:pPr>
        <w:spacing w:before="120"/>
        <w:jc w:val="both"/>
        <w:rPr>
          <w:rFonts w:eastAsia="Times New Roman"/>
        </w:rPr>
      </w:pPr>
    </w:p>
    <w:p w:rsidR="00C91FFF" w:rsidRDefault="00C91FFF" w:rsidP="00385560">
      <w:pPr>
        <w:spacing w:before="120"/>
        <w:jc w:val="both"/>
        <w:rPr>
          <w:rFonts w:eastAsia="Times New Roman"/>
        </w:rPr>
      </w:pPr>
    </w:p>
    <w:p w:rsidR="00C251D8" w:rsidRDefault="00C251D8" w:rsidP="00385560">
      <w:pPr>
        <w:spacing w:before="120"/>
        <w:jc w:val="both"/>
        <w:rPr>
          <w:rFonts w:eastAsia="Times New Roman"/>
        </w:rPr>
      </w:pPr>
    </w:p>
    <w:p w:rsidR="00C251D8" w:rsidRPr="00385560" w:rsidRDefault="00C251D8"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385560" w:rsidRDefault="00385560" w:rsidP="00385560">
      <w:pPr>
        <w:spacing w:before="120"/>
        <w:jc w:val="both"/>
        <w:rPr>
          <w:rFonts w:eastAsia="Times New Roman"/>
        </w:rPr>
      </w:pPr>
    </w:p>
    <w:p w:rsidR="00385560" w:rsidRPr="00F90861" w:rsidRDefault="00385560" w:rsidP="00F90861">
      <w:pPr>
        <w:pStyle w:val="SANUS1"/>
        <w:numPr>
          <w:ilvl w:val="0"/>
          <w:numId w:val="3"/>
        </w:numPr>
      </w:pPr>
      <w:bookmarkStart w:id="506" w:name="_Toc437479793"/>
      <w:r w:rsidRPr="00F90861">
        <w:t>ERM Frameworks, Policies and Procedures</w:t>
      </w:r>
      <w:bookmarkEnd w:id="506"/>
    </w:p>
    <w:p w:rsidR="00385560" w:rsidRPr="00385560" w:rsidRDefault="00385560" w:rsidP="0026407F">
      <w:pPr>
        <w:spacing w:before="120"/>
        <w:jc w:val="both"/>
        <w:rPr>
          <w:rFonts w:eastAsia="Times New Roman"/>
        </w:rPr>
      </w:pPr>
      <w:r w:rsidRPr="00385560">
        <w:rPr>
          <w:rFonts w:eastAsia="Times New Roman"/>
        </w:rPr>
        <w:t xml:space="preserve">SHUSA ERM </w:t>
      </w:r>
      <w:r w:rsidR="00005E73">
        <w:rPr>
          <w:rFonts w:eastAsia="Times New Roman"/>
        </w:rPr>
        <w:t xml:space="preserve">Frameworks and </w:t>
      </w:r>
      <w:r w:rsidRPr="00385560">
        <w:rPr>
          <w:rFonts w:eastAsia="Times New Roman"/>
        </w:rPr>
        <w:t xml:space="preserve">Policies define the processes for identifying and reporting risks and risk management deficiencies, including emerging risks, on an enterprise-wide basis.  Each </w:t>
      </w:r>
      <w:r w:rsidR="00005E73">
        <w:rPr>
          <w:rFonts w:eastAsia="Times New Roman"/>
        </w:rPr>
        <w:t>policy</w:t>
      </w:r>
      <w:r w:rsidRPr="00385560">
        <w:rPr>
          <w:rFonts w:eastAsia="Times New Roman"/>
        </w:rPr>
        <w:t xml:space="preserve"> establishes the requirements for the identification, assessment, control, monitoring, testing and reporting </w:t>
      </w:r>
      <w:r w:rsidR="00B37218">
        <w:rPr>
          <w:rFonts w:eastAsia="Times New Roman"/>
        </w:rPr>
        <w:t>of</w:t>
      </w:r>
      <w:r w:rsidR="00B37218" w:rsidRPr="00385560">
        <w:rPr>
          <w:rFonts w:eastAsia="Times New Roman"/>
        </w:rPr>
        <w:t xml:space="preserve"> </w:t>
      </w:r>
      <w:r w:rsidRPr="00385560">
        <w:rPr>
          <w:rFonts w:eastAsia="Times New Roman"/>
        </w:rPr>
        <w:t>the respective risk type, defining minimum standards and principles and taking into account best practices and regulatory requirements</w:t>
      </w:r>
      <w:r w:rsidR="0026407F">
        <w:rPr>
          <w:rFonts w:eastAsia="Times New Roman"/>
        </w:rPr>
        <w:t>, ensur</w:t>
      </w:r>
      <w:r w:rsidR="00354EAE">
        <w:rPr>
          <w:rFonts w:eastAsia="Times New Roman"/>
        </w:rPr>
        <w:t>ing</w:t>
      </w:r>
      <w:r w:rsidRPr="00385560">
        <w:rPr>
          <w:rFonts w:eastAsia="Times New Roman"/>
        </w:rPr>
        <w:t xml:space="preserve"> a unified approach to </w:t>
      </w:r>
      <w:r w:rsidR="00005E73">
        <w:rPr>
          <w:rFonts w:eastAsia="Times New Roman"/>
        </w:rPr>
        <w:t xml:space="preserve">the </w:t>
      </w:r>
      <w:r w:rsidRPr="00385560">
        <w:rPr>
          <w:rFonts w:eastAsia="Times New Roman"/>
        </w:rPr>
        <w:t xml:space="preserve">management </w:t>
      </w:r>
      <w:r w:rsidR="0026407F">
        <w:rPr>
          <w:rFonts w:eastAsia="Times New Roman"/>
        </w:rPr>
        <w:t xml:space="preserve">of risks </w:t>
      </w:r>
      <w:r w:rsidRPr="00385560">
        <w:rPr>
          <w:rFonts w:eastAsia="Times New Roman"/>
        </w:rPr>
        <w:t xml:space="preserve">across SHUSA and its </w:t>
      </w:r>
      <w:r w:rsidR="00EE6E05">
        <w:rPr>
          <w:rFonts w:eastAsia="Times New Roman"/>
        </w:rPr>
        <w:t>Operating Entities</w:t>
      </w:r>
      <w:r w:rsidRPr="00385560">
        <w:rPr>
          <w:rFonts w:eastAsia="Times New Roman"/>
        </w:rPr>
        <w:t xml:space="preserve">. Each of the </w:t>
      </w:r>
      <w:r w:rsidR="00005E73">
        <w:rPr>
          <w:rFonts w:eastAsia="Times New Roman"/>
        </w:rPr>
        <w:t xml:space="preserve">Frameworks and </w:t>
      </w:r>
      <w:r w:rsidRPr="00385560">
        <w:rPr>
          <w:rFonts w:eastAsia="Times New Roman"/>
        </w:rPr>
        <w:t xml:space="preserve">Policies will set forth the respective roles and responsibilities for risk management </w:t>
      </w:r>
      <w:r w:rsidR="00005E73">
        <w:rPr>
          <w:rFonts w:eastAsia="Times New Roman"/>
        </w:rPr>
        <w:t xml:space="preserve">by </w:t>
      </w:r>
      <w:r w:rsidR="00F55E66">
        <w:rPr>
          <w:rFonts w:eastAsia="Times New Roman"/>
        </w:rPr>
        <w:t>1</w:t>
      </w:r>
      <w:r w:rsidR="00F55E66" w:rsidRPr="002636F7">
        <w:rPr>
          <w:rFonts w:eastAsia="Times New Roman"/>
          <w:vertAlign w:val="superscript"/>
        </w:rPr>
        <w:t>st</w:t>
      </w:r>
      <w:r w:rsidR="00F55E66">
        <w:rPr>
          <w:rFonts w:eastAsia="Times New Roman"/>
        </w:rPr>
        <w:t xml:space="preserve"> </w:t>
      </w:r>
      <w:proofErr w:type="spellStart"/>
      <w:r w:rsidR="00F55E66">
        <w:rPr>
          <w:rFonts w:eastAsia="Times New Roman"/>
        </w:rPr>
        <w:t>LoD</w:t>
      </w:r>
      <w:proofErr w:type="spellEnd"/>
      <w:r w:rsidR="00F55E66">
        <w:rPr>
          <w:rFonts w:eastAsia="Times New Roman"/>
        </w:rPr>
        <w:t xml:space="preserve"> and 2</w:t>
      </w:r>
      <w:r w:rsidR="00F55E66" w:rsidRPr="002636F7">
        <w:rPr>
          <w:rFonts w:eastAsia="Times New Roman"/>
          <w:vertAlign w:val="superscript"/>
        </w:rPr>
        <w:t>nd</w:t>
      </w:r>
      <w:r w:rsidR="00F55E66">
        <w:rPr>
          <w:rFonts w:eastAsia="Times New Roman"/>
        </w:rPr>
        <w:t xml:space="preserve"> </w:t>
      </w:r>
      <w:proofErr w:type="spellStart"/>
      <w:r w:rsidR="00F55E66">
        <w:rPr>
          <w:rFonts w:eastAsia="Times New Roman"/>
        </w:rPr>
        <w:t>LoD</w:t>
      </w:r>
      <w:proofErr w:type="spellEnd"/>
      <w:r w:rsidR="00005E73">
        <w:rPr>
          <w:rFonts w:eastAsia="Times New Roman"/>
        </w:rPr>
        <w:t xml:space="preserve"> staff</w:t>
      </w:r>
      <w:r w:rsidRPr="00385560">
        <w:rPr>
          <w:rFonts w:eastAsia="Times New Roman"/>
        </w:rPr>
        <w:t xml:space="preserve">.  </w:t>
      </w:r>
    </w:p>
    <w:p w:rsidR="0026407F" w:rsidRPr="00385560" w:rsidRDefault="00385560" w:rsidP="00385560">
      <w:pPr>
        <w:spacing w:before="120"/>
        <w:jc w:val="both"/>
        <w:rPr>
          <w:rFonts w:eastAsia="Times New Roman"/>
        </w:rPr>
      </w:pPr>
      <w:r w:rsidRPr="00385560">
        <w:rPr>
          <w:rFonts w:eastAsia="Times New Roman"/>
        </w:rPr>
        <w:t>As new risks emerge and existing risk types change, new enterprise policies will be added or</w:t>
      </w:r>
      <w:r w:rsidR="00005E73">
        <w:rPr>
          <w:rFonts w:eastAsia="Times New Roman"/>
        </w:rPr>
        <w:t xml:space="preserve"> existing ones</w:t>
      </w:r>
      <w:r w:rsidRPr="00385560">
        <w:rPr>
          <w:rFonts w:eastAsia="Times New Roman"/>
        </w:rPr>
        <w:t xml:space="preserve"> modified to reflect those changes.  ERM </w:t>
      </w:r>
      <w:r w:rsidR="00005E73">
        <w:rPr>
          <w:rFonts w:eastAsia="Times New Roman"/>
        </w:rPr>
        <w:t xml:space="preserve">Frameworks and </w:t>
      </w:r>
      <w:r w:rsidRPr="00385560">
        <w:rPr>
          <w:rFonts w:eastAsia="Times New Roman"/>
        </w:rPr>
        <w:t xml:space="preserve">Policies that are developed by SHUSA will apply to SHUSA and all </w:t>
      </w:r>
      <w:r w:rsidR="00EE6E05">
        <w:rPr>
          <w:rFonts w:eastAsia="Times New Roman"/>
        </w:rPr>
        <w:t>Operating Entities</w:t>
      </w:r>
      <w:r w:rsidRPr="00385560">
        <w:rPr>
          <w:rFonts w:eastAsia="Times New Roman"/>
        </w:rPr>
        <w:t xml:space="preserve">.  </w:t>
      </w:r>
      <w:r w:rsidR="00EE6E05">
        <w:rPr>
          <w:rFonts w:eastAsia="Times New Roman"/>
        </w:rPr>
        <w:t>Operating Entities</w:t>
      </w:r>
      <w:r w:rsidRPr="00385560">
        <w:rPr>
          <w:rFonts w:eastAsia="Times New Roman"/>
        </w:rPr>
        <w:t xml:space="preserve"> are expected to adhere to the principles embodied in the SHUSA ERM</w:t>
      </w:r>
      <w:r w:rsidR="00005E73">
        <w:rPr>
          <w:rFonts w:eastAsia="Times New Roman"/>
        </w:rPr>
        <w:t xml:space="preserve"> Frameworks and </w:t>
      </w:r>
      <w:r w:rsidRPr="00385560">
        <w:rPr>
          <w:rFonts w:eastAsia="Times New Roman"/>
        </w:rPr>
        <w:t xml:space="preserve">Policies through </w:t>
      </w:r>
      <w:r w:rsidR="00005E73">
        <w:rPr>
          <w:rFonts w:eastAsia="Times New Roman"/>
        </w:rPr>
        <w:t xml:space="preserve">the </w:t>
      </w:r>
      <w:r w:rsidRPr="00385560">
        <w:rPr>
          <w:rFonts w:eastAsia="Times New Roman"/>
        </w:rPr>
        <w:t xml:space="preserve">development of </w:t>
      </w:r>
      <w:r w:rsidR="002A4A29">
        <w:rPr>
          <w:rFonts w:eastAsia="Times New Roman"/>
        </w:rPr>
        <w:t>Operating Entity</w:t>
      </w:r>
      <w:r w:rsidR="00005E73">
        <w:rPr>
          <w:rFonts w:eastAsia="Times New Roman"/>
        </w:rPr>
        <w:t xml:space="preserve"> </w:t>
      </w:r>
      <w:r w:rsidR="00DF5E35">
        <w:rPr>
          <w:rFonts w:eastAsia="Times New Roman"/>
        </w:rPr>
        <w:t>F</w:t>
      </w:r>
      <w:r w:rsidR="00005E73">
        <w:rPr>
          <w:rFonts w:eastAsia="Times New Roman"/>
        </w:rPr>
        <w:t xml:space="preserve">rameworks </w:t>
      </w:r>
      <w:proofErr w:type="gramStart"/>
      <w:r w:rsidR="00005E73">
        <w:rPr>
          <w:rFonts w:eastAsia="Times New Roman"/>
        </w:rPr>
        <w:t xml:space="preserve">and </w:t>
      </w:r>
      <w:r w:rsidRPr="00385560">
        <w:rPr>
          <w:rFonts w:eastAsia="Times New Roman"/>
        </w:rPr>
        <w:t xml:space="preserve"> </w:t>
      </w:r>
      <w:r w:rsidR="00DF5E35">
        <w:rPr>
          <w:rFonts w:eastAsia="Times New Roman"/>
        </w:rPr>
        <w:t>P</w:t>
      </w:r>
      <w:r w:rsidRPr="00385560">
        <w:rPr>
          <w:rFonts w:eastAsia="Times New Roman"/>
        </w:rPr>
        <w:t>olicies</w:t>
      </w:r>
      <w:proofErr w:type="gramEnd"/>
      <w:r w:rsidRPr="00385560">
        <w:rPr>
          <w:rFonts w:eastAsia="Times New Roman"/>
        </w:rPr>
        <w:t xml:space="preserve"> tailored to the specific needs of the </w:t>
      </w:r>
      <w:r w:rsidR="002A4A29">
        <w:rPr>
          <w:rFonts w:eastAsia="Times New Roman"/>
        </w:rPr>
        <w:t>Operating Entity</w:t>
      </w:r>
      <w:r w:rsidRPr="00385560">
        <w:rPr>
          <w:rFonts w:eastAsia="Times New Roman"/>
        </w:rPr>
        <w:t xml:space="preserve"> and aligned with the requirements of the SHUSA ERM</w:t>
      </w:r>
      <w:r w:rsidR="00005E73">
        <w:rPr>
          <w:rFonts w:eastAsia="Times New Roman"/>
        </w:rPr>
        <w:t xml:space="preserve"> Frameworks and </w:t>
      </w:r>
      <w:r w:rsidRPr="00385560">
        <w:rPr>
          <w:rFonts w:eastAsia="Times New Roman"/>
        </w:rPr>
        <w:t>Policies.</w:t>
      </w:r>
    </w:p>
    <w:p w:rsidR="00385560" w:rsidRDefault="0043795F" w:rsidP="00385560">
      <w:pPr>
        <w:spacing w:before="120"/>
        <w:jc w:val="both"/>
        <w:rPr>
          <w:rFonts w:eastAsia="Times New Roman"/>
        </w:rPr>
      </w:pPr>
      <w:proofErr w:type="gramStart"/>
      <w:r w:rsidRPr="00385560">
        <w:rPr>
          <w:rFonts w:eastAsia="Times New Roman"/>
        </w:rPr>
        <w:t xml:space="preserve">The SHUSA policy hierarchy incudes ERM Policies, </w:t>
      </w:r>
      <w:r w:rsidR="00332267">
        <w:rPr>
          <w:rFonts w:eastAsia="Times New Roman"/>
        </w:rPr>
        <w:t>Policies</w:t>
      </w:r>
      <w:r>
        <w:rPr>
          <w:rFonts w:eastAsia="Times New Roman"/>
        </w:rPr>
        <w:t xml:space="preserve"> and Process and Administrative documents.</w:t>
      </w:r>
      <w:proofErr w:type="gramEnd"/>
      <w:r>
        <w:rPr>
          <w:rFonts w:eastAsia="Times New Roman"/>
        </w:rPr>
        <w:t xml:space="preserve"> A full description of each type of document and their approval paths are included in the SHUSA Enterprise Policy Administration policy.</w:t>
      </w: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Default="0043795F" w:rsidP="00385560">
      <w:pPr>
        <w:spacing w:before="120"/>
        <w:jc w:val="both"/>
        <w:rPr>
          <w:rFonts w:eastAsia="Times New Roman"/>
        </w:rPr>
      </w:pPr>
    </w:p>
    <w:p w:rsidR="0043795F" w:rsidRPr="00385560" w:rsidRDefault="0043795F" w:rsidP="00385560">
      <w:pPr>
        <w:spacing w:before="120"/>
        <w:jc w:val="both"/>
        <w:rPr>
          <w:rFonts w:eastAsia="Times New Roman"/>
        </w:rPr>
      </w:pPr>
    </w:p>
    <w:p w:rsidR="00D31793" w:rsidRDefault="00D31793" w:rsidP="00BE292F">
      <w:pPr>
        <w:pStyle w:val="Normal1"/>
        <w:jc w:val="both"/>
        <w:rPr>
          <w:rFonts w:eastAsia="Calibri"/>
        </w:rPr>
      </w:pPr>
    </w:p>
    <w:bookmarkEnd w:id="4"/>
    <w:p w:rsidR="00BA4B99" w:rsidRDefault="00BA4B99" w:rsidP="009A662A">
      <w:pPr>
        <w:pStyle w:val="Normal1"/>
        <w:jc w:val="both"/>
      </w:pPr>
    </w:p>
    <w:p w:rsidR="00C251D8" w:rsidRDefault="00C251D8" w:rsidP="009A662A">
      <w:pPr>
        <w:pStyle w:val="Normal1"/>
        <w:jc w:val="both"/>
      </w:pPr>
    </w:p>
    <w:p w:rsidR="00C251D8" w:rsidRDefault="00C251D8" w:rsidP="009A662A">
      <w:pPr>
        <w:pStyle w:val="Normal1"/>
        <w:jc w:val="both"/>
      </w:pPr>
    </w:p>
    <w:p w:rsidR="00D344E3" w:rsidRDefault="00DC4241" w:rsidP="009D390A">
      <w:pPr>
        <w:pStyle w:val="SANUS1"/>
        <w:numPr>
          <w:ilvl w:val="0"/>
          <w:numId w:val="3"/>
        </w:numPr>
      </w:pPr>
      <w:bookmarkStart w:id="507" w:name="_Toc437479794"/>
      <w:r>
        <w:t>ERM Methodology</w:t>
      </w:r>
      <w:bookmarkEnd w:id="507"/>
    </w:p>
    <w:p w:rsidR="002C0EBB" w:rsidRDefault="002C0EBB" w:rsidP="009D390A">
      <w:pPr>
        <w:pStyle w:val="SANUS2"/>
        <w:numPr>
          <w:ilvl w:val="1"/>
          <w:numId w:val="3"/>
        </w:numPr>
      </w:pPr>
      <w:bookmarkStart w:id="508" w:name="_Toc437479795"/>
      <w:r>
        <w:t>Risk Identification, Assessment, Control, Residual Risk and Reporting</w:t>
      </w:r>
      <w:bookmarkEnd w:id="508"/>
    </w:p>
    <w:p w:rsidR="002C0EBB" w:rsidRPr="002C0EBB" w:rsidRDefault="002C0EBB" w:rsidP="002C0EBB">
      <w:pPr>
        <w:spacing w:before="120"/>
        <w:jc w:val="both"/>
      </w:pPr>
      <w:r>
        <w:t xml:space="preserve">SHUSA manages its risks through the application and operationalization of the elements of risk management:  </w:t>
      </w:r>
      <w:r w:rsidRPr="00E57F5A">
        <w:rPr>
          <w:b/>
        </w:rPr>
        <w:t>Risk Identification and Risk Assessment, Internal Controls, Monitoring, Testing, and Reporting</w:t>
      </w:r>
      <w:r w:rsidR="004F20D2">
        <w:rPr>
          <w:b/>
        </w:rPr>
        <w:t>:</w:t>
      </w:r>
      <w:r w:rsidRPr="00E57F5A">
        <w:rPr>
          <w:b/>
        </w:rPr>
        <w:t xml:space="preserve">  </w:t>
      </w:r>
    </w:p>
    <w:p w:rsidR="002C0EBB" w:rsidRPr="002C0EBB" w:rsidRDefault="002C0EBB" w:rsidP="002C0EBB">
      <w:pPr>
        <w:numPr>
          <w:ilvl w:val="0"/>
          <w:numId w:val="4"/>
        </w:numPr>
        <w:spacing w:before="120"/>
        <w:jc w:val="both"/>
        <w:rPr>
          <w:rFonts w:eastAsia="Times New Roman" w:cs="Calibri"/>
        </w:rPr>
      </w:pPr>
      <w:r w:rsidRPr="002C0EBB">
        <w:rPr>
          <w:rFonts w:eastAsia="Times New Roman" w:cs="Calibri"/>
          <w:b/>
        </w:rPr>
        <w:t>Risk identification</w:t>
      </w:r>
      <w:r w:rsidRPr="002C0EBB">
        <w:rPr>
          <w:rFonts w:eastAsia="Times New Roman" w:cs="Calibri"/>
        </w:rPr>
        <w:t xml:space="preserve"> must be undertaken both at initiation of an activity and as </w:t>
      </w:r>
      <w:proofErr w:type="gramStart"/>
      <w:r w:rsidRPr="002C0EBB">
        <w:rPr>
          <w:rFonts w:eastAsia="Times New Roman" w:cs="Calibri"/>
        </w:rPr>
        <w:t>an</w:t>
      </w:r>
      <w:proofErr w:type="gramEnd"/>
      <w:r w:rsidRPr="002C0EBB">
        <w:rPr>
          <w:rFonts w:eastAsia="Times New Roman" w:cs="Calibri"/>
        </w:rPr>
        <w:t xml:space="preserve"> activity or the risks change with circumstances both internal and external to the organization.  </w:t>
      </w:r>
    </w:p>
    <w:p w:rsidR="002C0EBB" w:rsidRPr="002C0EBB" w:rsidRDefault="002C0EBB" w:rsidP="002C0EBB">
      <w:pPr>
        <w:numPr>
          <w:ilvl w:val="0"/>
          <w:numId w:val="4"/>
        </w:numPr>
        <w:spacing w:before="120"/>
        <w:jc w:val="both"/>
        <w:rPr>
          <w:rFonts w:eastAsia="Times New Roman" w:cs="Calibri"/>
        </w:rPr>
      </w:pPr>
      <w:r w:rsidRPr="002C0EBB">
        <w:rPr>
          <w:rFonts w:eastAsia="Times New Roman" w:cs="Calibri"/>
          <w:b/>
        </w:rPr>
        <w:t>Risk assessment</w:t>
      </w:r>
      <w:r w:rsidRPr="002C0EBB">
        <w:rPr>
          <w:rFonts w:eastAsia="Times New Roman" w:cs="Calibri"/>
        </w:rPr>
        <w:t xml:space="preserve"> is the process by which all identified risks are measured for materiality.  This process evaluates the size</w:t>
      </w:r>
      <w:r w:rsidR="0026401D">
        <w:rPr>
          <w:rFonts w:eastAsia="Times New Roman" w:cs="Calibri"/>
        </w:rPr>
        <w:t xml:space="preserve"> and/or </w:t>
      </w:r>
      <w:r w:rsidRPr="002C0EBB">
        <w:rPr>
          <w:rFonts w:eastAsia="Times New Roman" w:cs="Calibri"/>
        </w:rPr>
        <w:t>materiality of each risk.</w:t>
      </w:r>
    </w:p>
    <w:p w:rsidR="002C0EBB" w:rsidRPr="002C0EBB" w:rsidRDefault="002C0EBB" w:rsidP="002C0EBB">
      <w:pPr>
        <w:numPr>
          <w:ilvl w:val="0"/>
          <w:numId w:val="4"/>
        </w:numPr>
        <w:spacing w:before="120"/>
        <w:jc w:val="both"/>
        <w:rPr>
          <w:rFonts w:eastAsia="Times New Roman" w:cs="Calibri"/>
        </w:rPr>
      </w:pPr>
      <w:r w:rsidRPr="002C0EBB">
        <w:rPr>
          <w:rFonts w:eastAsia="Times New Roman" w:cs="Calibri"/>
          <w:b/>
        </w:rPr>
        <w:t>Definition and implementation of controls</w:t>
      </w:r>
      <w:r w:rsidRPr="002C0EBB">
        <w:rPr>
          <w:rFonts w:eastAsia="Times New Roman" w:cs="Calibri"/>
        </w:rPr>
        <w:t xml:space="preserve"> that can be applied to each risk, where the design and implementation of these controls should be commensurate with the size of the risk being taken.</w:t>
      </w:r>
    </w:p>
    <w:p w:rsidR="002C0EBB" w:rsidRPr="000F1A8B" w:rsidRDefault="002C0EBB" w:rsidP="000F1A8B">
      <w:pPr>
        <w:numPr>
          <w:ilvl w:val="0"/>
          <w:numId w:val="4"/>
        </w:numPr>
        <w:spacing w:before="120"/>
        <w:jc w:val="both"/>
      </w:pPr>
      <w:r w:rsidRPr="000F1A8B">
        <w:rPr>
          <w:rFonts w:eastAsia="Times New Roman" w:cs="Calibri"/>
          <w:b/>
        </w:rPr>
        <w:t>Residual risk</w:t>
      </w:r>
      <w:r w:rsidRPr="002C0EBB">
        <w:rPr>
          <w:rFonts w:eastAsia="Times New Roman" w:cs="Calibri"/>
        </w:rPr>
        <w:t xml:space="preserve"> is the risk remaining in each business activity after considering the effectiveness of the internal controls. The residual risk is assessed</w:t>
      </w:r>
      <w:r w:rsidR="0060345A">
        <w:rPr>
          <w:rFonts w:eastAsia="Times New Roman" w:cs="Calibri"/>
        </w:rPr>
        <w:t xml:space="preserve"> by the risk owner</w:t>
      </w:r>
      <w:r w:rsidRPr="002C0EBB">
        <w:rPr>
          <w:rFonts w:eastAsia="Times New Roman" w:cs="Calibri"/>
        </w:rPr>
        <w:t xml:space="preserve"> to ensure that it corresponds with the overall strategy of </w:t>
      </w:r>
      <w:r w:rsidRPr="009D390A">
        <w:rPr>
          <w:rFonts w:eastAsia="Times New Roman" w:cs="Calibri"/>
        </w:rPr>
        <w:t>SHUSA and is consistent with capital allocations.</w:t>
      </w:r>
    </w:p>
    <w:p w:rsidR="002C0EBB" w:rsidRDefault="002C0EBB" w:rsidP="000F1A8B">
      <w:pPr>
        <w:numPr>
          <w:ilvl w:val="0"/>
          <w:numId w:val="4"/>
        </w:numPr>
        <w:spacing w:before="120"/>
        <w:jc w:val="both"/>
      </w:pPr>
      <w:r w:rsidRPr="000F1A8B">
        <w:rPr>
          <w:rFonts w:cs="Calibri"/>
          <w:b/>
        </w:rPr>
        <w:t>Risk reporting</w:t>
      </w:r>
      <w:r w:rsidRPr="00EE696D">
        <w:rPr>
          <w:rFonts w:cs="Calibri"/>
        </w:rPr>
        <w:t xml:space="preserve"> is</w:t>
      </w:r>
      <w:r w:rsidRPr="002C0EBB">
        <w:t xml:space="preserve"> the means by which the SHUSA </w:t>
      </w:r>
      <w:r w:rsidR="007A204E">
        <w:t>Board</w:t>
      </w:r>
      <w:r w:rsidRPr="002C0EBB">
        <w:t xml:space="preserve">, its management committees and all other governance structures are informed of the risks and risk issues identified in the </w:t>
      </w:r>
      <w:r w:rsidR="00DF5E35">
        <w:t>activities</w:t>
      </w:r>
      <w:r w:rsidR="00DF5E35" w:rsidRPr="002C0EBB">
        <w:t xml:space="preserve"> </w:t>
      </w:r>
      <w:r w:rsidRPr="002C0EBB">
        <w:t xml:space="preserve">of the SHUSA </w:t>
      </w:r>
      <w:r w:rsidR="00EE6E05">
        <w:t>Operating Entities</w:t>
      </w:r>
      <w:r w:rsidRPr="002C0EBB">
        <w:t xml:space="preserve">.  </w:t>
      </w:r>
    </w:p>
    <w:p w:rsidR="002C0EBB" w:rsidRDefault="004F20D2" w:rsidP="00AB5DE3">
      <w:pPr>
        <w:spacing w:before="120"/>
        <w:jc w:val="both"/>
      </w:pPr>
      <w:r>
        <w:t xml:space="preserve">These integrated processes apply to all risks and risk-types, and together form the core elements of the ERM Methodology. Each Operating Entity is expected to adopt and execute upon this program consistent with the nature and complexity of its risks and activities. </w:t>
      </w:r>
    </w:p>
    <w:p w:rsidR="00D070AE" w:rsidRDefault="00D070AE" w:rsidP="009D390A">
      <w:pPr>
        <w:pStyle w:val="SANUS2"/>
        <w:numPr>
          <w:ilvl w:val="1"/>
          <w:numId w:val="3"/>
        </w:numPr>
      </w:pPr>
      <w:bookmarkStart w:id="509" w:name="_Toc437479796"/>
      <w:r>
        <w:t>The ERM Methodology cycle</w:t>
      </w:r>
      <w:bookmarkEnd w:id="509"/>
    </w:p>
    <w:p w:rsidR="00D070AE" w:rsidRPr="00E57F5A" w:rsidRDefault="00D070AE" w:rsidP="00E57F5A">
      <w:pPr>
        <w:pStyle w:val="Normal1"/>
        <w:jc w:val="both"/>
      </w:pPr>
      <w:r w:rsidRPr="00E57F5A">
        <w:t>The ERM Methodology is based upon building blocks that, taken as a whole, ensure that an integrated set of processes are defined and implemented throughout the risk cycle</w:t>
      </w:r>
      <w:r w:rsidR="00F3411C">
        <w:rPr>
          <w:rStyle w:val="FootnoteReference"/>
        </w:rPr>
        <w:footnoteReference w:id="7"/>
      </w:r>
      <w:r w:rsidRPr="00E57F5A">
        <w:t>.</w:t>
      </w:r>
      <w:r w:rsidR="0058608F" w:rsidRPr="00E57F5A">
        <w:t xml:space="preserve"> All Frameworks and Policies must ensure that the ERM methodology is embedded across all risks and all the </w:t>
      </w:r>
      <w:r w:rsidR="00DF5E35">
        <w:t>Enterprise</w:t>
      </w:r>
      <w:r w:rsidR="0058608F" w:rsidRPr="00E57F5A">
        <w:t>.</w:t>
      </w:r>
    </w:p>
    <w:p w:rsidR="0058608F" w:rsidRPr="00E57F5A" w:rsidRDefault="0058608F" w:rsidP="00E57F5A">
      <w:pPr>
        <w:pStyle w:val="Normal1"/>
        <w:jc w:val="both"/>
      </w:pPr>
      <w:r w:rsidRPr="00E57F5A">
        <w:t>The hallmark of an ERM methodology</w:t>
      </w:r>
      <w:r w:rsidR="001F4817">
        <w:t>, as illustrated in the diagram below,</w:t>
      </w:r>
      <w:r w:rsidRPr="00E57F5A">
        <w:t xml:space="preserve"> is to continuously verify that the business model is sustainable, the risk identification, assessment, management and reporting is </w:t>
      </w:r>
      <w:r w:rsidR="00786A82">
        <w:t xml:space="preserve">effective and </w:t>
      </w:r>
      <w:r w:rsidRPr="00E57F5A">
        <w:t xml:space="preserve">consistent across all risks and </w:t>
      </w:r>
      <w:r w:rsidR="00223B2D">
        <w:t>lines of business</w:t>
      </w:r>
      <w:r w:rsidRPr="00E57F5A">
        <w:t xml:space="preserve">, with back testing of models and outcomes embedded as part of the business cycle. </w:t>
      </w:r>
    </w:p>
    <w:p w:rsidR="000610FC" w:rsidRPr="000610FC" w:rsidRDefault="004F20D2" w:rsidP="000610FC">
      <w:pPr>
        <w:spacing w:before="120" w:after="120"/>
        <w:jc w:val="center"/>
        <w:outlineLvl w:val="1"/>
        <w:rPr>
          <w:rFonts w:eastAsia="Times New Roman"/>
        </w:rPr>
      </w:pPr>
      <w:bookmarkStart w:id="510" w:name="_Toc403140842"/>
      <w:bookmarkEnd w:id="510"/>
      <w:r>
        <w:rPr>
          <w:rFonts w:eastAsia="Times New Roman"/>
          <w:noProof/>
        </w:rPr>
        <w:drawing>
          <wp:inline distT="0" distB="0" distL="0" distR="0" wp14:anchorId="6B232BEA" wp14:editId="3F589F94">
            <wp:extent cx="6638306" cy="455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0979" cy="4557489"/>
                    </a:xfrm>
                    <a:prstGeom prst="rect">
                      <a:avLst/>
                    </a:prstGeom>
                    <a:noFill/>
                  </pic:spPr>
                </pic:pic>
              </a:graphicData>
            </a:graphic>
          </wp:inline>
        </w:drawing>
      </w:r>
    </w:p>
    <w:p w:rsidR="000610FC" w:rsidRPr="000610FC" w:rsidRDefault="000610FC" w:rsidP="000610FC">
      <w:pPr>
        <w:spacing w:before="120"/>
        <w:jc w:val="both"/>
        <w:rPr>
          <w:rFonts w:eastAsia="Times New Roman"/>
        </w:rPr>
      </w:pPr>
    </w:p>
    <w:tbl>
      <w:tblPr>
        <w:tblStyle w:val="TableGrid1"/>
        <w:tblW w:w="10080" w:type="dxa"/>
        <w:tblLayout w:type="fixed"/>
        <w:tblLook w:val="04A0" w:firstRow="1" w:lastRow="0" w:firstColumn="1" w:lastColumn="0" w:noHBand="0" w:noVBand="1"/>
      </w:tblPr>
      <w:tblGrid>
        <w:gridCol w:w="5040"/>
        <w:gridCol w:w="5040"/>
      </w:tblGrid>
      <w:tr w:rsidR="000610FC" w:rsidRPr="000610FC" w:rsidTr="00D73FC4">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11" w:name="_Toc401674872"/>
            <w:r w:rsidRPr="000610FC">
              <w:rPr>
                <w:rFonts w:asciiTheme="minorHAnsi" w:eastAsia="Times New Roman" w:hAnsiTheme="minorHAnsi"/>
                <w:b/>
                <w:color w:val="FF0000"/>
                <w:sz w:val="20"/>
                <w:szCs w:val="20"/>
              </w:rPr>
              <w:t>Risk ID and Assessment</w:t>
            </w:r>
          </w:p>
          <w:p w:rsidR="000610FC" w:rsidRPr="000610FC" w:rsidRDefault="00AB4FDA" w:rsidP="000610FC">
            <w:pPr>
              <w:numPr>
                <w:ilvl w:val="0"/>
                <w:numId w:val="7"/>
              </w:numPr>
              <w:spacing w:before="20" w:after="20" w:line="240" w:lineRule="auto"/>
              <w:ind w:left="360"/>
              <w:rPr>
                <w:rFonts w:asciiTheme="minorHAnsi" w:eastAsia="Times New Roman" w:hAnsiTheme="minorHAnsi"/>
                <w:sz w:val="20"/>
                <w:szCs w:val="20"/>
              </w:rPr>
            </w:pPr>
            <w:r>
              <w:rPr>
                <w:rFonts w:asciiTheme="minorHAnsi" w:eastAsia="Times New Roman" w:hAnsiTheme="minorHAnsi"/>
                <w:sz w:val="20"/>
                <w:szCs w:val="20"/>
              </w:rPr>
              <w:t>Material Risks Program</w:t>
            </w:r>
            <w:r w:rsidR="000610FC" w:rsidRPr="000610FC">
              <w:rPr>
                <w:rFonts w:asciiTheme="minorHAnsi" w:eastAsia="Times New Roman" w:hAnsiTheme="minorHAnsi"/>
                <w:sz w:val="20"/>
                <w:szCs w:val="20"/>
              </w:rPr>
              <w:t>:</w:t>
            </w:r>
            <w:bookmarkEnd w:id="511"/>
          </w:p>
          <w:p w:rsidR="000610FC" w:rsidRPr="000610FC" w:rsidRDefault="000610FC" w:rsidP="000610FC">
            <w:pPr>
              <w:numPr>
                <w:ilvl w:val="1"/>
                <w:numId w:val="7"/>
              </w:numPr>
              <w:spacing w:before="20" w:after="20" w:line="240" w:lineRule="auto"/>
              <w:ind w:left="1080"/>
              <w:rPr>
                <w:rFonts w:asciiTheme="minorHAnsi" w:eastAsia="Times New Roman" w:hAnsiTheme="minorHAnsi"/>
                <w:sz w:val="20"/>
                <w:szCs w:val="20"/>
              </w:rPr>
            </w:pPr>
            <w:bookmarkStart w:id="512" w:name="_Toc401674873"/>
            <w:r w:rsidRPr="000610FC">
              <w:rPr>
                <w:rFonts w:asciiTheme="minorHAnsi" w:eastAsia="Times New Roman" w:hAnsiTheme="minorHAnsi"/>
                <w:sz w:val="20"/>
                <w:szCs w:val="20"/>
              </w:rPr>
              <w:lastRenderedPageBreak/>
              <w:t>Risk inventory</w:t>
            </w:r>
            <w:bookmarkEnd w:id="512"/>
          </w:p>
          <w:p w:rsidR="000610FC" w:rsidRPr="000610FC" w:rsidRDefault="000610FC" w:rsidP="000610FC">
            <w:pPr>
              <w:numPr>
                <w:ilvl w:val="1"/>
                <w:numId w:val="7"/>
              </w:numPr>
              <w:spacing w:before="20" w:after="20" w:line="240" w:lineRule="auto"/>
              <w:ind w:left="1080"/>
              <w:rPr>
                <w:rFonts w:asciiTheme="minorHAnsi" w:eastAsia="Times New Roman" w:hAnsiTheme="minorHAnsi"/>
                <w:sz w:val="20"/>
                <w:szCs w:val="20"/>
              </w:rPr>
            </w:pPr>
            <w:bookmarkStart w:id="513" w:name="_Toc401674874"/>
            <w:r w:rsidRPr="000610FC">
              <w:rPr>
                <w:rFonts w:asciiTheme="minorHAnsi" w:eastAsia="Times New Roman" w:hAnsiTheme="minorHAnsi"/>
                <w:sz w:val="20"/>
                <w:szCs w:val="20"/>
              </w:rPr>
              <w:t>Risk measurement</w:t>
            </w:r>
            <w:bookmarkEnd w:id="513"/>
          </w:p>
          <w:p w:rsidR="000610FC" w:rsidRPr="000610FC" w:rsidRDefault="000610FC" w:rsidP="000610FC">
            <w:pPr>
              <w:numPr>
                <w:ilvl w:val="1"/>
                <w:numId w:val="7"/>
              </w:numPr>
              <w:spacing w:before="20" w:after="20" w:line="240" w:lineRule="auto"/>
              <w:ind w:left="1080"/>
              <w:rPr>
                <w:rFonts w:asciiTheme="minorHAnsi" w:eastAsia="Times New Roman" w:hAnsiTheme="minorHAnsi"/>
                <w:sz w:val="20"/>
                <w:szCs w:val="20"/>
              </w:rPr>
            </w:pPr>
            <w:bookmarkStart w:id="514" w:name="_Toc401674875"/>
            <w:r w:rsidRPr="000610FC">
              <w:rPr>
                <w:rFonts w:asciiTheme="minorHAnsi" w:eastAsia="Times New Roman" w:hAnsiTheme="minorHAnsi"/>
                <w:sz w:val="20"/>
                <w:szCs w:val="20"/>
              </w:rPr>
              <w:t>Risk quantification</w:t>
            </w:r>
            <w:bookmarkEnd w:id="514"/>
          </w:p>
          <w:p w:rsidR="000610FC" w:rsidRPr="000610FC" w:rsidRDefault="000610FC" w:rsidP="000610FC">
            <w:pPr>
              <w:numPr>
                <w:ilvl w:val="1"/>
                <w:numId w:val="7"/>
              </w:numPr>
              <w:spacing w:before="20" w:after="20" w:line="240" w:lineRule="auto"/>
              <w:ind w:left="1080"/>
              <w:rPr>
                <w:rFonts w:asciiTheme="minorHAnsi" w:eastAsia="Times New Roman" w:hAnsiTheme="minorHAnsi"/>
                <w:sz w:val="20"/>
                <w:szCs w:val="20"/>
              </w:rPr>
            </w:pPr>
            <w:r w:rsidRPr="000610FC">
              <w:rPr>
                <w:rFonts w:asciiTheme="minorHAnsi" w:eastAsia="Times New Roman" w:hAnsiTheme="minorHAnsi"/>
                <w:sz w:val="20"/>
                <w:szCs w:val="20"/>
              </w:rPr>
              <w:t xml:space="preserve">Risk controls </w:t>
            </w:r>
            <w:r w:rsidR="00257819">
              <w:rPr>
                <w:rFonts w:asciiTheme="minorHAnsi" w:eastAsia="Times New Roman" w:hAnsiTheme="minorHAnsi"/>
                <w:sz w:val="20"/>
                <w:szCs w:val="20"/>
              </w:rPr>
              <w:t>and</w:t>
            </w:r>
            <w:r w:rsidRPr="000610FC">
              <w:rPr>
                <w:rFonts w:asciiTheme="minorHAnsi" w:eastAsia="Times New Roman" w:hAnsiTheme="minorHAnsi"/>
                <w:sz w:val="20"/>
                <w:szCs w:val="20"/>
              </w:rPr>
              <w:t xml:space="preserve"> </w:t>
            </w:r>
            <w:proofErr w:type="spellStart"/>
            <w:r w:rsidRPr="000610FC">
              <w:rPr>
                <w:rFonts w:asciiTheme="minorHAnsi" w:eastAsia="Times New Roman" w:hAnsiTheme="minorHAnsi"/>
                <w:sz w:val="20"/>
                <w:szCs w:val="20"/>
              </w:rPr>
              <w:t>mitigants</w:t>
            </w:r>
            <w:proofErr w:type="spellEnd"/>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15" w:name="_Toc401674876"/>
            <w:r w:rsidRPr="000610FC">
              <w:rPr>
                <w:rFonts w:asciiTheme="minorHAnsi" w:eastAsia="Times New Roman" w:hAnsiTheme="minorHAnsi"/>
                <w:sz w:val="20"/>
                <w:szCs w:val="20"/>
              </w:rPr>
              <w:t>Risk response</w:t>
            </w:r>
            <w:bookmarkEnd w:id="515"/>
            <w:r w:rsidRPr="000610FC">
              <w:rPr>
                <w:rFonts w:asciiTheme="minorHAnsi" w:eastAsia="Times New Roman" w:hAnsiTheme="minorHAnsi"/>
                <w:sz w:val="20"/>
                <w:szCs w:val="20"/>
              </w:rPr>
              <w:t xml:space="preserve"> – accept/ mitigate/ </w:t>
            </w:r>
            <w:r w:rsidR="002670E2">
              <w:rPr>
                <w:rFonts w:asciiTheme="minorHAnsi" w:eastAsia="Times New Roman" w:hAnsiTheme="minorHAnsi"/>
                <w:sz w:val="20"/>
                <w:szCs w:val="20"/>
              </w:rPr>
              <w:t xml:space="preserve">transfer / </w:t>
            </w:r>
            <w:r w:rsidRPr="000610FC">
              <w:rPr>
                <w:rFonts w:asciiTheme="minorHAnsi" w:eastAsia="Times New Roman" w:hAnsiTheme="minorHAnsi"/>
                <w:sz w:val="20"/>
                <w:szCs w:val="20"/>
              </w:rPr>
              <w:t>reject.</w:t>
            </w:r>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16" w:name="_Toc401674878"/>
            <w:bookmarkStart w:id="517" w:name="_Toc401674877"/>
            <w:r w:rsidRPr="000610FC">
              <w:rPr>
                <w:rFonts w:asciiTheme="minorHAnsi" w:eastAsia="Times New Roman" w:hAnsiTheme="minorHAnsi"/>
                <w:sz w:val="20"/>
                <w:szCs w:val="20"/>
              </w:rPr>
              <w:t>Risk Correlation</w:t>
            </w:r>
            <w:bookmarkEnd w:id="516"/>
            <w:r w:rsidRPr="000610FC">
              <w:rPr>
                <w:rFonts w:asciiTheme="minorHAnsi" w:eastAsia="Times New Roman" w:hAnsiTheme="minorHAnsi"/>
                <w:sz w:val="20"/>
                <w:szCs w:val="20"/>
              </w:rPr>
              <w:t xml:space="preserve"> </w:t>
            </w:r>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r w:rsidRPr="000610FC">
              <w:rPr>
                <w:rFonts w:asciiTheme="minorHAnsi" w:eastAsia="Times New Roman" w:hAnsiTheme="minorHAnsi"/>
                <w:sz w:val="20"/>
                <w:szCs w:val="20"/>
              </w:rPr>
              <w:t>Emerging Risks</w:t>
            </w:r>
            <w:bookmarkEnd w:id="517"/>
          </w:p>
        </w:tc>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18" w:name="_Toc401674880"/>
            <w:r w:rsidRPr="000610FC">
              <w:rPr>
                <w:rFonts w:asciiTheme="minorHAnsi" w:eastAsia="Times New Roman" w:hAnsiTheme="minorHAnsi"/>
                <w:b/>
                <w:color w:val="FF0000"/>
                <w:sz w:val="20"/>
                <w:szCs w:val="20"/>
              </w:rPr>
              <w:lastRenderedPageBreak/>
              <w:t>Governance</w:t>
            </w:r>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r w:rsidRPr="000610FC">
              <w:rPr>
                <w:rFonts w:asciiTheme="minorHAnsi" w:eastAsia="Times New Roman" w:hAnsiTheme="minorHAnsi"/>
                <w:sz w:val="20"/>
                <w:szCs w:val="20"/>
              </w:rPr>
              <w:t>Governance of Risks (Risk Frameworks)</w:t>
            </w:r>
            <w:bookmarkEnd w:id="518"/>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19" w:name="_Toc401674881"/>
            <w:r w:rsidRPr="000610FC">
              <w:rPr>
                <w:rFonts w:asciiTheme="minorHAnsi" w:eastAsia="Times New Roman" w:hAnsiTheme="minorHAnsi"/>
                <w:sz w:val="20"/>
                <w:szCs w:val="20"/>
              </w:rPr>
              <w:lastRenderedPageBreak/>
              <w:t>Policies</w:t>
            </w:r>
            <w:bookmarkEnd w:id="519"/>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20" w:name="_Toc401674882"/>
            <w:r w:rsidRPr="000610FC">
              <w:rPr>
                <w:rFonts w:asciiTheme="minorHAnsi" w:eastAsia="Times New Roman" w:hAnsiTheme="minorHAnsi"/>
                <w:sz w:val="20"/>
                <w:szCs w:val="20"/>
              </w:rPr>
              <w:t>Procedures</w:t>
            </w:r>
            <w:bookmarkEnd w:id="520"/>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21" w:name="_Toc401674883"/>
            <w:r w:rsidRPr="000610FC">
              <w:rPr>
                <w:rFonts w:asciiTheme="minorHAnsi" w:eastAsia="Times New Roman" w:hAnsiTheme="minorHAnsi"/>
                <w:sz w:val="20"/>
                <w:szCs w:val="20"/>
              </w:rPr>
              <w:t>New Product Approval</w:t>
            </w:r>
            <w:bookmarkEnd w:id="521"/>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bookmarkStart w:id="522" w:name="_Toc401674884"/>
            <w:r w:rsidRPr="000610FC">
              <w:rPr>
                <w:rFonts w:asciiTheme="minorHAnsi" w:eastAsia="Times New Roman" w:hAnsiTheme="minorHAnsi"/>
                <w:sz w:val="20"/>
                <w:szCs w:val="20"/>
              </w:rPr>
              <w:t>Cost management and effectiveness of controls</w:t>
            </w:r>
            <w:bookmarkEnd w:id="522"/>
          </w:p>
          <w:p w:rsidR="000610FC" w:rsidRDefault="000610FC" w:rsidP="000610FC">
            <w:pPr>
              <w:numPr>
                <w:ilvl w:val="0"/>
                <w:numId w:val="7"/>
              </w:numPr>
              <w:spacing w:before="20" w:after="20" w:line="240" w:lineRule="auto"/>
              <w:ind w:left="360"/>
              <w:rPr>
                <w:rFonts w:asciiTheme="minorHAnsi" w:eastAsia="Times New Roman" w:hAnsiTheme="minorHAnsi"/>
                <w:sz w:val="20"/>
                <w:szCs w:val="20"/>
              </w:rPr>
            </w:pPr>
            <w:r w:rsidRPr="000610FC">
              <w:rPr>
                <w:rFonts w:asciiTheme="minorHAnsi" w:eastAsia="Times New Roman" w:hAnsiTheme="minorHAnsi"/>
                <w:sz w:val="20"/>
                <w:szCs w:val="20"/>
              </w:rPr>
              <w:t>Organization, Staffing and Training</w:t>
            </w:r>
          </w:p>
          <w:p w:rsidR="004F20D2" w:rsidRPr="000610FC" w:rsidRDefault="004F20D2" w:rsidP="00AB5DE3">
            <w:pPr>
              <w:spacing w:before="20" w:after="20" w:line="240" w:lineRule="auto"/>
              <w:ind w:left="360"/>
              <w:rPr>
                <w:rFonts w:asciiTheme="minorHAnsi" w:eastAsia="Times New Roman" w:hAnsiTheme="minorHAnsi"/>
                <w:sz w:val="20"/>
                <w:szCs w:val="20"/>
              </w:rPr>
            </w:pPr>
          </w:p>
          <w:p w:rsidR="000610FC" w:rsidRPr="000610FC" w:rsidRDefault="000610FC" w:rsidP="000610FC">
            <w:pPr>
              <w:spacing w:before="20" w:after="20" w:line="240" w:lineRule="auto"/>
              <w:rPr>
                <w:rFonts w:asciiTheme="minorHAnsi" w:eastAsia="Times New Roman" w:hAnsiTheme="minorHAnsi"/>
                <w:b/>
                <w:sz w:val="20"/>
                <w:szCs w:val="20"/>
              </w:rPr>
            </w:pPr>
            <w:r w:rsidRPr="000610FC">
              <w:rPr>
                <w:rFonts w:asciiTheme="minorHAnsi" w:eastAsia="Times New Roman" w:hAnsiTheme="minorHAnsi"/>
                <w:b/>
                <w:sz w:val="20"/>
                <w:szCs w:val="20"/>
              </w:rPr>
              <w:t xml:space="preserve">Model Risk and Model Usage, </w:t>
            </w:r>
          </w:p>
          <w:p w:rsidR="000610FC" w:rsidRPr="000610FC" w:rsidRDefault="000610FC" w:rsidP="000610FC">
            <w:pPr>
              <w:spacing w:before="20" w:after="20"/>
              <w:rPr>
                <w:rFonts w:asciiTheme="minorHAnsi" w:eastAsia="Times New Roman" w:hAnsiTheme="minorHAnsi"/>
                <w:b/>
                <w:sz w:val="20"/>
                <w:szCs w:val="20"/>
              </w:rPr>
            </w:pPr>
            <w:r w:rsidRPr="000610FC">
              <w:rPr>
                <w:rFonts w:asciiTheme="minorHAnsi" w:eastAsia="Times New Roman" w:hAnsiTheme="minorHAnsi"/>
                <w:b/>
                <w:sz w:val="20"/>
                <w:szCs w:val="20"/>
              </w:rPr>
              <w:t>Risk Analytics and Capital Calculation</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Risk Model development and validation</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Risk Model User/ Owner governance and back testing</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Loss identification and forecasting</w:t>
            </w:r>
          </w:p>
          <w:p w:rsidR="000610FC" w:rsidRPr="000610FC" w:rsidRDefault="000610FC" w:rsidP="000610FC">
            <w:pPr>
              <w:numPr>
                <w:ilvl w:val="0"/>
                <w:numId w:val="7"/>
              </w:numPr>
              <w:spacing w:before="20" w:after="20" w:line="240" w:lineRule="auto"/>
              <w:ind w:left="360"/>
              <w:rPr>
                <w:rFonts w:asciiTheme="minorHAnsi" w:eastAsia="Times New Roman" w:hAnsiTheme="minorHAnsi"/>
                <w:sz w:val="20"/>
                <w:szCs w:val="20"/>
              </w:rPr>
            </w:pPr>
            <w:r w:rsidRPr="000610FC">
              <w:rPr>
                <w:rFonts w:asciiTheme="minorHAnsi" w:eastAsia="Times New Roman" w:hAnsiTheme="minorHAnsi"/>
                <w:sz w:val="20"/>
                <w:szCs w:val="20"/>
              </w:rPr>
              <w:t xml:space="preserve">ICAAP / CCAR </w:t>
            </w:r>
          </w:p>
          <w:p w:rsidR="00E73912" w:rsidRPr="00AB5DE3" w:rsidRDefault="000610FC" w:rsidP="000610FC">
            <w:pPr>
              <w:numPr>
                <w:ilvl w:val="0"/>
                <w:numId w:val="7"/>
              </w:numPr>
              <w:spacing w:before="20" w:after="20" w:line="240" w:lineRule="auto"/>
              <w:ind w:left="360"/>
              <w:rPr>
                <w:rFonts w:asciiTheme="minorHAnsi" w:eastAsia="Times New Roman" w:hAnsiTheme="minorHAnsi"/>
                <w:b/>
                <w:sz w:val="20"/>
                <w:szCs w:val="20"/>
              </w:rPr>
            </w:pPr>
            <w:r w:rsidRPr="00D94341">
              <w:rPr>
                <w:rFonts w:asciiTheme="minorHAnsi" w:eastAsia="Times New Roman" w:hAnsiTheme="minorHAnsi"/>
                <w:sz w:val="20"/>
                <w:szCs w:val="20"/>
              </w:rPr>
              <w:t>Liquidity stress testing</w:t>
            </w:r>
            <w:bookmarkStart w:id="523" w:name="_Toc401674890"/>
          </w:p>
          <w:p w:rsidR="004F20D2" w:rsidRPr="00D94341" w:rsidRDefault="004F20D2" w:rsidP="00AB5DE3">
            <w:pPr>
              <w:spacing w:before="20" w:after="20" w:line="240" w:lineRule="auto"/>
              <w:ind w:left="360"/>
              <w:rPr>
                <w:rFonts w:asciiTheme="minorHAnsi" w:eastAsia="Times New Roman" w:hAnsiTheme="minorHAnsi"/>
                <w:b/>
                <w:sz w:val="20"/>
                <w:szCs w:val="20"/>
              </w:rPr>
            </w:pPr>
          </w:p>
          <w:p w:rsidR="000610FC" w:rsidRPr="000610FC" w:rsidRDefault="000610FC" w:rsidP="000610FC">
            <w:pPr>
              <w:spacing w:before="20" w:after="20"/>
              <w:rPr>
                <w:rFonts w:asciiTheme="minorHAnsi" w:eastAsia="Times New Roman" w:hAnsiTheme="minorHAnsi"/>
                <w:b/>
                <w:sz w:val="20"/>
                <w:szCs w:val="20"/>
              </w:rPr>
            </w:pPr>
            <w:r w:rsidRPr="000610FC">
              <w:rPr>
                <w:rFonts w:asciiTheme="minorHAnsi" w:eastAsia="Times New Roman" w:hAnsiTheme="minorHAnsi"/>
                <w:b/>
                <w:sz w:val="20"/>
                <w:szCs w:val="20"/>
              </w:rPr>
              <w:t xml:space="preserve">Risk </w:t>
            </w:r>
            <w:r w:rsidR="0043795F">
              <w:rPr>
                <w:rFonts w:asciiTheme="minorHAnsi" w:eastAsia="Times New Roman" w:hAnsiTheme="minorHAnsi"/>
                <w:b/>
                <w:sz w:val="20"/>
                <w:szCs w:val="20"/>
              </w:rPr>
              <w:t>A</w:t>
            </w:r>
            <w:r w:rsidR="00D80028">
              <w:rPr>
                <w:rFonts w:asciiTheme="minorHAnsi" w:eastAsia="Times New Roman" w:hAnsiTheme="minorHAnsi"/>
                <w:b/>
                <w:sz w:val="20"/>
                <w:szCs w:val="20"/>
              </w:rPr>
              <w:t>ppetite</w:t>
            </w:r>
            <w:r w:rsidRPr="000610FC">
              <w:rPr>
                <w:rFonts w:asciiTheme="minorHAnsi" w:eastAsia="Times New Roman" w:hAnsiTheme="minorHAnsi"/>
                <w:b/>
                <w:sz w:val="20"/>
                <w:szCs w:val="20"/>
              </w:rPr>
              <w:t xml:space="preserve"> </w:t>
            </w:r>
            <w:r w:rsidR="00DF5E35">
              <w:rPr>
                <w:rFonts w:asciiTheme="minorHAnsi" w:eastAsia="Times New Roman" w:hAnsiTheme="minorHAnsi"/>
                <w:b/>
                <w:sz w:val="20"/>
                <w:szCs w:val="20"/>
              </w:rPr>
              <w:t>and</w:t>
            </w:r>
            <w:r w:rsidRPr="000610FC">
              <w:rPr>
                <w:rFonts w:asciiTheme="minorHAnsi" w:eastAsia="Times New Roman" w:hAnsiTheme="minorHAnsi"/>
                <w:b/>
                <w:sz w:val="20"/>
                <w:szCs w:val="20"/>
              </w:rPr>
              <w:t xml:space="preserve"> Mandates</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 xml:space="preserve">Risk </w:t>
            </w:r>
            <w:bookmarkEnd w:id="523"/>
            <w:r w:rsidR="00D80028">
              <w:rPr>
                <w:rFonts w:asciiTheme="minorHAnsi" w:eastAsia="Times New Roman" w:hAnsiTheme="minorHAnsi"/>
                <w:sz w:val="20"/>
                <w:szCs w:val="20"/>
              </w:rPr>
              <w:t>Appetite</w:t>
            </w:r>
            <w:r w:rsidRPr="000610FC">
              <w:rPr>
                <w:rFonts w:asciiTheme="minorHAnsi" w:eastAsia="Times New Roman" w:hAnsiTheme="minorHAnsi"/>
                <w:sz w:val="20"/>
                <w:szCs w:val="20"/>
              </w:rPr>
              <w:t xml:space="preserve"> Limits &amp; Metrics</w:t>
            </w:r>
          </w:p>
          <w:p w:rsidR="000610FC" w:rsidRDefault="000610FC" w:rsidP="000610FC">
            <w:pPr>
              <w:numPr>
                <w:ilvl w:val="0"/>
                <w:numId w:val="7"/>
              </w:numPr>
              <w:spacing w:before="20" w:after="20"/>
              <w:ind w:left="360"/>
              <w:rPr>
                <w:rFonts w:asciiTheme="minorHAnsi" w:eastAsia="Times New Roman" w:hAnsiTheme="minorHAnsi"/>
                <w:sz w:val="20"/>
                <w:szCs w:val="20"/>
              </w:rPr>
            </w:pPr>
            <w:bookmarkStart w:id="524" w:name="_Toc401674891"/>
            <w:r w:rsidRPr="000610FC">
              <w:rPr>
                <w:rFonts w:asciiTheme="minorHAnsi" w:eastAsia="Times New Roman" w:hAnsiTheme="minorHAnsi"/>
                <w:sz w:val="20"/>
                <w:szCs w:val="20"/>
              </w:rPr>
              <w:t>Risk Scoring, Risk Approvals &amp; Mandates</w:t>
            </w:r>
            <w:bookmarkEnd w:id="524"/>
          </w:p>
          <w:p w:rsidR="00D94341" w:rsidRPr="000610FC" w:rsidRDefault="00D94341" w:rsidP="00D94341">
            <w:pPr>
              <w:spacing w:before="20" w:after="20"/>
              <w:ind w:left="360"/>
              <w:rPr>
                <w:rFonts w:asciiTheme="minorHAnsi" w:eastAsia="Times New Roman" w:hAnsiTheme="minorHAnsi"/>
                <w:sz w:val="20"/>
                <w:szCs w:val="20"/>
              </w:rPr>
            </w:pPr>
          </w:p>
        </w:tc>
      </w:tr>
      <w:tr w:rsidR="000610FC" w:rsidRPr="000610FC" w:rsidTr="00D73FC4">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25" w:name="_Toc401674899"/>
            <w:r w:rsidRPr="000610FC">
              <w:rPr>
                <w:rFonts w:asciiTheme="minorHAnsi" w:eastAsia="Times New Roman" w:hAnsiTheme="minorHAnsi"/>
                <w:b/>
                <w:color w:val="FF0000"/>
                <w:sz w:val="20"/>
                <w:szCs w:val="20"/>
              </w:rPr>
              <w:lastRenderedPageBreak/>
              <w:t>Internal Control</w:t>
            </w:r>
          </w:p>
          <w:p w:rsidR="000610FC" w:rsidRPr="000610FC" w:rsidRDefault="000610FC" w:rsidP="000610FC">
            <w:pPr>
              <w:numPr>
                <w:ilvl w:val="0"/>
                <w:numId w:val="8"/>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Quality assurance and Control</w:t>
            </w:r>
            <w:bookmarkEnd w:id="525"/>
          </w:p>
          <w:p w:rsidR="000610FC" w:rsidRPr="000610FC" w:rsidRDefault="000610FC" w:rsidP="000610FC">
            <w:pPr>
              <w:numPr>
                <w:ilvl w:val="1"/>
                <w:numId w:val="8"/>
              </w:numPr>
              <w:spacing w:before="20" w:after="20"/>
              <w:rPr>
                <w:rFonts w:asciiTheme="minorHAnsi" w:eastAsia="Times New Roman" w:hAnsiTheme="minorHAnsi"/>
                <w:sz w:val="20"/>
                <w:szCs w:val="20"/>
              </w:rPr>
            </w:pPr>
            <w:bookmarkStart w:id="526" w:name="_Toc401674900"/>
            <w:r w:rsidRPr="000610FC">
              <w:rPr>
                <w:rFonts w:asciiTheme="minorHAnsi" w:eastAsia="Times New Roman" w:hAnsiTheme="minorHAnsi"/>
                <w:sz w:val="20"/>
                <w:szCs w:val="20"/>
              </w:rPr>
              <w:t>Systems</w:t>
            </w:r>
            <w:bookmarkEnd w:id="526"/>
          </w:p>
          <w:p w:rsidR="000610FC" w:rsidRPr="000610FC" w:rsidRDefault="000610FC" w:rsidP="000610FC">
            <w:pPr>
              <w:numPr>
                <w:ilvl w:val="1"/>
                <w:numId w:val="8"/>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Organization</w:t>
            </w:r>
          </w:p>
          <w:p w:rsidR="000610FC" w:rsidRPr="000610FC" w:rsidRDefault="000610FC" w:rsidP="000610FC">
            <w:pPr>
              <w:numPr>
                <w:ilvl w:val="0"/>
                <w:numId w:val="8"/>
              </w:numPr>
              <w:spacing w:before="20" w:after="20"/>
              <w:rPr>
                <w:rFonts w:asciiTheme="minorHAnsi" w:hAnsiTheme="minorHAnsi"/>
                <w:sz w:val="20"/>
                <w:szCs w:val="20"/>
              </w:rPr>
            </w:pPr>
            <w:r w:rsidRPr="000610FC">
              <w:rPr>
                <w:rFonts w:asciiTheme="minorHAnsi" w:eastAsia="Times New Roman" w:hAnsiTheme="minorHAnsi"/>
                <w:sz w:val="20"/>
                <w:szCs w:val="20"/>
              </w:rPr>
              <w:t>Risk processes quality</w:t>
            </w:r>
          </w:p>
          <w:p w:rsidR="000610FC" w:rsidRPr="000610FC" w:rsidRDefault="000610FC" w:rsidP="000610FC">
            <w:pPr>
              <w:numPr>
                <w:ilvl w:val="0"/>
                <w:numId w:val="8"/>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 xml:space="preserve">Customer complaints </w:t>
            </w:r>
          </w:p>
          <w:p w:rsidR="000610FC" w:rsidRPr="000610FC" w:rsidRDefault="000610FC" w:rsidP="000610FC">
            <w:pPr>
              <w:numPr>
                <w:ilvl w:val="0"/>
                <w:numId w:val="8"/>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Operational incidents</w:t>
            </w:r>
          </w:p>
        </w:tc>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27" w:name="_Toc401674904"/>
            <w:r w:rsidRPr="000610FC">
              <w:rPr>
                <w:rFonts w:asciiTheme="minorHAnsi" w:eastAsia="Times New Roman" w:hAnsiTheme="minorHAnsi"/>
                <w:b/>
                <w:color w:val="FF0000"/>
                <w:sz w:val="20"/>
                <w:szCs w:val="20"/>
              </w:rPr>
              <w:t>Business Activities</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 xml:space="preserve">Business plans </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Commercial strategy</w:t>
            </w:r>
            <w:bookmarkEnd w:id="527"/>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New Products</w:t>
            </w:r>
          </w:p>
          <w:p w:rsidR="000610FC" w:rsidRPr="000610FC" w:rsidRDefault="000610FC" w:rsidP="000610FC">
            <w:pPr>
              <w:numPr>
                <w:ilvl w:val="0"/>
                <w:numId w:val="7"/>
              </w:numPr>
              <w:spacing w:beforeLines="40" w:before="96" w:afterLines="40" w:after="96"/>
              <w:ind w:left="360"/>
              <w:rPr>
                <w:rFonts w:asciiTheme="minorHAnsi" w:eastAsia="Times New Roman" w:hAnsiTheme="minorHAnsi"/>
                <w:sz w:val="20"/>
                <w:szCs w:val="20"/>
              </w:rPr>
            </w:pPr>
            <w:bookmarkStart w:id="528" w:name="_Toc401674905"/>
            <w:r w:rsidRPr="000610FC">
              <w:rPr>
                <w:rFonts w:asciiTheme="minorHAnsi" w:eastAsia="Times New Roman" w:hAnsiTheme="minorHAnsi"/>
                <w:sz w:val="20"/>
                <w:szCs w:val="20"/>
              </w:rPr>
              <w:t xml:space="preserve">Business plan </w:t>
            </w:r>
            <w:bookmarkEnd w:id="528"/>
            <w:r w:rsidRPr="000610FC">
              <w:rPr>
                <w:rFonts w:asciiTheme="minorHAnsi" w:eastAsia="Times New Roman" w:hAnsiTheme="minorHAnsi"/>
                <w:sz w:val="20"/>
                <w:szCs w:val="20"/>
              </w:rPr>
              <w:t>scenario analysis</w:t>
            </w:r>
          </w:p>
        </w:tc>
      </w:tr>
      <w:tr w:rsidR="000610FC" w:rsidRPr="000610FC" w:rsidTr="00D73FC4">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29" w:name="_Toc401674913"/>
            <w:r w:rsidRPr="000610FC">
              <w:rPr>
                <w:rFonts w:asciiTheme="minorHAnsi" w:eastAsia="Times New Roman" w:hAnsiTheme="minorHAnsi"/>
                <w:b/>
                <w:color w:val="FF0000"/>
                <w:sz w:val="20"/>
                <w:szCs w:val="20"/>
              </w:rPr>
              <w:t>Monitoring</w:t>
            </w:r>
          </w:p>
          <w:p w:rsidR="000610FC" w:rsidRPr="000610FC" w:rsidRDefault="000610FC" w:rsidP="000610FC">
            <w:pPr>
              <w:numPr>
                <w:ilvl w:val="0"/>
                <w:numId w:val="11"/>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Regulatory, Policy and Business</w:t>
            </w:r>
            <w:bookmarkEnd w:id="529"/>
          </w:p>
          <w:p w:rsidR="000610FC" w:rsidRPr="000610FC" w:rsidRDefault="000610FC" w:rsidP="000610FC">
            <w:pPr>
              <w:numPr>
                <w:ilvl w:val="0"/>
                <w:numId w:val="11"/>
              </w:numPr>
              <w:spacing w:before="20" w:after="20"/>
              <w:rPr>
                <w:rFonts w:asciiTheme="minorHAnsi" w:eastAsia="Times New Roman" w:hAnsiTheme="minorHAnsi"/>
                <w:sz w:val="20"/>
                <w:szCs w:val="20"/>
              </w:rPr>
            </w:pPr>
            <w:bookmarkStart w:id="530" w:name="_Toc401674914"/>
            <w:r w:rsidRPr="000610FC">
              <w:rPr>
                <w:rFonts w:asciiTheme="minorHAnsi" w:eastAsia="Times New Roman" w:hAnsiTheme="minorHAnsi"/>
                <w:sz w:val="20"/>
                <w:szCs w:val="20"/>
              </w:rPr>
              <w:t>Industry benchmarking</w:t>
            </w:r>
            <w:bookmarkStart w:id="531" w:name="_Toc401674919"/>
            <w:bookmarkEnd w:id="530"/>
            <w:r w:rsidRPr="000610FC">
              <w:rPr>
                <w:rFonts w:asciiTheme="minorHAnsi" w:eastAsia="Times New Roman" w:hAnsiTheme="minorHAnsi"/>
                <w:sz w:val="20"/>
                <w:szCs w:val="20"/>
              </w:rPr>
              <w:t xml:space="preserve"> </w:t>
            </w:r>
            <w:bookmarkEnd w:id="531"/>
          </w:p>
          <w:p w:rsidR="000610FC" w:rsidRDefault="000610FC" w:rsidP="000610FC">
            <w:pPr>
              <w:numPr>
                <w:ilvl w:val="0"/>
                <w:numId w:val="11"/>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Risk Activities and functions</w:t>
            </w:r>
          </w:p>
          <w:p w:rsidR="0071365E" w:rsidRPr="000610FC" w:rsidRDefault="0071365E" w:rsidP="000610FC">
            <w:pPr>
              <w:numPr>
                <w:ilvl w:val="0"/>
                <w:numId w:val="11"/>
              </w:numPr>
              <w:spacing w:before="20" w:after="20"/>
              <w:rPr>
                <w:rFonts w:asciiTheme="minorHAnsi" w:eastAsia="Times New Roman" w:hAnsiTheme="minorHAnsi"/>
                <w:sz w:val="20"/>
                <w:szCs w:val="20"/>
              </w:rPr>
            </w:pPr>
            <w:r>
              <w:rPr>
                <w:rFonts w:asciiTheme="minorHAnsi" w:eastAsia="Times New Roman" w:hAnsiTheme="minorHAnsi"/>
                <w:sz w:val="20"/>
                <w:szCs w:val="20"/>
              </w:rPr>
              <w:t xml:space="preserve">Risk Limits, KRIs, KPIs, Risk </w:t>
            </w:r>
            <w:r w:rsidR="00D80028">
              <w:rPr>
                <w:rFonts w:asciiTheme="minorHAnsi" w:eastAsia="Times New Roman" w:hAnsiTheme="minorHAnsi"/>
                <w:sz w:val="20"/>
                <w:szCs w:val="20"/>
              </w:rPr>
              <w:t>Appetite</w:t>
            </w:r>
            <w:r>
              <w:rPr>
                <w:rFonts w:asciiTheme="minorHAnsi" w:eastAsia="Times New Roman" w:hAnsiTheme="minorHAnsi"/>
                <w:sz w:val="20"/>
                <w:szCs w:val="20"/>
              </w:rPr>
              <w:t xml:space="preserve"> Statement</w:t>
            </w:r>
          </w:p>
        </w:tc>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r w:rsidRPr="000610FC">
              <w:rPr>
                <w:rFonts w:asciiTheme="minorHAnsi" w:eastAsia="Times New Roman" w:hAnsiTheme="minorHAnsi"/>
                <w:b/>
                <w:color w:val="FF0000"/>
                <w:sz w:val="20"/>
                <w:szCs w:val="20"/>
              </w:rPr>
              <w:t>Testing</w:t>
            </w:r>
          </w:p>
          <w:p w:rsidR="000610FC" w:rsidRPr="000610FC" w:rsidRDefault="000610FC" w:rsidP="000610FC">
            <w:pPr>
              <w:numPr>
                <w:ilvl w:val="0"/>
                <w:numId w:val="11"/>
              </w:numPr>
              <w:spacing w:before="20" w:after="20"/>
              <w:rPr>
                <w:rFonts w:asciiTheme="minorHAnsi" w:eastAsia="Times New Roman" w:hAnsiTheme="minorHAnsi"/>
                <w:sz w:val="20"/>
                <w:szCs w:val="20"/>
              </w:rPr>
            </w:pPr>
            <w:r w:rsidRPr="000610FC">
              <w:rPr>
                <w:rFonts w:asciiTheme="minorHAnsi" w:eastAsia="Times New Roman" w:hAnsiTheme="minorHAnsi"/>
                <w:sz w:val="20"/>
                <w:szCs w:val="20"/>
              </w:rPr>
              <w:t>Compliance Testing Program</w:t>
            </w:r>
          </w:p>
          <w:p w:rsidR="000610FC" w:rsidRPr="000610FC" w:rsidRDefault="000610FC" w:rsidP="000610FC">
            <w:pPr>
              <w:numPr>
                <w:ilvl w:val="0"/>
                <w:numId w:val="11"/>
              </w:numPr>
              <w:spacing w:before="20" w:after="20"/>
              <w:rPr>
                <w:rFonts w:asciiTheme="minorHAnsi" w:eastAsia="Times New Roman" w:hAnsiTheme="minorHAnsi"/>
                <w:b/>
                <w:sz w:val="20"/>
                <w:szCs w:val="20"/>
              </w:rPr>
            </w:pPr>
            <w:r w:rsidRPr="000610FC">
              <w:rPr>
                <w:rFonts w:asciiTheme="minorHAnsi" w:eastAsia="Times New Roman" w:hAnsiTheme="minorHAnsi"/>
                <w:sz w:val="20"/>
                <w:szCs w:val="20"/>
              </w:rPr>
              <w:t>Risk Review &amp; Challenge</w:t>
            </w:r>
          </w:p>
        </w:tc>
      </w:tr>
      <w:tr w:rsidR="000610FC" w:rsidRPr="000610FC" w:rsidTr="00D73FC4">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32" w:name="_Toc401674916"/>
            <w:r w:rsidRPr="000610FC">
              <w:rPr>
                <w:rFonts w:asciiTheme="minorHAnsi" w:eastAsia="Times New Roman" w:hAnsiTheme="minorHAnsi"/>
                <w:b/>
                <w:color w:val="FF0000"/>
                <w:sz w:val="20"/>
                <w:szCs w:val="20"/>
              </w:rPr>
              <w:t xml:space="preserve">Issue tracking and Escalation </w:t>
            </w:r>
            <w:bookmarkEnd w:id="532"/>
          </w:p>
        </w:tc>
        <w:tc>
          <w:tcPr>
            <w:tcW w:w="5040" w:type="dxa"/>
          </w:tcPr>
          <w:p w:rsidR="000610FC" w:rsidRPr="000610FC" w:rsidRDefault="000610FC" w:rsidP="000610FC">
            <w:pPr>
              <w:numPr>
                <w:ilvl w:val="0"/>
                <w:numId w:val="18"/>
              </w:numPr>
              <w:spacing w:before="20" w:after="20" w:line="240" w:lineRule="auto"/>
              <w:rPr>
                <w:rFonts w:asciiTheme="minorHAnsi" w:eastAsia="Times New Roman" w:hAnsiTheme="minorHAnsi"/>
                <w:b/>
                <w:color w:val="FF0000"/>
                <w:sz w:val="20"/>
                <w:szCs w:val="20"/>
              </w:rPr>
            </w:pPr>
            <w:bookmarkStart w:id="533" w:name="_Toc401674895"/>
            <w:r w:rsidRPr="000610FC">
              <w:rPr>
                <w:rFonts w:asciiTheme="minorHAnsi" w:eastAsia="Times New Roman" w:hAnsiTheme="minorHAnsi"/>
                <w:b/>
                <w:color w:val="FF0000"/>
                <w:sz w:val="20"/>
                <w:szCs w:val="20"/>
              </w:rPr>
              <w:t>Reporting</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Risk Monitoring</w:t>
            </w:r>
            <w:bookmarkStart w:id="534" w:name="_Toc401674896"/>
            <w:bookmarkEnd w:id="533"/>
            <w:r w:rsidRPr="000610FC">
              <w:rPr>
                <w:rFonts w:asciiTheme="minorHAnsi" w:eastAsia="Times New Roman" w:hAnsiTheme="minorHAnsi"/>
                <w:sz w:val="20"/>
                <w:szCs w:val="20"/>
              </w:rPr>
              <w:t xml:space="preserve"> / Loan Quality</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Risk Reporting</w:t>
            </w:r>
            <w:bookmarkEnd w:id="534"/>
          </w:p>
          <w:p w:rsidR="000610FC" w:rsidRPr="000610FC" w:rsidRDefault="000610FC" w:rsidP="000610FC">
            <w:pPr>
              <w:numPr>
                <w:ilvl w:val="0"/>
                <w:numId w:val="7"/>
              </w:numPr>
              <w:spacing w:before="20" w:after="20"/>
              <w:ind w:left="360"/>
              <w:rPr>
                <w:rFonts w:asciiTheme="minorHAnsi" w:eastAsia="Times New Roman" w:hAnsiTheme="minorHAnsi"/>
                <w:sz w:val="20"/>
                <w:szCs w:val="20"/>
              </w:rPr>
            </w:pPr>
            <w:bookmarkStart w:id="535" w:name="_Toc401674897"/>
            <w:r w:rsidRPr="000610FC">
              <w:rPr>
                <w:rFonts w:asciiTheme="minorHAnsi" w:eastAsia="Times New Roman" w:hAnsiTheme="minorHAnsi"/>
                <w:sz w:val="20"/>
                <w:szCs w:val="20"/>
              </w:rPr>
              <w:t>Risk Aggregation / Consolidation</w:t>
            </w:r>
            <w:bookmarkEnd w:id="535"/>
            <w:r w:rsidRPr="000610FC">
              <w:rPr>
                <w:rFonts w:asciiTheme="minorHAnsi" w:eastAsia="Times New Roman" w:hAnsiTheme="minorHAnsi"/>
                <w:sz w:val="20"/>
                <w:szCs w:val="20"/>
              </w:rPr>
              <w:t xml:space="preserve"> </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Completeness, consistency &amp; timeliness</w:t>
            </w:r>
          </w:p>
          <w:p w:rsidR="000610FC" w:rsidRPr="000610FC" w:rsidRDefault="000610FC" w:rsidP="000610FC">
            <w:pPr>
              <w:numPr>
                <w:ilvl w:val="0"/>
                <w:numId w:val="7"/>
              </w:numPr>
              <w:spacing w:before="20" w:after="20"/>
              <w:ind w:left="360"/>
              <w:rPr>
                <w:rFonts w:asciiTheme="minorHAnsi" w:eastAsia="Times New Roman" w:hAnsiTheme="minorHAnsi"/>
                <w:sz w:val="20"/>
                <w:szCs w:val="20"/>
              </w:rPr>
            </w:pPr>
            <w:r w:rsidRPr="000610FC">
              <w:rPr>
                <w:rFonts w:asciiTheme="minorHAnsi" w:eastAsia="Times New Roman" w:hAnsiTheme="minorHAnsi"/>
                <w:sz w:val="20"/>
                <w:szCs w:val="20"/>
              </w:rPr>
              <w:t>Regulatory Reporting</w:t>
            </w:r>
          </w:p>
        </w:tc>
      </w:tr>
    </w:tbl>
    <w:p w:rsidR="000610FC" w:rsidRPr="000610FC" w:rsidRDefault="000610FC" w:rsidP="000610FC">
      <w:pPr>
        <w:spacing w:before="120"/>
        <w:jc w:val="both"/>
        <w:rPr>
          <w:rFonts w:eastAsia="Times New Roman"/>
        </w:rPr>
      </w:pPr>
    </w:p>
    <w:p w:rsidR="000610FC" w:rsidRPr="000610FC" w:rsidRDefault="000610FC" w:rsidP="000610FC">
      <w:pPr>
        <w:spacing w:before="120"/>
        <w:jc w:val="both"/>
        <w:rPr>
          <w:rFonts w:eastAsia="Times New Roman"/>
        </w:rPr>
      </w:pPr>
    </w:p>
    <w:p w:rsidR="00BA620A" w:rsidRDefault="00BA620A" w:rsidP="00262AD0">
      <w:pPr>
        <w:pStyle w:val="Normal1"/>
        <w:jc w:val="both"/>
      </w:pPr>
    </w:p>
    <w:p w:rsidR="00C251D8" w:rsidRDefault="00C251D8" w:rsidP="00262AD0">
      <w:pPr>
        <w:pStyle w:val="Normal1"/>
        <w:jc w:val="both"/>
      </w:pPr>
    </w:p>
    <w:p w:rsidR="00C251D8" w:rsidRDefault="00C251D8" w:rsidP="00262AD0">
      <w:pPr>
        <w:pStyle w:val="Normal1"/>
        <w:jc w:val="both"/>
      </w:pPr>
    </w:p>
    <w:p w:rsidR="00C251D8" w:rsidRDefault="00C251D8" w:rsidP="00262AD0">
      <w:pPr>
        <w:pStyle w:val="Normal1"/>
        <w:jc w:val="both"/>
      </w:pPr>
    </w:p>
    <w:p w:rsidR="00E73912" w:rsidRDefault="00E73912" w:rsidP="00262AD0">
      <w:pPr>
        <w:pStyle w:val="Normal1"/>
        <w:jc w:val="both"/>
      </w:pPr>
    </w:p>
    <w:p w:rsidR="00C251D8" w:rsidRDefault="00C251D8" w:rsidP="00262AD0">
      <w:pPr>
        <w:pStyle w:val="Normal1"/>
        <w:jc w:val="both"/>
      </w:pPr>
    </w:p>
    <w:p w:rsidR="00C251D8" w:rsidRDefault="00C251D8" w:rsidP="00262AD0">
      <w:pPr>
        <w:pStyle w:val="Normal1"/>
        <w:jc w:val="both"/>
      </w:pPr>
    </w:p>
    <w:p w:rsidR="00D94341" w:rsidRDefault="00D94341" w:rsidP="00262AD0">
      <w:pPr>
        <w:pStyle w:val="Normal1"/>
        <w:jc w:val="both"/>
      </w:pPr>
    </w:p>
    <w:p w:rsidR="00D94341" w:rsidRDefault="00D94341" w:rsidP="00262AD0">
      <w:pPr>
        <w:pStyle w:val="Normal1"/>
        <w:jc w:val="both"/>
      </w:pPr>
    </w:p>
    <w:p w:rsidR="00162D11" w:rsidRDefault="005121ED" w:rsidP="009D390A">
      <w:pPr>
        <w:pStyle w:val="SANUS1"/>
        <w:numPr>
          <w:ilvl w:val="0"/>
          <w:numId w:val="3"/>
        </w:numPr>
      </w:pPr>
      <w:bookmarkStart w:id="536" w:name="_Toc373835343"/>
      <w:bookmarkStart w:id="537" w:name="_Toc437479797"/>
      <w:bookmarkStart w:id="538" w:name="_GoBack"/>
      <w:bookmarkEnd w:id="538"/>
      <w:r>
        <w:t>Document History and Version Control</w:t>
      </w:r>
      <w:bookmarkEnd w:id="536"/>
      <w:bookmarkEnd w:id="537"/>
      <w:r>
        <w:t xml:space="preserve"> </w:t>
      </w:r>
      <w:r>
        <w:tab/>
      </w:r>
    </w:p>
    <w:p w:rsidR="005121ED" w:rsidRDefault="005121ED" w:rsidP="009D390A">
      <w:pPr>
        <w:pStyle w:val="SANUS2"/>
        <w:numPr>
          <w:ilvl w:val="1"/>
          <w:numId w:val="3"/>
        </w:numPr>
      </w:pPr>
      <w:bookmarkStart w:id="539" w:name="_Toc373835344"/>
      <w:bookmarkStart w:id="540" w:name="_Toc437479798"/>
      <w:r>
        <w:t>Ownership and Authorship</w:t>
      </w:r>
      <w:bookmarkEnd w:id="539"/>
      <w:bookmarkEnd w:id="54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2"/>
        <w:gridCol w:w="1105"/>
        <w:gridCol w:w="1708"/>
        <w:gridCol w:w="2141"/>
        <w:gridCol w:w="3390"/>
      </w:tblGrid>
      <w:tr w:rsidR="005121ED" w:rsidRPr="002806B9" w:rsidTr="002A0E83">
        <w:trPr>
          <w:trHeight w:val="246"/>
        </w:trPr>
        <w:tc>
          <w:tcPr>
            <w:tcW w:w="643"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Change</w:t>
            </w:r>
          </w:p>
        </w:tc>
      </w:tr>
      <w:tr w:rsidR="005121ED" w:rsidRPr="002806B9" w:rsidTr="002A0E83">
        <w:trPr>
          <w:trHeight w:val="206"/>
        </w:trPr>
        <w:tc>
          <w:tcPr>
            <w:tcW w:w="643" w:type="pct"/>
            <w:tcBorders>
              <w:top w:val="single" w:sz="6" w:space="0" w:color="auto"/>
              <w:left w:val="single" w:sz="6" w:space="0" w:color="auto"/>
              <w:bottom w:val="single" w:sz="6" w:space="0" w:color="auto"/>
              <w:right w:val="single" w:sz="6" w:space="0" w:color="auto"/>
            </w:tcBorders>
          </w:tcPr>
          <w:p w:rsidR="005121ED" w:rsidRPr="00061C13" w:rsidRDefault="00421074" w:rsidP="005121ED">
            <w:pPr>
              <w:pStyle w:val="Text"/>
              <w:spacing w:before="120" w:after="0"/>
              <w:rPr>
                <w:rFonts w:ascii="Calibri" w:hAnsi="Calibri" w:cs="Calibri"/>
                <w:sz w:val="20"/>
                <w:szCs w:val="20"/>
              </w:rPr>
            </w:pPr>
            <w:r>
              <w:rPr>
                <w:rFonts w:ascii="Calibri" w:hAnsi="Calibri" w:cs="Calibri"/>
                <w:sz w:val="20"/>
                <w:szCs w:val="20"/>
              </w:rPr>
              <w:t>1.0</w:t>
            </w:r>
          </w:p>
        </w:tc>
        <w:tc>
          <w:tcPr>
            <w:tcW w:w="577" w:type="pct"/>
            <w:tcBorders>
              <w:top w:val="single" w:sz="6" w:space="0" w:color="auto"/>
              <w:left w:val="single" w:sz="6" w:space="0" w:color="auto"/>
              <w:bottom w:val="single" w:sz="6" w:space="0" w:color="auto"/>
              <w:right w:val="single" w:sz="6" w:space="0" w:color="auto"/>
            </w:tcBorders>
          </w:tcPr>
          <w:p w:rsidR="005121ED" w:rsidRPr="00061C13" w:rsidRDefault="0056092A" w:rsidP="0056092A">
            <w:pPr>
              <w:pStyle w:val="Text"/>
              <w:spacing w:before="120" w:after="0"/>
              <w:rPr>
                <w:rFonts w:ascii="Calibri" w:hAnsi="Calibri" w:cs="Calibri"/>
                <w:sz w:val="20"/>
                <w:szCs w:val="20"/>
              </w:rPr>
            </w:pPr>
            <w:r>
              <w:rPr>
                <w:rFonts w:ascii="Calibri" w:hAnsi="Calibri" w:cs="Calibri"/>
                <w:sz w:val="20"/>
                <w:szCs w:val="20"/>
              </w:rPr>
              <w:t>5</w:t>
            </w:r>
            <w:r w:rsidR="00421074">
              <w:rPr>
                <w:rFonts w:ascii="Calibri" w:hAnsi="Calibri" w:cs="Calibri"/>
                <w:sz w:val="20"/>
                <w:szCs w:val="20"/>
              </w:rPr>
              <w:t>.</w:t>
            </w:r>
            <w:r>
              <w:rPr>
                <w:rFonts w:ascii="Calibri" w:hAnsi="Calibri" w:cs="Calibri"/>
                <w:sz w:val="20"/>
                <w:szCs w:val="20"/>
              </w:rPr>
              <w:t>22</w:t>
            </w:r>
            <w:r w:rsidR="00421074">
              <w:rPr>
                <w:rFonts w:ascii="Calibri" w:hAnsi="Calibri" w:cs="Calibri"/>
                <w:sz w:val="20"/>
                <w:szCs w:val="20"/>
              </w:rPr>
              <w:t>.14</w:t>
            </w:r>
          </w:p>
        </w:tc>
        <w:tc>
          <w:tcPr>
            <w:tcW w:w="892" w:type="pct"/>
            <w:tcBorders>
              <w:top w:val="single" w:sz="6" w:space="0" w:color="auto"/>
              <w:left w:val="single" w:sz="6" w:space="0" w:color="auto"/>
              <w:bottom w:val="single" w:sz="6" w:space="0" w:color="auto"/>
              <w:right w:val="single" w:sz="6" w:space="0" w:color="auto"/>
            </w:tcBorders>
          </w:tcPr>
          <w:p w:rsidR="005121ED" w:rsidRPr="00061C13" w:rsidRDefault="005121ED" w:rsidP="005121ED">
            <w:pPr>
              <w:pStyle w:val="Text"/>
              <w:spacing w:before="120" w:after="0"/>
              <w:rPr>
                <w:rFonts w:ascii="Calibri" w:hAnsi="Calibri" w:cs="Calibri"/>
                <w:sz w:val="20"/>
                <w:szCs w:val="20"/>
              </w:rPr>
            </w:pPr>
            <w:r w:rsidRPr="00061C13">
              <w:rPr>
                <w:rFonts w:ascii="Calibri" w:hAnsi="Calibri" w:cs="Calibri"/>
                <w:sz w:val="20"/>
                <w:szCs w:val="20"/>
              </w:rPr>
              <w:t>CRO</w:t>
            </w:r>
          </w:p>
        </w:tc>
        <w:tc>
          <w:tcPr>
            <w:tcW w:w="1118" w:type="pct"/>
            <w:tcBorders>
              <w:top w:val="single" w:sz="6" w:space="0" w:color="auto"/>
              <w:left w:val="single" w:sz="6" w:space="0" w:color="auto"/>
              <w:bottom w:val="single" w:sz="6" w:space="0" w:color="auto"/>
              <w:right w:val="single" w:sz="6" w:space="0" w:color="auto"/>
            </w:tcBorders>
          </w:tcPr>
          <w:p w:rsidR="005121ED" w:rsidRPr="00061C13" w:rsidRDefault="00421074" w:rsidP="005121ED">
            <w:pPr>
              <w:pStyle w:val="Text"/>
              <w:spacing w:before="120" w:after="0"/>
              <w:rPr>
                <w:rFonts w:ascii="Calibri" w:hAnsi="Calibri" w:cs="Calibri"/>
                <w:sz w:val="20"/>
                <w:szCs w:val="20"/>
              </w:rPr>
            </w:pPr>
            <w:r>
              <w:rPr>
                <w:rFonts w:ascii="Calibri" w:hAnsi="Calibri" w:cs="Calibri"/>
                <w:sz w:val="20"/>
                <w:szCs w:val="20"/>
              </w:rPr>
              <w:t>CRO</w:t>
            </w:r>
          </w:p>
        </w:tc>
        <w:tc>
          <w:tcPr>
            <w:tcW w:w="1770" w:type="pct"/>
            <w:tcBorders>
              <w:top w:val="single" w:sz="6" w:space="0" w:color="auto"/>
              <w:left w:val="single" w:sz="6" w:space="0" w:color="auto"/>
              <w:bottom w:val="single" w:sz="6" w:space="0" w:color="auto"/>
              <w:right w:val="single" w:sz="6" w:space="0" w:color="auto"/>
            </w:tcBorders>
          </w:tcPr>
          <w:p w:rsidR="005121ED" w:rsidRPr="00061C13" w:rsidRDefault="0056092A" w:rsidP="005121ED">
            <w:pPr>
              <w:pStyle w:val="Text"/>
              <w:spacing w:before="120" w:after="0"/>
              <w:rPr>
                <w:rFonts w:ascii="Calibri" w:hAnsi="Calibri" w:cs="Calibri"/>
                <w:sz w:val="20"/>
                <w:szCs w:val="20"/>
              </w:rPr>
            </w:pPr>
            <w:r>
              <w:rPr>
                <w:rFonts w:ascii="Calibri" w:hAnsi="Calibri" w:cs="Calibri"/>
                <w:sz w:val="20"/>
                <w:szCs w:val="20"/>
              </w:rPr>
              <w:t>Initial SHUSA ERM Framework</w:t>
            </w:r>
          </w:p>
        </w:tc>
      </w:tr>
      <w:tr w:rsidR="005121ED" w:rsidRPr="002806B9" w:rsidTr="002A0E83">
        <w:trPr>
          <w:trHeight w:val="339"/>
        </w:trPr>
        <w:tc>
          <w:tcPr>
            <w:tcW w:w="643" w:type="pct"/>
            <w:tcBorders>
              <w:top w:val="single" w:sz="6" w:space="0" w:color="auto"/>
              <w:left w:val="single" w:sz="6" w:space="0" w:color="auto"/>
              <w:bottom w:val="single" w:sz="6" w:space="0" w:color="auto"/>
              <w:right w:val="single" w:sz="6" w:space="0" w:color="auto"/>
            </w:tcBorders>
          </w:tcPr>
          <w:p w:rsidR="005121ED" w:rsidRPr="00061C13" w:rsidRDefault="00523D4B" w:rsidP="005121ED">
            <w:pPr>
              <w:pStyle w:val="Text"/>
              <w:spacing w:before="120" w:after="0"/>
              <w:rPr>
                <w:rFonts w:ascii="Calibri" w:hAnsi="Calibri" w:cs="Calibri"/>
                <w:sz w:val="20"/>
                <w:szCs w:val="20"/>
              </w:rPr>
            </w:pPr>
            <w:r>
              <w:rPr>
                <w:rFonts w:ascii="Calibri" w:hAnsi="Calibri" w:cs="Calibri"/>
                <w:sz w:val="20"/>
                <w:szCs w:val="20"/>
              </w:rPr>
              <w:t>2.0</w:t>
            </w:r>
          </w:p>
        </w:tc>
        <w:tc>
          <w:tcPr>
            <w:tcW w:w="577" w:type="pct"/>
            <w:tcBorders>
              <w:top w:val="single" w:sz="6" w:space="0" w:color="auto"/>
              <w:left w:val="single" w:sz="6" w:space="0" w:color="auto"/>
              <w:bottom w:val="single" w:sz="6" w:space="0" w:color="auto"/>
              <w:right w:val="single" w:sz="6" w:space="0" w:color="auto"/>
            </w:tcBorders>
          </w:tcPr>
          <w:p w:rsidR="005121ED" w:rsidRPr="00061C13" w:rsidRDefault="00112F1E" w:rsidP="005121ED">
            <w:pPr>
              <w:pStyle w:val="Text"/>
              <w:spacing w:before="120" w:after="0"/>
              <w:rPr>
                <w:rFonts w:ascii="Calibri" w:hAnsi="Calibri" w:cs="Calibri"/>
                <w:sz w:val="20"/>
                <w:szCs w:val="20"/>
              </w:rPr>
            </w:pPr>
            <w:r>
              <w:rPr>
                <w:rFonts w:ascii="Calibri" w:hAnsi="Calibri" w:cs="Calibri"/>
                <w:sz w:val="20"/>
                <w:szCs w:val="20"/>
              </w:rPr>
              <w:t>1.8.15</w:t>
            </w:r>
          </w:p>
        </w:tc>
        <w:tc>
          <w:tcPr>
            <w:tcW w:w="892" w:type="pct"/>
            <w:tcBorders>
              <w:top w:val="single" w:sz="6" w:space="0" w:color="auto"/>
              <w:left w:val="single" w:sz="6" w:space="0" w:color="auto"/>
              <w:bottom w:val="single" w:sz="6" w:space="0" w:color="auto"/>
              <w:right w:val="single" w:sz="6" w:space="0" w:color="auto"/>
            </w:tcBorders>
          </w:tcPr>
          <w:p w:rsidR="005121ED" w:rsidRPr="00061C13" w:rsidRDefault="00523D4B" w:rsidP="005121ED">
            <w:pPr>
              <w:pStyle w:val="Text"/>
              <w:spacing w:before="120" w:after="0"/>
              <w:rPr>
                <w:rFonts w:ascii="Calibri" w:hAnsi="Calibri" w:cs="Calibri"/>
                <w:sz w:val="20"/>
                <w:szCs w:val="20"/>
              </w:rPr>
            </w:pPr>
            <w:r>
              <w:rPr>
                <w:rFonts w:ascii="Calibri" w:hAnsi="Calibri" w:cs="Calibri"/>
                <w:sz w:val="20"/>
                <w:szCs w:val="20"/>
              </w:rPr>
              <w:t>CRO</w:t>
            </w:r>
          </w:p>
        </w:tc>
        <w:tc>
          <w:tcPr>
            <w:tcW w:w="1118" w:type="pct"/>
            <w:tcBorders>
              <w:top w:val="single" w:sz="6" w:space="0" w:color="auto"/>
              <w:left w:val="single" w:sz="6" w:space="0" w:color="auto"/>
              <w:bottom w:val="single" w:sz="6" w:space="0" w:color="auto"/>
              <w:right w:val="single" w:sz="6" w:space="0" w:color="auto"/>
            </w:tcBorders>
          </w:tcPr>
          <w:p w:rsidR="005121ED" w:rsidRPr="00061C13" w:rsidRDefault="00523D4B" w:rsidP="005121ED">
            <w:pPr>
              <w:pStyle w:val="Text"/>
              <w:spacing w:before="120" w:after="0"/>
              <w:rPr>
                <w:rFonts w:ascii="Calibri" w:hAnsi="Calibri" w:cs="Calibri"/>
                <w:sz w:val="20"/>
                <w:szCs w:val="20"/>
              </w:rPr>
            </w:pPr>
            <w:r>
              <w:rPr>
                <w:rFonts w:ascii="Calibri" w:hAnsi="Calibri" w:cs="Calibri"/>
                <w:sz w:val="20"/>
                <w:szCs w:val="20"/>
              </w:rPr>
              <w:t>CRO</w:t>
            </w:r>
          </w:p>
        </w:tc>
        <w:tc>
          <w:tcPr>
            <w:tcW w:w="1770" w:type="pct"/>
            <w:tcBorders>
              <w:top w:val="single" w:sz="6" w:space="0" w:color="auto"/>
              <w:left w:val="single" w:sz="6" w:space="0" w:color="auto"/>
              <w:bottom w:val="single" w:sz="6" w:space="0" w:color="auto"/>
              <w:right w:val="single" w:sz="6" w:space="0" w:color="auto"/>
            </w:tcBorders>
          </w:tcPr>
          <w:p w:rsidR="005121ED" w:rsidRPr="00061C13" w:rsidRDefault="00523D4B" w:rsidP="00523D4B">
            <w:pPr>
              <w:pStyle w:val="Text"/>
              <w:spacing w:before="120" w:after="0"/>
              <w:rPr>
                <w:rFonts w:ascii="Calibri" w:hAnsi="Calibri" w:cs="Calibri"/>
                <w:sz w:val="20"/>
                <w:szCs w:val="20"/>
              </w:rPr>
            </w:pPr>
            <w:r>
              <w:rPr>
                <w:rFonts w:ascii="Calibri" w:hAnsi="Calibri" w:cs="Calibri"/>
                <w:sz w:val="20"/>
                <w:szCs w:val="20"/>
              </w:rPr>
              <w:t>Update to key risks, inclusion of CEO, change to CRO function description, expansion on ERM Methodology components</w:t>
            </w:r>
          </w:p>
        </w:tc>
      </w:tr>
      <w:tr w:rsidR="002A0E83" w:rsidRPr="002806B9" w:rsidTr="002A0E83">
        <w:trPr>
          <w:trHeight w:val="339"/>
        </w:trPr>
        <w:tc>
          <w:tcPr>
            <w:tcW w:w="643" w:type="pct"/>
            <w:tcBorders>
              <w:top w:val="single" w:sz="6" w:space="0" w:color="auto"/>
              <w:left w:val="single" w:sz="6" w:space="0" w:color="auto"/>
              <w:bottom w:val="single" w:sz="6" w:space="0" w:color="auto"/>
              <w:right w:val="single" w:sz="6" w:space="0" w:color="auto"/>
            </w:tcBorders>
          </w:tcPr>
          <w:p w:rsidR="002A0E83" w:rsidRPr="00061C13" w:rsidRDefault="002A0E83" w:rsidP="005007FD">
            <w:pPr>
              <w:pStyle w:val="Text"/>
              <w:spacing w:before="120" w:after="0"/>
              <w:rPr>
                <w:rFonts w:ascii="Calibri" w:hAnsi="Calibri" w:cs="Calibri"/>
                <w:sz w:val="20"/>
                <w:szCs w:val="20"/>
              </w:rPr>
            </w:pPr>
            <w:r>
              <w:rPr>
                <w:rFonts w:ascii="Calibri" w:hAnsi="Calibri" w:cs="Calibri"/>
                <w:sz w:val="20"/>
                <w:szCs w:val="20"/>
              </w:rPr>
              <w:t>3.0</w:t>
            </w:r>
          </w:p>
        </w:tc>
        <w:tc>
          <w:tcPr>
            <w:tcW w:w="577" w:type="pct"/>
            <w:tcBorders>
              <w:top w:val="single" w:sz="6" w:space="0" w:color="auto"/>
              <w:left w:val="single" w:sz="6" w:space="0" w:color="auto"/>
              <w:bottom w:val="single" w:sz="6" w:space="0" w:color="auto"/>
              <w:right w:val="single" w:sz="6" w:space="0" w:color="auto"/>
            </w:tcBorders>
          </w:tcPr>
          <w:p w:rsidR="002A0E83" w:rsidRPr="00061C13" w:rsidRDefault="002A0E83" w:rsidP="005007FD">
            <w:pPr>
              <w:pStyle w:val="Text"/>
              <w:spacing w:before="120" w:after="0"/>
              <w:rPr>
                <w:rFonts w:ascii="Calibri" w:hAnsi="Calibri" w:cs="Calibri"/>
                <w:sz w:val="20"/>
                <w:szCs w:val="20"/>
              </w:rPr>
            </w:pPr>
            <w:r>
              <w:rPr>
                <w:rFonts w:ascii="Calibri" w:hAnsi="Calibri" w:cs="Calibri"/>
                <w:sz w:val="20"/>
                <w:szCs w:val="20"/>
              </w:rPr>
              <w:t>January 2016</w:t>
            </w:r>
          </w:p>
        </w:tc>
        <w:tc>
          <w:tcPr>
            <w:tcW w:w="892" w:type="pct"/>
            <w:tcBorders>
              <w:top w:val="single" w:sz="6" w:space="0" w:color="auto"/>
              <w:left w:val="single" w:sz="6" w:space="0" w:color="auto"/>
              <w:bottom w:val="single" w:sz="6" w:space="0" w:color="auto"/>
              <w:right w:val="single" w:sz="6" w:space="0" w:color="auto"/>
            </w:tcBorders>
          </w:tcPr>
          <w:p w:rsidR="002A0E83" w:rsidRPr="00061C13" w:rsidRDefault="002A0E83" w:rsidP="005007FD">
            <w:pPr>
              <w:pStyle w:val="Text"/>
              <w:spacing w:before="120" w:after="0"/>
              <w:rPr>
                <w:rFonts w:ascii="Calibri" w:hAnsi="Calibri" w:cs="Calibri"/>
                <w:sz w:val="20"/>
                <w:szCs w:val="20"/>
              </w:rPr>
            </w:pPr>
            <w:r>
              <w:rPr>
                <w:rFonts w:ascii="Calibri" w:hAnsi="Calibri" w:cs="Calibri"/>
                <w:sz w:val="20"/>
                <w:szCs w:val="20"/>
              </w:rPr>
              <w:t>CRO</w:t>
            </w:r>
          </w:p>
        </w:tc>
        <w:tc>
          <w:tcPr>
            <w:tcW w:w="1118" w:type="pct"/>
            <w:tcBorders>
              <w:top w:val="single" w:sz="6" w:space="0" w:color="auto"/>
              <w:left w:val="single" w:sz="6" w:space="0" w:color="auto"/>
              <w:bottom w:val="single" w:sz="6" w:space="0" w:color="auto"/>
              <w:right w:val="single" w:sz="6" w:space="0" w:color="auto"/>
            </w:tcBorders>
          </w:tcPr>
          <w:p w:rsidR="002A0E83" w:rsidRPr="00061C13" w:rsidRDefault="002A0E83" w:rsidP="005007FD">
            <w:pPr>
              <w:pStyle w:val="Text"/>
              <w:spacing w:before="120" w:after="0"/>
              <w:rPr>
                <w:rFonts w:ascii="Calibri" w:hAnsi="Calibri" w:cs="Calibri"/>
                <w:sz w:val="20"/>
                <w:szCs w:val="20"/>
              </w:rPr>
            </w:pPr>
            <w:r>
              <w:rPr>
                <w:rFonts w:ascii="Calibri" w:hAnsi="Calibri" w:cs="Calibri"/>
                <w:sz w:val="20"/>
                <w:szCs w:val="20"/>
              </w:rPr>
              <w:t>CRO</w:t>
            </w:r>
          </w:p>
        </w:tc>
        <w:tc>
          <w:tcPr>
            <w:tcW w:w="1770" w:type="pct"/>
            <w:tcBorders>
              <w:top w:val="single" w:sz="6" w:space="0" w:color="auto"/>
              <w:left w:val="single" w:sz="6" w:space="0" w:color="auto"/>
              <w:bottom w:val="single" w:sz="6" w:space="0" w:color="auto"/>
              <w:right w:val="single" w:sz="6" w:space="0" w:color="auto"/>
            </w:tcBorders>
          </w:tcPr>
          <w:p w:rsidR="002A0E83" w:rsidRPr="00061C13" w:rsidRDefault="002A0E83" w:rsidP="002A0E83">
            <w:pPr>
              <w:pStyle w:val="Text"/>
              <w:spacing w:before="120" w:after="0"/>
              <w:rPr>
                <w:rFonts w:ascii="Calibri" w:hAnsi="Calibri" w:cs="Calibri"/>
                <w:sz w:val="20"/>
                <w:szCs w:val="20"/>
              </w:rPr>
            </w:pPr>
            <w:r>
              <w:rPr>
                <w:rFonts w:ascii="Calibri" w:hAnsi="Calibri" w:cs="Calibri"/>
                <w:sz w:val="20"/>
                <w:szCs w:val="20"/>
              </w:rPr>
              <w:t>Update to key risks, update to Committee Structure</w:t>
            </w:r>
          </w:p>
        </w:tc>
      </w:tr>
    </w:tbl>
    <w:p w:rsidR="005121ED" w:rsidRDefault="005121ED" w:rsidP="00162D11">
      <w:pPr>
        <w:pStyle w:val="Normal1"/>
        <w:jc w:val="both"/>
      </w:pPr>
    </w:p>
    <w:p w:rsidR="005121ED" w:rsidRDefault="005121ED" w:rsidP="009D390A">
      <w:pPr>
        <w:pStyle w:val="SANUS2"/>
        <w:numPr>
          <w:ilvl w:val="1"/>
          <w:numId w:val="3"/>
        </w:numPr>
      </w:pPr>
      <w:bookmarkStart w:id="541" w:name="_Toc373835345"/>
      <w:bookmarkStart w:id="542" w:name="_Toc437479799"/>
      <w:r>
        <w:t>Sign-Off</w:t>
      </w:r>
      <w:bookmarkEnd w:id="541"/>
      <w:bookmarkEnd w:id="542"/>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5121ED" w:rsidRPr="002806B9" w:rsidTr="005121ED">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5121ED">
            <w:pPr>
              <w:pStyle w:val="Text"/>
              <w:spacing w:before="120" w:after="0"/>
              <w:rPr>
                <w:rFonts w:ascii="Calibri" w:hAnsi="Calibri" w:cs="Calibri"/>
                <w:b/>
                <w:bCs/>
                <w:color w:val="FFFFFF"/>
                <w:sz w:val="20"/>
                <w:szCs w:val="20"/>
              </w:rPr>
            </w:pPr>
            <w:r w:rsidRPr="002806B9">
              <w:rPr>
                <w:rFonts w:ascii="Calibri" w:hAnsi="Calibri" w:cs="Calibri"/>
                <w:b/>
                <w:bCs/>
                <w:color w:val="FFFFFF"/>
                <w:sz w:val="20"/>
                <w:szCs w:val="20"/>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rsidR="005121ED" w:rsidRPr="00061C13" w:rsidRDefault="005121ED" w:rsidP="005121ED">
            <w:pPr>
              <w:pStyle w:val="Text"/>
              <w:spacing w:before="120" w:after="0"/>
              <w:rPr>
                <w:rFonts w:ascii="Calibri" w:hAnsi="Calibri" w:cs="Calibri"/>
                <w:b/>
                <w:bCs/>
                <w:color w:val="FFFFFF"/>
                <w:sz w:val="20"/>
                <w:szCs w:val="20"/>
              </w:rPr>
            </w:pPr>
            <w:r w:rsidRPr="00061C13">
              <w:rPr>
                <w:rFonts w:ascii="Calibri" w:hAnsi="Calibri" w:cs="Calibri"/>
                <w:b/>
                <w:bCs/>
                <w:color w:val="FFFFFF"/>
                <w:sz w:val="20"/>
                <w:szCs w:val="20"/>
              </w:rPr>
              <w:t>Final Approval Date</w:t>
            </w:r>
          </w:p>
        </w:tc>
      </w:tr>
      <w:tr w:rsidR="005121ED" w:rsidRPr="002806B9" w:rsidTr="005121ED">
        <w:trPr>
          <w:trHeight w:val="300"/>
        </w:trPr>
        <w:tc>
          <w:tcPr>
            <w:tcW w:w="2141" w:type="pct"/>
            <w:tcBorders>
              <w:top w:val="single" w:sz="6" w:space="0" w:color="auto"/>
              <w:left w:val="single" w:sz="6" w:space="0" w:color="auto"/>
              <w:bottom w:val="single" w:sz="6" w:space="0" w:color="auto"/>
              <w:right w:val="single" w:sz="6" w:space="0" w:color="auto"/>
            </w:tcBorders>
          </w:tcPr>
          <w:p w:rsidR="005121ED" w:rsidRPr="00061C13" w:rsidRDefault="0056092A" w:rsidP="0056092A">
            <w:pPr>
              <w:pStyle w:val="Text"/>
              <w:spacing w:before="120" w:after="0"/>
              <w:rPr>
                <w:rFonts w:ascii="Calibri" w:hAnsi="Calibri" w:cs="Calibri"/>
                <w:sz w:val="20"/>
                <w:szCs w:val="20"/>
              </w:rPr>
            </w:pPr>
            <w:r>
              <w:rPr>
                <w:rFonts w:ascii="Calibri" w:hAnsi="Calibri" w:cs="Calibri"/>
                <w:sz w:val="20"/>
                <w:szCs w:val="20"/>
              </w:rPr>
              <w:t xml:space="preserve">SHUSA </w:t>
            </w:r>
            <w:r w:rsidR="00421074">
              <w:rPr>
                <w:rFonts w:ascii="Calibri" w:hAnsi="Calibri" w:cs="Calibri"/>
                <w:sz w:val="20"/>
                <w:szCs w:val="20"/>
              </w:rPr>
              <w:t>Board</w:t>
            </w:r>
            <w:r>
              <w:rPr>
                <w:rFonts w:ascii="Calibri" w:hAnsi="Calibri" w:cs="Calibri"/>
                <w:sz w:val="20"/>
                <w:szCs w:val="20"/>
              </w:rPr>
              <w:t xml:space="preserve"> of Directors</w:t>
            </w:r>
          </w:p>
        </w:tc>
        <w:tc>
          <w:tcPr>
            <w:tcW w:w="1656" w:type="pct"/>
            <w:tcBorders>
              <w:top w:val="single" w:sz="6" w:space="0" w:color="auto"/>
              <w:left w:val="single" w:sz="6" w:space="0" w:color="auto"/>
              <w:bottom w:val="single" w:sz="6" w:space="0" w:color="auto"/>
              <w:right w:val="single" w:sz="6" w:space="0" w:color="auto"/>
            </w:tcBorders>
          </w:tcPr>
          <w:p w:rsidR="005121ED" w:rsidRPr="00061C13" w:rsidRDefault="0056092A" w:rsidP="005121ED">
            <w:pPr>
              <w:pStyle w:val="Text"/>
              <w:spacing w:before="120" w:after="0"/>
              <w:rPr>
                <w:rFonts w:ascii="Calibri" w:hAnsi="Calibri" w:cs="Calibri"/>
                <w:sz w:val="20"/>
                <w:szCs w:val="20"/>
              </w:rPr>
            </w:pPr>
            <w:r>
              <w:rPr>
                <w:rFonts w:ascii="Calibri" w:hAnsi="Calibri" w:cs="Calibri"/>
                <w:sz w:val="20"/>
                <w:szCs w:val="20"/>
              </w:rPr>
              <w:t>Board</w:t>
            </w:r>
            <w:r w:rsidR="00421074">
              <w:rPr>
                <w:rFonts w:ascii="Calibri" w:hAnsi="Calibri" w:cs="Calibri"/>
                <w:sz w:val="20"/>
                <w:szCs w:val="20"/>
              </w:rPr>
              <w:t xml:space="preserve"> Enterprise Risk Committee</w:t>
            </w:r>
          </w:p>
        </w:tc>
        <w:tc>
          <w:tcPr>
            <w:tcW w:w="1203" w:type="pct"/>
            <w:tcBorders>
              <w:top w:val="single" w:sz="6" w:space="0" w:color="auto"/>
              <w:left w:val="single" w:sz="6" w:space="0" w:color="auto"/>
              <w:bottom w:val="single" w:sz="6" w:space="0" w:color="auto"/>
              <w:right w:val="single" w:sz="6" w:space="0" w:color="auto"/>
            </w:tcBorders>
          </w:tcPr>
          <w:p w:rsidR="005121ED" w:rsidRPr="00061C13" w:rsidRDefault="0056092A" w:rsidP="0056092A">
            <w:pPr>
              <w:pStyle w:val="Text"/>
              <w:spacing w:before="120" w:after="0"/>
              <w:rPr>
                <w:rFonts w:ascii="Calibri" w:hAnsi="Calibri" w:cs="Calibri"/>
                <w:sz w:val="20"/>
                <w:szCs w:val="20"/>
              </w:rPr>
            </w:pPr>
            <w:r>
              <w:rPr>
                <w:rFonts w:ascii="Calibri" w:hAnsi="Calibri" w:cs="Calibri"/>
                <w:sz w:val="20"/>
                <w:szCs w:val="20"/>
              </w:rPr>
              <w:t>5</w:t>
            </w:r>
            <w:r w:rsidR="00421074">
              <w:rPr>
                <w:rFonts w:ascii="Calibri" w:hAnsi="Calibri" w:cs="Calibri"/>
                <w:sz w:val="20"/>
                <w:szCs w:val="20"/>
              </w:rPr>
              <w:t>.</w:t>
            </w:r>
            <w:r>
              <w:rPr>
                <w:rFonts w:ascii="Calibri" w:hAnsi="Calibri" w:cs="Calibri"/>
                <w:sz w:val="20"/>
                <w:szCs w:val="20"/>
              </w:rPr>
              <w:t>22</w:t>
            </w:r>
            <w:r w:rsidR="00421074">
              <w:rPr>
                <w:rFonts w:ascii="Calibri" w:hAnsi="Calibri" w:cs="Calibri"/>
                <w:sz w:val="20"/>
                <w:szCs w:val="20"/>
              </w:rPr>
              <w:t>.14</w:t>
            </w:r>
          </w:p>
        </w:tc>
      </w:tr>
      <w:tr w:rsidR="00523D4B" w:rsidRPr="002806B9" w:rsidTr="008F07CF">
        <w:trPr>
          <w:trHeight w:val="72"/>
        </w:trPr>
        <w:tc>
          <w:tcPr>
            <w:tcW w:w="2141" w:type="pct"/>
            <w:tcBorders>
              <w:top w:val="single" w:sz="6" w:space="0" w:color="auto"/>
              <w:left w:val="single" w:sz="6" w:space="0" w:color="auto"/>
              <w:bottom w:val="single" w:sz="6" w:space="0" w:color="auto"/>
              <w:right w:val="single" w:sz="6" w:space="0" w:color="auto"/>
            </w:tcBorders>
          </w:tcPr>
          <w:p w:rsidR="00523D4B" w:rsidRPr="00523D4B" w:rsidRDefault="00523D4B" w:rsidP="00523D4B">
            <w:pPr>
              <w:pStyle w:val="Text"/>
              <w:spacing w:before="120" w:after="0"/>
              <w:rPr>
                <w:rFonts w:ascii="Calibri" w:hAnsi="Calibri" w:cs="Calibri"/>
                <w:sz w:val="20"/>
                <w:szCs w:val="20"/>
              </w:rPr>
            </w:pPr>
            <w:r w:rsidRPr="00523D4B">
              <w:rPr>
                <w:rFonts w:ascii="Calibri" w:hAnsi="Calibri" w:cs="Calibri"/>
                <w:sz w:val="20"/>
                <w:szCs w:val="20"/>
              </w:rPr>
              <w:t>SHUSA Board of Directors</w:t>
            </w:r>
          </w:p>
        </w:tc>
        <w:tc>
          <w:tcPr>
            <w:tcW w:w="1656" w:type="pct"/>
            <w:tcBorders>
              <w:top w:val="single" w:sz="6" w:space="0" w:color="auto"/>
              <w:left w:val="single" w:sz="6" w:space="0" w:color="auto"/>
              <w:bottom w:val="single" w:sz="6" w:space="0" w:color="auto"/>
              <w:right w:val="single" w:sz="6" w:space="0" w:color="auto"/>
            </w:tcBorders>
          </w:tcPr>
          <w:p w:rsidR="00523D4B" w:rsidRPr="00523D4B" w:rsidRDefault="00523D4B" w:rsidP="00523D4B">
            <w:pPr>
              <w:pStyle w:val="Text"/>
              <w:spacing w:before="120" w:after="0"/>
              <w:rPr>
                <w:rFonts w:ascii="Calibri" w:hAnsi="Calibri" w:cs="Calibri"/>
                <w:sz w:val="20"/>
                <w:szCs w:val="20"/>
              </w:rPr>
            </w:pPr>
            <w:r w:rsidRPr="00523D4B">
              <w:rPr>
                <w:rFonts w:ascii="Calibri" w:hAnsi="Calibri" w:cs="Calibri"/>
                <w:sz w:val="20"/>
                <w:szCs w:val="20"/>
              </w:rPr>
              <w:t xml:space="preserve">Board Enterprise Risk </w:t>
            </w:r>
            <w:r>
              <w:rPr>
                <w:rFonts w:ascii="Calibri" w:hAnsi="Calibri" w:cs="Calibri"/>
                <w:sz w:val="20"/>
                <w:szCs w:val="20"/>
              </w:rPr>
              <w:t>C</w:t>
            </w:r>
            <w:r w:rsidRPr="00523D4B">
              <w:rPr>
                <w:rFonts w:ascii="Calibri" w:hAnsi="Calibri" w:cs="Calibri"/>
                <w:sz w:val="20"/>
                <w:szCs w:val="20"/>
              </w:rPr>
              <w:t>ommittee</w:t>
            </w:r>
          </w:p>
        </w:tc>
        <w:tc>
          <w:tcPr>
            <w:tcW w:w="1203" w:type="pct"/>
            <w:tcBorders>
              <w:top w:val="single" w:sz="6" w:space="0" w:color="auto"/>
              <w:left w:val="single" w:sz="6" w:space="0" w:color="auto"/>
              <w:bottom w:val="single" w:sz="6" w:space="0" w:color="auto"/>
              <w:right w:val="single" w:sz="6" w:space="0" w:color="auto"/>
            </w:tcBorders>
          </w:tcPr>
          <w:p w:rsidR="00523D4B" w:rsidRPr="00523D4B" w:rsidRDefault="00523D4B" w:rsidP="00112F1E">
            <w:pPr>
              <w:pStyle w:val="Text"/>
              <w:spacing w:before="120" w:after="0"/>
              <w:rPr>
                <w:rFonts w:ascii="Calibri" w:hAnsi="Calibri" w:cs="Calibri"/>
                <w:sz w:val="20"/>
                <w:szCs w:val="20"/>
              </w:rPr>
            </w:pPr>
            <w:r>
              <w:rPr>
                <w:rFonts w:ascii="Calibri" w:hAnsi="Calibri" w:cs="Calibri"/>
                <w:sz w:val="20"/>
                <w:szCs w:val="20"/>
              </w:rPr>
              <w:t>1.</w:t>
            </w:r>
            <w:r w:rsidR="00112F1E">
              <w:rPr>
                <w:rFonts w:ascii="Calibri" w:hAnsi="Calibri" w:cs="Calibri"/>
                <w:sz w:val="20"/>
                <w:szCs w:val="20"/>
              </w:rPr>
              <w:t>30</w:t>
            </w:r>
            <w:r>
              <w:rPr>
                <w:rFonts w:ascii="Calibri" w:hAnsi="Calibri" w:cs="Calibri"/>
                <w:sz w:val="20"/>
                <w:szCs w:val="20"/>
              </w:rPr>
              <w:t>.15</w:t>
            </w:r>
          </w:p>
        </w:tc>
      </w:tr>
      <w:tr w:rsidR="002A0E83" w:rsidRPr="002806B9" w:rsidTr="005121ED">
        <w:trPr>
          <w:trHeight w:val="300"/>
        </w:trPr>
        <w:tc>
          <w:tcPr>
            <w:tcW w:w="2141" w:type="pct"/>
            <w:tcBorders>
              <w:top w:val="single" w:sz="6" w:space="0" w:color="auto"/>
              <w:left w:val="single" w:sz="6" w:space="0" w:color="auto"/>
              <w:bottom w:val="single" w:sz="6" w:space="0" w:color="auto"/>
              <w:right w:val="single" w:sz="6" w:space="0" w:color="auto"/>
            </w:tcBorders>
          </w:tcPr>
          <w:p w:rsidR="002A0E83" w:rsidRPr="00523D4B" w:rsidRDefault="002A0E83" w:rsidP="005007FD">
            <w:pPr>
              <w:pStyle w:val="Text"/>
              <w:spacing w:before="120" w:after="0"/>
              <w:rPr>
                <w:rFonts w:ascii="Calibri" w:hAnsi="Calibri" w:cs="Calibri"/>
                <w:sz w:val="20"/>
                <w:szCs w:val="20"/>
              </w:rPr>
            </w:pPr>
            <w:r w:rsidRPr="00523D4B">
              <w:rPr>
                <w:rFonts w:ascii="Calibri" w:hAnsi="Calibri" w:cs="Calibri"/>
                <w:sz w:val="20"/>
                <w:szCs w:val="20"/>
              </w:rPr>
              <w:t>SHUSA Board of Directors</w:t>
            </w:r>
          </w:p>
        </w:tc>
        <w:tc>
          <w:tcPr>
            <w:tcW w:w="1656" w:type="pct"/>
            <w:tcBorders>
              <w:top w:val="single" w:sz="6" w:space="0" w:color="auto"/>
              <w:left w:val="single" w:sz="6" w:space="0" w:color="auto"/>
              <w:bottom w:val="single" w:sz="6" w:space="0" w:color="auto"/>
              <w:right w:val="single" w:sz="6" w:space="0" w:color="auto"/>
            </w:tcBorders>
          </w:tcPr>
          <w:p w:rsidR="002A0E83" w:rsidRPr="00523D4B" w:rsidRDefault="002A0E83" w:rsidP="002A0E83">
            <w:pPr>
              <w:pStyle w:val="Text"/>
              <w:spacing w:before="120" w:after="0"/>
              <w:rPr>
                <w:rFonts w:ascii="Calibri" w:hAnsi="Calibri" w:cs="Calibri"/>
                <w:sz w:val="20"/>
                <w:szCs w:val="20"/>
              </w:rPr>
            </w:pPr>
            <w:r w:rsidRPr="00523D4B">
              <w:rPr>
                <w:rFonts w:ascii="Calibri" w:hAnsi="Calibri" w:cs="Calibri"/>
                <w:sz w:val="20"/>
                <w:szCs w:val="20"/>
              </w:rPr>
              <w:t xml:space="preserve">Board Risk </w:t>
            </w:r>
            <w:r>
              <w:rPr>
                <w:rFonts w:ascii="Calibri" w:hAnsi="Calibri" w:cs="Calibri"/>
                <w:sz w:val="20"/>
                <w:szCs w:val="20"/>
              </w:rPr>
              <w:t>C</w:t>
            </w:r>
            <w:r w:rsidRPr="00523D4B">
              <w:rPr>
                <w:rFonts w:ascii="Calibri" w:hAnsi="Calibri" w:cs="Calibri"/>
                <w:sz w:val="20"/>
                <w:szCs w:val="20"/>
              </w:rPr>
              <w:t>ommittee</w:t>
            </w:r>
          </w:p>
        </w:tc>
        <w:tc>
          <w:tcPr>
            <w:tcW w:w="1203" w:type="pct"/>
            <w:tcBorders>
              <w:top w:val="single" w:sz="6" w:space="0" w:color="auto"/>
              <w:left w:val="single" w:sz="6" w:space="0" w:color="auto"/>
              <w:bottom w:val="single" w:sz="6" w:space="0" w:color="auto"/>
              <w:right w:val="single" w:sz="6" w:space="0" w:color="auto"/>
            </w:tcBorders>
          </w:tcPr>
          <w:p w:rsidR="002A0E83" w:rsidRPr="00523D4B" w:rsidRDefault="002A0E83" w:rsidP="005007FD">
            <w:pPr>
              <w:pStyle w:val="Text"/>
              <w:spacing w:before="120" w:after="0"/>
              <w:rPr>
                <w:rFonts w:ascii="Calibri" w:hAnsi="Calibri" w:cs="Calibri"/>
                <w:sz w:val="20"/>
                <w:szCs w:val="20"/>
              </w:rPr>
            </w:pPr>
            <w:r>
              <w:rPr>
                <w:rFonts w:ascii="Calibri" w:hAnsi="Calibri" w:cs="Calibri"/>
                <w:sz w:val="20"/>
                <w:szCs w:val="20"/>
              </w:rPr>
              <w:t>January 2016</w:t>
            </w:r>
          </w:p>
        </w:tc>
      </w:tr>
    </w:tbl>
    <w:p w:rsidR="001A4681" w:rsidRPr="009A3F46" w:rsidRDefault="001A4681" w:rsidP="003A7DA8">
      <w:pPr>
        <w:pStyle w:val="Normal1"/>
        <w:jc w:val="both"/>
        <w:rPr>
          <w:b/>
          <w:caps/>
        </w:rPr>
      </w:pPr>
    </w:p>
    <w:sectPr w:rsidR="001A4681" w:rsidRPr="009A3F46" w:rsidSect="00B07F98">
      <w:footerReference w:type="default" r:id="rId16"/>
      <w:pgSz w:w="12240" w:h="15840" w:code="1"/>
      <w:pgMar w:top="198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EAE" w:rsidRDefault="00354EAE" w:rsidP="00DE14CE">
      <w:pPr>
        <w:spacing w:after="0" w:line="240" w:lineRule="auto"/>
      </w:pPr>
      <w:r>
        <w:separator/>
      </w:r>
    </w:p>
  </w:endnote>
  <w:endnote w:type="continuationSeparator" w:id="0">
    <w:p w:rsidR="00354EAE" w:rsidRDefault="00354EAE" w:rsidP="00DE14CE">
      <w:pPr>
        <w:spacing w:after="0" w:line="240" w:lineRule="auto"/>
      </w:pPr>
      <w:r>
        <w:continuationSeparator/>
      </w:r>
    </w:p>
  </w:endnote>
  <w:endnote w:type="continuationNotice" w:id="1">
    <w:p w:rsidR="00354EAE" w:rsidRDefault="00354E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EAE" w:rsidRDefault="00354EAE" w:rsidP="00DE14CE">
    <w:pPr>
      <w:pStyle w:val="Footer"/>
      <w:jc w:val="right"/>
    </w:pPr>
    <w:r w:rsidRPr="001F6494">
      <w:rPr>
        <w:rFonts w:cs="Calibri"/>
        <w:sz w:val="18"/>
        <w:szCs w:val="18"/>
      </w:rPr>
      <w:t>|</w:t>
    </w:r>
    <w:r w:rsidRPr="00061C13">
      <w:rPr>
        <w:rFonts w:cs="Calibri"/>
        <w:sz w:val="18"/>
        <w:szCs w:val="18"/>
      </w:rPr>
      <w:t xml:space="preserve"> 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31</w:t>
    </w:r>
    <w:r>
      <w:rPr>
        <w:rFonts w:cs="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079187"/>
      <w:docPartObj>
        <w:docPartGallery w:val="Page Numbers (Bottom of Page)"/>
        <w:docPartUnique/>
      </w:docPartObj>
    </w:sdtPr>
    <w:sdtContent>
      <w:sdt>
        <w:sdtPr>
          <w:id w:val="860082579"/>
          <w:docPartObj>
            <w:docPartGallery w:val="Page Numbers (Top of Page)"/>
            <w:docPartUnique/>
          </w:docPartObj>
        </w:sdtPr>
        <w:sdtContent>
          <w:p w:rsidR="00354EAE" w:rsidRDefault="00354E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5DE3">
              <w:rPr>
                <w:b/>
                <w:bCs/>
                <w:noProof/>
              </w:rPr>
              <w:t>- 25 -</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5DE3">
              <w:rPr>
                <w:b/>
                <w:bCs/>
                <w:noProof/>
              </w:rPr>
              <w:t>25</w:t>
            </w:r>
            <w:r>
              <w:rPr>
                <w:b/>
                <w:bCs/>
                <w:sz w:val="24"/>
                <w:szCs w:val="24"/>
              </w:rPr>
              <w:fldChar w:fldCharType="end"/>
            </w:r>
          </w:p>
        </w:sdtContent>
      </w:sdt>
    </w:sdtContent>
  </w:sdt>
  <w:p w:rsidR="00354EAE" w:rsidRPr="00262AD0" w:rsidRDefault="00354EAE" w:rsidP="00262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EAE" w:rsidRDefault="00354EAE" w:rsidP="00DE14CE">
      <w:pPr>
        <w:spacing w:after="0" w:line="240" w:lineRule="auto"/>
      </w:pPr>
      <w:r>
        <w:separator/>
      </w:r>
    </w:p>
  </w:footnote>
  <w:footnote w:type="continuationSeparator" w:id="0">
    <w:p w:rsidR="00354EAE" w:rsidRDefault="00354EAE" w:rsidP="00DE14CE">
      <w:pPr>
        <w:spacing w:after="0" w:line="240" w:lineRule="auto"/>
      </w:pPr>
      <w:r>
        <w:continuationSeparator/>
      </w:r>
    </w:p>
  </w:footnote>
  <w:footnote w:type="continuationNotice" w:id="1">
    <w:p w:rsidR="00354EAE" w:rsidRDefault="00354EAE">
      <w:pPr>
        <w:spacing w:after="0" w:line="240" w:lineRule="auto"/>
      </w:pPr>
    </w:p>
  </w:footnote>
  <w:footnote w:id="2">
    <w:p w:rsidR="00354EAE" w:rsidRPr="009935F3" w:rsidRDefault="00354EAE">
      <w:pPr>
        <w:pStyle w:val="FootnoteText"/>
        <w:rPr>
          <w:lang w:val="es-ES"/>
        </w:rPr>
      </w:pPr>
      <w:r>
        <w:rPr>
          <w:rStyle w:val="FootnoteReference"/>
        </w:rPr>
        <w:footnoteRef/>
      </w:r>
      <w:r>
        <w:t xml:space="preserve"> </w:t>
      </w:r>
      <w:proofErr w:type="gramStart"/>
      <w:r>
        <w:t xml:space="preserve">Santander Bank N.A., Santander Consumer USA </w:t>
      </w:r>
      <w:proofErr w:type="spellStart"/>
      <w:r>
        <w:t>Inc</w:t>
      </w:r>
      <w:proofErr w:type="spellEnd"/>
      <w:r>
        <w:t>, Banco Santander Puerto Rico, Banco Santander International, Miami, Santander Investment Securities (NY), Santander Securities (PR), Santander Financial Services (PR), Santander Asset Management.</w:t>
      </w:r>
      <w:proofErr w:type="gramEnd"/>
      <w:r>
        <w:t xml:space="preserve"> </w:t>
      </w:r>
    </w:p>
  </w:footnote>
  <w:footnote w:id="3">
    <w:p w:rsidR="00354EAE" w:rsidRDefault="00354EAE">
      <w:pPr>
        <w:pStyle w:val="FootnoteText"/>
      </w:pPr>
      <w:r>
        <w:rPr>
          <w:rStyle w:val="FootnoteReference"/>
        </w:rPr>
        <w:footnoteRef/>
      </w:r>
      <w:r>
        <w:t xml:space="preserve"> </w:t>
      </w:r>
      <w:r w:rsidRPr="00D21342">
        <w:t>For additional information about these committees, refer to section 4.6 of this Framework</w:t>
      </w:r>
      <w:r>
        <w:t>.</w:t>
      </w:r>
    </w:p>
  </w:footnote>
  <w:footnote w:id="4">
    <w:p w:rsidR="00354EAE" w:rsidRPr="007A204E" w:rsidRDefault="00354EAE">
      <w:pPr>
        <w:pStyle w:val="FootnoteText"/>
      </w:pPr>
      <w:r>
        <w:rPr>
          <w:rStyle w:val="FootnoteReference"/>
        </w:rPr>
        <w:footnoteRef/>
      </w:r>
      <w:r>
        <w:t xml:space="preserve"> The SHUSA Board Governance Framework articulates, principally but not limited to, the areas of management and oversight reserved to the Board of SHUSA and how it exercises control of its Operating Entities, the role of the SHUSA CEO and other senior management executives, including the CRO, and the approval paths for key business decisions across SHUSA and its Operating Entities.</w:t>
      </w:r>
    </w:p>
  </w:footnote>
  <w:footnote w:id="5">
    <w:p w:rsidR="00354EAE" w:rsidRDefault="00354EAE">
      <w:pPr>
        <w:pStyle w:val="FootnoteText"/>
      </w:pPr>
      <w:r>
        <w:rPr>
          <w:rStyle w:val="FootnoteReference"/>
        </w:rPr>
        <w:footnoteRef/>
      </w:r>
      <w:r>
        <w:t xml:space="preserve"> Under review, subject to changes of the Governance Framework</w:t>
      </w:r>
    </w:p>
  </w:footnote>
  <w:footnote w:id="6">
    <w:p w:rsidR="00354EAE" w:rsidRPr="00C4721B" w:rsidRDefault="00354EAE">
      <w:pPr>
        <w:pStyle w:val="FootnoteText"/>
      </w:pPr>
      <w:r>
        <w:rPr>
          <w:rStyle w:val="FootnoteReference"/>
        </w:rPr>
        <w:footnoteRef/>
      </w:r>
      <w:r>
        <w:t xml:space="preserve"> Please refer to Section 5 of this Risk Framework for a description of the SHUSA Risk organization </w:t>
      </w:r>
    </w:p>
  </w:footnote>
  <w:footnote w:id="7">
    <w:p w:rsidR="00354EAE" w:rsidRDefault="00354EAE">
      <w:pPr>
        <w:pStyle w:val="FootnoteText"/>
      </w:pPr>
      <w:r>
        <w:rPr>
          <w:rStyle w:val="FootnoteReference"/>
        </w:rPr>
        <w:footnoteRef/>
      </w:r>
      <w:r>
        <w:t xml:space="preserve"> ‘Cycle’ denotes a conceptual relationship and not a calendar-based sequence.  Each element of the cycle may become a priority for attention at any time, depending on developments in the risk or control environments.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396"/>
      <w:gridCol w:w="218"/>
      <w:gridCol w:w="6036"/>
      <w:gridCol w:w="1170"/>
      <w:gridCol w:w="583"/>
    </w:tblGrid>
    <w:tr w:rsidR="00354EAE" w:rsidRPr="002806B9" w:rsidTr="00F32452">
      <w:trPr>
        <w:trHeight w:val="454"/>
      </w:trPr>
      <w:tc>
        <w:tcPr>
          <w:tcW w:w="858" w:type="pct"/>
          <w:gridSpan w:val="2"/>
        </w:tcPr>
        <w:p w:rsidR="00354EAE" w:rsidRPr="002806B9" w:rsidRDefault="00354EAE" w:rsidP="00F32452">
          <w:pPr>
            <w:spacing w:after="120" w:line="240" w:lineRule="auto"/>
            <w:rPr>
              <w:sz w:val="15"/>
              <w:szCs w:val="24"/>
              <w:lang w:val="es-ES_tradnl"/>
            </w:rPr>
          </w:pPr>
          <w:r>
            <w:rPr>
              <w:noProof/>
              <w:sz w:val="15"/>
              <w:szCs w:val="24"/>
            </w:rPr>
            <w:drawing>
              <wp:inline distT="0" distB="0" distL="0" distR="0" wp14:anchorId="4C31FF6C" wp14:editId="3520B178">
                <wp:extent cx="997585" cy="34417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42" w:type="pct"/>
          <w:gridSpan w:val="3"/>
        </w:tcPr>
        <w:p w:rsidR="00354EAE" w:rsidRPr="002806B9" w:rsidRDefault="00354EAE" w:rsidP="00C605F6">
          <w:pPr>
            <w:spacing w:after="120" w:line="240" w:lineRule="auto"/>
            <w:jc w:val="right"/>
            <w:rPr>
              <w:sz w:val="14"/>
              <w:szCs w:val="14"/>
            </w:rPr>
          </w:pPr>
          <w:bookmarkStart w:id="0" w:name="OLE_LINK7"/>
          <w:bookmarkStart w:id="1" w:name="OLE_LINK8"/>
          <w:r w:rsidRPr="002806B9">
            <w:rPr>
              <w:sz w:val="32"/>
              <w:szCs w:val="36"/>
            </w:rPr>
            <w:t>S</w:t>
          </w:r>
          <w:r>
            <w:rPr>
              <w:sz w:val="32"/>
              <w:szCs w:val="36"/>
            </w:rPr>
            <w:t>H</w:t>
          </w:r>
          <w:r w:rsidRPr="002806B9">
            <w:rPr>
              <w:sz w:val="32"/>
              <w:szCs w:val="36"/>
            </w:rPr>
            <w:t>US</w:t>
          </w:r>
          <w:r>
            <w:rPr>
              <w:sz w:val="32"/>
              <w:szCs w:val="36"/>
            </w:rPr>
            <w:t>A</w:t>
          </w:r>
          <w:r w:rsidRPr="002806B9">
            <w:rPr>
              <w:sz w:val="32"/>
              <w:szCs w:val="36"/>
            </w:rPr>
            <w:t xml:space="preserve"> Enterprise</w:t>
          </w:r>
          <w:r>
            <w:rPr>
              <w:sz w:val="32"/>
              <w:szCs w:val="36"/>
            </w:rPr>
            <w:t xml:space="preserve"> Risk</w:t>
          </w:r>
          <w:r w:rsidRPr="002806B9">
            <w:rPr>
              <w:sz w:val="32"/>
              <w:szCs w:val="36"/>
            </w:rPr>
            <w:t xml:space="preserve"> Management Framework</w:t>
          </w:r>
          <w:bookmarkEnd w:id="0"/>
          <w:bookmarkEnd w:id="1"/>
        </w:p>
      </w:tc>
    </w:tr>
    <w:tr w:rsidR="00354EAE" w:rsidRPr="002806B9" w:rsidTr="00F32452">
      <w:trPr>
        <w:trHeight w:val="144"/>
      </w:trPr>
      <w:tc>
        <w:tcPr>
          <w:tcW w:w="5000" w:type="pct"/>
          <w:gridSpan w:val="5"/>
          <w:shd w:val="clear" w:color="auto" w:fill="FF0000"/>
          <w:noWrap/>
          <w:tcMar>
            <w:left w:w="85" w:type="dxa"/>
          </w:tcMar>
          <w:vAlign w:val="center"/>
        </w:tcPr>
        <w:p w:rsidR="00354EAE" w:rsidRPr="002806B9" w:rsidRDefault="00354EAE" w:rsidP="00F32452">
          <w:pPr>
            <w:spacing w:after="0" w:line="240" w:lineRule="auto"/>
            <w:ind w:right="153"/>
            <w:jc w:val="right"/>
            <w:rPr>
              <w:b/>
              <w:sz w:val="8"/>
              <w:szCs w:val="8"/>
            </w:rPr>
          </w:pPr>
        </w:p>
      </w:tc>
    </w:tr>
    <w:tr w:rsidR="00354EAE" w:rsidRPr="002806B9" w:rsidTr="00F32452">
      <w:trPr>
        <w:trHeight w:val="89"/>
      </w:trPr>
      <w:tc>
        <w:tcPr>
          <w:tcW w:w="742" w:type="pct"/>
          <w:vAlign w:val="bottom"/>
        </w:tcPr>
        <w:p w:rsidR="00354EAE" w:rsidRPr="001C67DF" w:rsidRDefault="00354EAE" w:rsidP="00F32452">
          <w:pPr>
            <w:pStyle w:val="Formatofecha"/>
            <w:spacing w:after="0" w:line="240" w:lineRule="auto"/>
          </w:pPr>
          <w:proofErr w:type="spellStart"/>
          <w:r>
            <w:t>A</w:t>
          </w:r>
          <w:r w:rsidRPr="00B964D3">
            <w:t>pproved</w:t>
          </w:r>
          <w:proofErr w:type="spellEnd"/>
          <w:r>
            <w:t xml:space="preserve"> </w:t>
          </w:r>
          <w:proofErr w:type="spellStart"/>
          <w:r>
            <w:t>by</w:t>
          </w:r>
          <w:proofErr w:type="spellEnd"/>
          <w:r>
            <w:t xml:space="preserve"> </w:t>
          </w:r>
          <w:proofErr w:type="spellStart"/>
          <w:r>
            <w:t>Board</w:t>
          </w:r>
          <w:proofErr w:type="spellEnd"/>
        </w:p>
      </w:tc>
      <w:tc>
        <w:tcPr>
          <w:tcW w:w="3326" w:type="pct"/>
          <w:gridSpan w:val="2"/>
        </w:tcPr>
        <w:p w:rsidR="00354EAE" w:rsidRPr="00B964D3" w:rsidRDefault="00354EAE" w:rsidP="002A0E83">
          <w:pPr>
            <w:pStyle w:val="Formatofecha"/>
            <w:spacing w:after="0" w:line="240" w:lineRule="auto"/>
            <w:rPr>
              <w:lang w:val="en-GB"/>
            </w:rPr>
          </w:pPr>
          <w:r>
            <w:rPr>
              <w:lang w:val="en-US"/>
            </w:rPr>
            <w:t xml:space="preserve">  TBD January 2016</w:t>
          </w:r>
        </w:p>
      </w:tc>
      <w:tc>
        <w:tcPr>
          <w:tcW w:w="622" w:type="pct"/>
        </w:tcPr>
        <w:p w:rsidR="00354EAE" w:rsidRPr="001C67DF" w:rsidRDefault="00354EAE" w:rsidP="00F32452">
          <w:pPr>
            <w:pStyle w:val="Formatofecha"/>
            <w:spacing w:after="0" w:line="240" w:lineRule="auto"/>
            <w:jc w:val="right"/>
          </w:pPr>
          <w:r>
            <w:rPr>
              <w:lang w:val="en-US"/>
            </w:rPr>
            <w:t xml:space="preserve"> </w:t>
          </w:r>
          <w:proofErr w:type="spellStart"/>
          <w:r>
            <w:t>Version</w:t>
          </w:r>
          <w:proofErr w:type="spellEnd"/>
          <w:r>
            <w:t xml:space="preserve"> </w:t>
          </w:r>
          <w:proofErr w:type="spellStart"/>
          <w:r>
            <w:t>Number</w:t>
          </w:r>
          <w:proofErr w:type="spellEnd"/>
        </w:p>
      </w:tc>
      <w:tc>
        <w:tcPr>
          <w:tcW w:w="310" w:type="pct"/>
        </w:tcPr>
        <w:p w:rsidR="00354EAE" w:rsidRPr="001C67DF" w:rsidRDefault="00354EAE" w:rsidP="00A76C08">
          <w:pPr>
            <w:pStyle w:val="Formatofecha"/>
            <w:spacing w:after="0" w:line="240" w:lineRule="auto"/>
            <w:jc w:val="right"/>
          </w:pPr>
          <w:r>
            <w:t>3.0</w:t>
          </w:r>
        </w:p>
      </w:tc>
    </w:tr>
  </w:tbl>
  <w:p w:rsidR="00354EAE" w:rsidRPr="002432D9" w:rsidRDefault="00354EAE">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476E"/>
    <w:multiLevelType w:val="hybridMultilevel"/>
    <w:tmpl w:val="16D65B36"/>
    <w:lvl w:ilvl="0" w:tplc="B36E311A">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041D0540"/>
    <w:multiLevelType w:val="hybridMultilevel"/>
    <w:tmpl w:val="4322CF1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B70945"/>
    <w:multiLevelType w:val="hybridMultilevel"/>
    <w:tmpl w:val="5D3C27A4"/>
    <w:lvl w:ilvl="0" w:tplc="434C4B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4B2E50"/>
    <w:multiLevelType w:val="hybridMultilevel"/>
    <w:tmpl w:val="681C5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9808C1"/>
    <w:multiLevelType w:val="hybridMultilevel"/>
    <w:tmpl w:val="A12ED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B76E9"/>
    <w:multiLevelType w:val="hybridMultilevel"/>
    <w:tmpl w:val="5420B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C20FD"/>
    <w:multiLevelType w:val="hybridMultilevel"/>
    <w:tmpl w:val="65A83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BB727D"/>
    <w:multiLevelType w:val="hybridMultilevel"/>
    <w:tmpl w:val="F68E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527E4"/>
    <w:multiLevelType w:val="hybridMultilevel"/>
    <w:tmpl w:val="818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9716D"/>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567"/>
        </w:tabs>
        <w:ind w:left="68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0">
    <w:nsid w:val="2A67737A"/>
    <w:multiLevelType w:val="hybridMultilevel"/>
    <w:tmpl w:val="1806EB62"/>
    <w:lvl w:ilvl="0" w:tplc="E47AC9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597080"/>
    <w:multiLevelType w:val="hybridMultilevel"/>
    <w:tmpl w:val="3F2AA1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341A0116"/>
    <w:multiLevelType w:val="hybridMultilevel"/>
    <w:tmpl w:val="1CCC24DC"/>
    <w:lvl w:ilvl="0" w:tplc="0A944F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5F2527D"/>
    <w:multiLevelType w:val="hybridMultilevel"/>
    <w:tmpl w:val="974CE96A"/>
    <w:lvl w:ilvl="0" w:tplc="7DF80E56">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BA326E2"/>
    <w:multiLevelType w:val="hybridMultilevel"/>
    <w:tmpl w:val="BDDE8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CA2310"/>
    <w:multiLevelType w:val="hybridMultilevel"/>
    <w:tmpl w:val="BD28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93E9D"/>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567"/>
        </w:tabs>
        <w:ind w:left="68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17">
    <w:nsid w:val="4A7F3B37"/>
    <w:multiLevelType w:val="multilevel"/>
    <w:tmpl w:val="18C6EAFE"/>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E8C280C"/>
    <w:multiLevelType w:val="hybridMultilevel"/>
    <w:tmpl w:val="253A7B2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3DF6AD9"/>
    <w:multiLevelType w:val="hybridMultilevel"/>
    <w:tmpl w:val="9F5C0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A8288B"/>
    <w:multiLevelType w:val="hybridMultilevel"/>
    <w:tmpl w:val="2934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62AF5"/>
    <w:multiLevelType w:val="multilevel"/>
    <w:tmpl w:val="655CFEEC"/>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decimal"/>
      <w:lvlText w:val=""/>
      <w:lvlJc w:val="left"/>
    </w:lvl>
    <w:lvl w:ilvl="8">
      <w:numFmt w:val="decimal"/>
      <w:lvlText w:val=""/>
      <w:lvlJc w:val="left"/>
    </w:lvl>
  </w:abstractNum>
  <w:abstractNum w:abstractNumId="22">
    <w:nsid w:val="649F7386"/>
    <w:multiLevelType w:val="hybridMultilevel"/>
    <w:tmpl w:val="8FFC613C"/>
    <w:lvl w:ilvl="0" w:tplc="FFFFFFFF">
      <w:numFmt w:val="decimal"/>
      <w:pStyle w:val="SuperBullet"/>
      <w:lvlText w:val=""/>
      <w:lvlJc w:val="left"/>
    </w:lvl>
    <w:lvl w:ilvl="1" w:tplc="FFFFFFFF">
      <w:numFmt w:val="decimal"/>
      <w:pStyle w:val="Bulletted1"/>
      <w:lvlText w:val=""/>
      <w:lvlJc w:val="left"/>
    </w:lvl>
    <w:lvl w:ilvl="2" w:tplc="4156CF3A">
      <w:numFmt w:val="decimal"/>
      <w:pStyle w:val="Bulletted2"/>
      <w:lvlText w:val=""/>
      <w:lvlJc w:val="left"/>
    </w:lvl>
    <w:lvl w:ilvl="3" w:tplc="FFFFFFFF">
      <w:numFmt w:val="decimal"/>
      <w:pStyle w:val="Bulleted3"/>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56472EA"/>
    <w:multiLevelType w:val="multilevel"/>
    <w:tmpl w:val="18C6EAFE"/>
    <w:styleLink w:val="Notes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A7E2B95"/>
    <w:multiLevelType w:val="hybridMultilevel"/>
    <w:tmpl w:val="6200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C44018"/>
    <w:multiLevelType w:val="hybridMultilevel"/>
    <w:tmpl w:val="6174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A20AB7"/>
    <w:multiLevelType w:val="hybridMultilevel"/>
    <w:tmpl w:val="816A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D3A30"/>
    <w:multiLevelType w:val="hybridMultilevel"/>
    <w:tmpl w:val="1B90E5A0"/>
    <w:lvl w:ilvl="0" w:tplc="08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320" w:hanging="360"/>
      </w:pPr>
      <w:rPr>
        <w:rFonts w:ascii="Courier New" w:hAnsi="Courier New" w:hint="default"/>
      </w:rPr>
    </w:lvl>
    <w:lvl w:ilvl="2" w:tplc="04090005">
      <w:start w:val="1"/>
      <w:numFmt w:val="bullet"/>
      <w:lvlText w:val=""/>
      <w:lvlJc w:val="left"/>
      <w:pPr>
        <w:ind w:left="1040" w:hanging="360"/>
      </w:pPr>
      <w:rPr>
        <w:rFonts w:ascii="Wingdings" w:hAnsi="Wingdings" w:hint="default"/>
      </w:rPr>
    </w:lvl>
    <w:lvl w:ilvl="3" w:tplc="04090001" w:tentative="1">
      <w:start w:val="1"/>
      <w:numFmt w:val="bullet"/>
      <w:lvlText w:val=""/>
      <w:lvlJc w:val="left"/>
      <w:pPr>
        <w:ind w:left="1760" w:hanging="360"/>
      </w:pPr>
      <w:rPr>
        <w:rFonts w:ascii="Symbol" w:hAnsi="Symbol" w:hint="default"/>
      </w:rPr>
    </w:lvl>
    <w:lvl w:ilvl="4" w:tplc="04090003" w:tentative="1">
      <w:start w:val="1"/>
      <w:numFmt w:val="bullet"/>
      <w:lvlText w:val="o"/>
      <w:lvlJc w:val="left"/>
      <w:pPr>
        <w:ind w:left="2480" w:hanging="360"/>
      </w:pPr>
      <w:rPr>
        <w:rFonts w:ascii="Courier New" w:hAnsi="Courier New" w:hint="default"/>
      </w:rPr>
    </w:lvl>
    <w:lvl w:ilvl="5" w:tplc="04090005" w:tentative="1">
      <w:start w:val="1"/>
      <w:numFmt w:val="bullet"/>
      <w:lvlText w:val=""/>
      <w:lvlJc w:val="left"/>
      <w:pPr>
        <w:ind w:left="3200" w:hanging="360"/>
      </w:pPr>
      <w:rPr>
        <w:rFonts w:ascii="Wingdings" w:hAnsi="Wingdings" w:hint="default"/>
      </w:rPr>
    </w:lvl>
    <w:lvl w:ilvl="6" w:tplc="04090001" w:tentative="1">
      <w:start w:val="1"/>
      <w:numFmt w:val="bullet"/>
      <w:lvlText w:val=""/>
      <w:lvlJc w:val="left"/>
      <w:pPr>
        <w:ind w:left="3920" w:hanging="360"/>
      </w:pPr>
      <w:rPr>
        <w:rFonts w:ascii="Symbol" w:hAnsi="Symbol" w:hint="default"/>
      </w:rPr>
    </w:lvl>
    <w:lvl w:ilvl="7" w:tplc="04090003" w:tentative="1">
      <w:start w:val="1"/>
      <w:numFmt w:val="bullet"/>
      <w:lvlText w:val="o"/>
      <w:lvlJc w:val="left"/>
      <w:pPr>
        <w:ind w:left="4640" w:hanging="360"/>
      </w:pPr>
      <w:rPr>
        <w:rFonts w:ascii="Courier New" w:hAnsi="Courier New" w:hint="default"/>
      </w:rPr>
    </w:lvl>
    <w:lvl w:ilvl="8" w:tplc="04090005" w:tentative="1">
      <w:start w:val="1"/>
      <w:numFmt w:val="bullet"/>
      <w:lvlText w:val=""/>
      <w:lvlJc w:val="left"/>
      <w:pPr>
        <w:ind w:left="5360" w:hanging="360"/>
      </w:pPr>
      <w:rPr>
        <w:rFonts w:ascii="Wingdings" w:hAnsi="Wingdings" w:hint="default"/>
      </w:rPr>
    </w:lvl>
  </w:abstractNum>
  <w:abstractNum w:abstractNumId="28">
    <w:nsid w:val="7A8E793E"/>
    <w:multiLevelType w:val="hybridMultilevel"/>
    <w:tmpl w:val="32DA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1"/>
  </w:num>
  <w:num w:numId="4">
    <w:abstractNumId w:val="24"/>
  </w:num>
  <w:num w:numId="5">
    <w:abstractNumId w:val="22"/>
  </w:num>
  <w:num w:numId="6">
    <w:abstractNumId w:val="20"/>
  </w:num>
  <w:num w:numId="7">
    <w:abstractNumId w:val="28"/>
  </w:num>
  <w:num w:numId="8">
    <w:abstractNumId w:val="26"/>
  </w:num>
  <w:num w:numId="9">
    <w:abstractNumId w:val="9"/>
  </w:num>
  <w:num w:numId="10">
    <w:abstractNumId w:val="1"/>
  </w:num>
  <w:num w:numId="11">
    <w:abstractNumId w:val="25"/>
  </w:num>
  <w:num w:numId="12">
    <w:abstractNumId w:val="8"/>
  </w:num>
  <w:num w:numId="13">
    <w:abstractNumId w:val="5"/>
  </w:num>
  <w:num w:numId="14">
    <w:abstractNumId w:val="4"/>
  </w:num>
  <w:num w:numId="15">
    <w:abstractNumId w:val="27"/>
  </w:num>
  <w:num w:numId="16">
    <w:abstractNumId w:val="7"/>
  </w:num>
  <w:num w:numId="17">
    <w:abstractNumId w:val="19"/>
  </w:num>
  <w:num w:numId="18">
    <w:abstractNumId w:val="12"/>
  </w:num>
  <w:num w:numId="19">
    <w:abstractNumId w:val="15"/>
  </w:num>
  <w:num w:numId="20">
    <w:abstractNumId w:val="6"/>
  </w:num>
  <w:num w:numId="21">
    <w:abstractNumId w:val="16"/>
  </w:num>
  <w:num w:numId="22">
    <w:abstractNumId w:val="3"/>
  </w:num>
  <w:num w:numId="23">
    <w:abstractNumId w:val="11"/>
  </w:num>
  <w:num w:numId="24">
    <w:abstractNumId w:val="14"/>
  </w:num>
  <w:num w:numId="25">
    <w:abstractNumId w:val="18"/>
  </w:num>
  <w:num w:numId="26">
    <w:abstractNumId w:val="13"/>
  </w:num>
  <w:num w:numId="27">
    <w:abstractNumId w:val="10"/>
  </w:num>
  <w:num w:numId="28">
    <w:abstractNumId w:val="2"/>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revisionView w:markup="0"/>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94"/>
    <w:rsid w:val="00001146"/>
    <w:rsid w:val="00001602"/>
    <w:rsid w:val="0000240C"/>
    <w:rsid w:val="00005E73"/>
    <w:rsid w:val="00007A05"/>
    <w:rsid w:val="0001025A"/>
    <w:rsid w:val="00011757"/>
    <w:rsid w:val="000159B6"/>
    <w:rsid w:val="00016983"/>
    <w:rsid w:val="00020122"/>
    <w:rsid w:val="00030DC0"/>
    <w:rsid w:val="0003430E"/>
    <w:rsid w:val="00035187"/>
    <w:rsid w:val="00037AA3"/>
    <w:rsid w:val="00037F18"/>
    <w:rsid w:val="00037F8A"/>
    <w:rsid w:val="00041DE3"/>
    <w:rsid w:val="0004343E"/>
    <w:rsid w:val="00044A52"/>
    <w:rsid w:val="00047AA0"/>
    <w:rsid w:val="00047D67"/>
    <w:rsid w:val="000510F0"/>
    <w:rsid w:val="000511D2"/>
    <w:rsid w:val="00051573"/>
    <w:rsid w:val="000554B5"/>
    <w:rsid w:val="0005575E"/>
    <w:rsid w:val="00056090"/>
    <w:rsid w:val="000562A0"/>
    <w:rsid w:val="000610FC"/>
    <w:rsid w:val="000614B3"/>
    <w:rsid w:val="000634E6"/>
    <w:rsid w:val="000637CD"/>
    <w:rsid w:val="00064C00"/>
    <w:rsid w:val="00067935"/>
    <w:rsid w:val="00070380"/>
    <w:rsid w:val="00070A4B"/>
    <w:rsid w:val="00071A78"/>
    <w:rsid w:val="0008210C"/>
    <w:rsid w:val="00082FDC"/>
    <w:rsid w:val="00083114"/>
    <w:rsid w:val="000858A5"/>
    <w:rsid w:val="00086A91"/>
    <w:rsid w:val="00086B20"/>
    <w:rsid w:val="0009249A"/>
    <w:rsid w:val="000A0F12"/>
    <w:rsid w:val="000A199B"/>
    <w:rsid w:val="000A3248"/>
    <w:rsid w:val="000A3394"/>
    <w:rsid w:val="000B0039"/>
    <w:rsid w:val="000B2026"/>
    <w:rsid w:val="000B3242"/>
    <w:rsid w:val="000B3D6E"/>
    <w:rsid w:val="000B3DC8"/>
    <w:rsid w:val="000B4CD6"/>
    <w:rsid w:val="000B6E7C"/>
    <w:rsid w:val="000B7042"/>
    <w:rsid w:val="000C0237"/>
    <w:rsid w:val="000C2A08"/>
    <w:rsid w:val="000C38F2"/>
    <w:rsid w:val="000C3D72"/>
    <w:rsid w:val="000C56ED"/>
    <w:rsid w:val="000C599E"/>
    <w:rsid w:val="000C6062"/>
    <w:rsid w:val="000C78E1"/>
    <w:rsid w:val="000D0542"/>
    <w:rsid w:val="000D089A"/>
    <w:rsid w:val="000D207A"/>
    <w:rsid w:val="000D316E"/>
    <w:rsid w:val="000E0664"/>
    <w:rsid w:val="000E174B"/>
    <w:rsid w:val="000E4AB5"/>
    <w:rsid w:val="000E53E2"/>
    <w:rsid w:val="000F01DE"/>
    <w:rsid w:val="000F1A8B"/>
    <w:rsid w:val="000F2029"/>
    <w:rsid w:val="000F4858"/>
    <w:rsid w:val="00100C64"/>
    <w:rsid w:val="00103960"/>
    <w:rsid w:val="001059DA"/>
    <w:rsid w:val="00112F1E"/>
    <w:rsid w:val="00113F6F"/>
    <w:rsid w:val="001157EE"/>
    <w:rsid w:val="001163F4"/>
    <w:rsid w:val="00116A6B"/>
    <w:rsid w:val="00126169"/>
    <w:rsid w:val="001274A3"/>
    <w:rsid w:val="001302C2"/>
    <w:rsid w:val="001311FF"/>
    <w:rsid w:val="001314C7"/>
    <w:rsid w:val="00131C0B"/>
    <w:rsid w:val="001338FC"/>
    <w:rsid w:val="0013793A"/>
    <w:rsid w:val="00141720"/>
    <w:rsid w:val="00141B21"/>
    <w:rsid w:val="0014277C"/>
    <w:rsid w:val="00145516"/>
    <w:rsid w:val="00145847"/>
    <w:rsid w:val="00150036"/>
    <w:rsid w:val="00153E11"/>
    <w:rsid w:val="00157994"/>
    <w:rsid w:val="00161584"/>
    <w:rsid w:val="0016241B"/>
    <w:rsid w:val="00162D11"/>
    <w:rsid w:val="00166711"/>
    <w:rsid w:val="00171361"/>
    <w:rsid w:val="00172379"/>
    <w:rsid w:val="001725B7"/>
    <w:rsid w:val="00172869"/>
    <w:rsid w:val="00172FF2"/>
    <w:rsid w:val="0017714C"/>
    <w:rsid w:val="00177FE7"/>
    <w:rsid w:val="001802E6"/>
    <w:rsid w:val="00181862"/>
    <w:rsid w:val="0018278A"/>
    <w:rsid w:val="00190B64"/>
    <w:rsid w:val="00194158"/>
    <w:rsid w:val="0019436D"/>
    <w:rsid w:val="001A019D"/>
    <w:rsid w:val="001A0E8E"/>
    <w:rsid w:val="001A1095"/>
    <w:rsid w:val="001A4681"/>
    <w:rsid w:val="001A593E"/>
    <w:rsid w:val="001A7BF5"/>
    <w:rsid w:val="001B25E6"/>
    <w:rsid w:val="001B2870"/>
    <w:rsid w:val="001B344B"/>
    <w:rsid w:val="001B69AE"/>
    <w:rsid w:val="001C7578"/>
    <w:rsid w:val="001D1B4E"/>
    <w:rsid w:val="001D3278"/>
    <w:rsid w:val="001E41BF"/>
    <w:rsid w:val="001E43DD"/>
    <w:rsid w:val="001E462A"/>
    <w:rsid w:val="001E55DA"/>
    <w:rsid w:val="001F371C"/>
    <w:rsid w:val="001F3F90"/>
    <w:rsid w:val="001F4817"/>
    <w:rsid w:val="001F4FD6"/>
    <w:rsid w:val="001F6D77"/>
    <w:rsid w:val="001F76FA"/>
    <w:rsid w:val="00204D17"/>
    <w:rsid w:val="00206D93"/>
    <w:rsid w:val="002111BC"/>
    <w:rsid w:val="0021296C"/>
    <w:rsid w:val="00212DCF"/>
    <w:rsid w:val="00220F6E"/>
    <w:rsid w:val="00221FBA"/>
    <w:rsid w:val="00222E50"/>
    <w:rsid w:val="00223B2D"/>
    <w:rsid w:val="002343B6"/>
    <w:rsid w:val="00234B5C"/>
    <w:rsid w:val="0023535D"/>
    <w:rsid w:val="0024063B"/>
    <w:rsid w:val="00241012"/>
    <w:rsid w:val="00241B59"/>
    <w:rsid w:val="002429FA"/>
    <w:rsid w:val="002432D9"/>
    <w:rsid w:val="00244037"/>
    <w:rsid w:val="00244CF9"/>
    <w:rsid w:val="00245C1F"/>
    <w:rsid w:val="00252B4F"/>
    <w:rsid w:val="00255473"/>
    <w:rsid w:val="00255828"/>
    <w:rsid w:val="00257819"/>
    <w:rsid w:val="00257A63"/>
    <w:rsid w:val="00257FE6"/>
    <w:rsid w:val="00262804"/>
    <w:rsid w:val="00262AD0"/>
    <w:rsid w:val="002636F7"/>
    <w:rsid w:val="0026401D"/>
    <w:rsid w:val="0026407F"/>
    <w:rsid w:val="00265410"/>
    <w:rsid w:val="002670E2"/>
    <w:rsid w:val="00270691"/>
    <w:rsid w:val="00270A3D"/>
    <w:rsid w:val="00270B6A"/>
    <w:rsid w:val="0027103E"/>
    <w:rsid w:val="00271EA9"/>
    <w:rsid w:val="0027430F"/>
    <w:rsid w:val="00276760"/>
    <w:rsid w:val="00277999"/>
    <w:rsid w:val="00280967"/>
    <w:rsid w:val="002815D0"/>
    <w:rsid w:val="00281CEB"/>
    <w:rsid w:val="00282CBC"/>
    <w:rsid w:val="00282F87"/>
    <w:rsid w:val="00284008"/>
    <w:rsid w:val="00286B9A"/>
    <w:rsid w:val="00292A8D"/>
    <w:rsid w:val="00294D94"/>
    <w:rsid w:val="00296C61"/>
    <w:rsid w:val="002A0DE1"/>
    <w:rsid w:val="002A0E83"/>
    <w:rsid w:val="002A2A7C"/>
    <w:rsid w:val="002A367F"/>
    <w:rsid w:val="002A44C4"/>
    <w:rsid w:val="002A45E5"/>
    <w:rsid w:val="002A4A29"/>
    <w:rsid w:val="002A579E"/>
    <w:rsid w:val="002A665B"/>
    <w:rsid w:val="002B1084"/>
    <w:rsid w:val="002B5BA4"/>
    <w:rsid w:val="002C0E06"/>
    <w:rsid w:val="002C0EBB"/>
    <w:rsid w:val="002C4219"/>
    <w:rsid w:val="002C5C1A"/>
    <w:rsid w:val="002C5DE2"/>
    <w:rsid w:val="002C7784"/>
    <w:rsid w:val="002D08AC"/>
    <w:rsid w:val="002D1EEB"/>
    <w:rsid w:val="002E7634"/>
    <w:rsid w:val="002E7E4A"/>
    <w:rsid w:val="002F4203"/>
    <w:rsid w:val="002F460E"/>
    <w:rsid w:val="002F597A"/>
    <w:rsid w:val="002F656B"/>
    <w:rsid w:val="002F69CB"/>
    <w:rsid w:val="002F6A9B"/>
    <w:rsid w:val="002F7102"/>
    <w:rsid w:val="002F73D3"/>
    <w:rsid w:val="002F7ABF"/>
    <w:rsid w:val="002F7EA8"/>
    <w:rsid w:val="003000EB"/>
    <w:rsid w:val="003009C5"/>
    <w:rsid w:val="00303533"/>
    <w:rsid w:val="00304CC4"/>
    <w:rsid w:val="00307BEE"/>
    <w:rsid w:val="00311D8F"/>
    <w:rsid w:val="00313C3F"/>
    <w:rsid w:val="003145EE"/>
    <w:rsid w:val="003202BB"/>
    <w:rsid w:val="00320519"/>
    <w:rsid w:val="00321EC0"/>
    <w:rsid w:val="00324CDD"/>
    <w:rsid w:val="0033066F"/>
    <w:rsid w:val="0033211E"/>
    <w:rsid w:val="00332267"/>
    <w:rsid w:val="0033344F"/>
    <w:rsid w:val="00333A3C"/>
    <w:rsid w:val="00340EA5"/>
    <w:rsid w:val="0034228E"/>
    <w:rsid w:val="003456CC"/>
    <w:rsid w:val="00347827"/>
    <w:rsid w:val="00351BFD"/>
    <w:rsid w:val="0035265C"/>
    <w:rsid w:val="00352C59"/>
    <w:rsid w:val="00354EAE"/>
    <w:rsid w:val="00360614"/>
    <w:rsid w:val="00361558"/>
    <w:rsid w:val="00361CFE"/>
    <w:rsid w:val="00363FD7"/>
    <w:rsid w:val="0036441F"/>
    <w:rsid w:val="00366392"/>
    <w:rsid w:val="00366B91"/>
    <w:rsid w:val="00373782"/>
    <w:rsid w:val="003774BA"/>
    <w:rsid w:val="00381C1F"/>
    <w:rsid w:val="0038291F"/>
    <w:rsid w:val="003846A6"/>
    <w:rsid w:val="00384CB5"/>
    <w:rsid w:val="00385560"/>
    <w:rsid w:val="00387E16"/>
    <w:rsid w:val="0039120F"/>
    <w:rsid w:val="003920C1"/>
    <w:rsid w:val="0039570F"/>
    <w:rsid w:val="003A6AB1"/>
    <w:rsid w:val="003A7DA8"/>
    <w:rsid w:val="003B0E8D"/>
    <w:rsid w:val="003B57B6"/>
    <w:rsid w:val="003B5ECD"/>
    <w:rsid w:val="003B72F5"/>
    <w:rsid w:val="003C2CCA"/>
    <w:rsid w:val="003C37E6"/>
    <w:rsid w:val="003C51C0"/>
    <w:rsid w:val="003C6096"/>
    <w:rsid w:val="003E081C"/>
    <w:rsid w:val="003E20CE"/>
    <w:rsid w:val="003E3618"/>
    <w:rsid w:val="003E7BD6"/>
    <w:rsid w:val="003F3836"/>
    <w:rsid w:val="00400E32"/>
    <w:rsid w:val="00401329"/>
    <w:rsid w:val="00404581"/>
    <w:rsid w:val="004071C7"/>
    <w:rsid w:val="00407877"/>
    <w:rsid w:val="00412D9A"/>
    <w:rsid w:val="00412F1C"/>
    <w:rsid w:val="00413646"/>
    <w:rsid w:val="00417F18"/>
    <w:rsid w:val="004207B4"/>
    <w:rsid w:val="00421074"/>
    <w:rsid w:val="00421A16"/>
    <w:rsid w:val="00421C8D"/>
    <w:rsid w:val="00423617"/>
    <w:rsid w:val="00425237"/>
    <w:rsid w:val="00425CAA"/>
    <w:rsid w:val="0042601B"/>
    <w:rsid w:val="00426BAE"/>
    <w:rsid w:val="00431EA6"/>
    <w:rsid w:val="00432187"/>
    <w:rsid w:val="004330C1"/>
    <w:rsid w:val="00435ED1"/>
    <w:rsid w:val="00436104"/>
    <w:rsid w:val="0043795F"/>
    <w:rsid w:val="00441D5C"/>
    <w:rsid w:val="00441DD3"/>
    <w:rsid w:val="00444640"/>
    <w:rsid w:val="00444D05"/>
    <w:rsid w:val="004457A7"/>
    <w:rsid w:val="00447819"/>
    <w:rsid w:val="00447ECA"/>
    <w:rsid w:val="004500EA"/>
    <w:rsid w:val="00450232"/>
    <w:rsid w:val="00457CBF"/>
    <w:rsid w:val="00457FD8"/>
    <w:rsid w:val="00460307"/>
    <w:rsid w:val="00462502"/>
    <w:rsid w:val="004655E3"/>
    <w:rsid w:val="00466466"/>
    <w:rsid w:val="004665DC"/>
    <w:rsid w:val="00473163"/>
    <w:rsid w:val="004739DA"/>
    <w:rsid w:val="0047585E"/>
    <w:rsid w:val="00476584"/>
    <w:rsid w:val="004774D4"/>
    <w:rsid w:val="00480FF4"/>
    <w:rsid w:val="004821D0"/>
    <w:rsid w:val="00485476"/>
    <w:rsid w:val="0049139B"/>
    <w:rsid w:val="0049514B"/>
    <w:rsid w:val="00495190"/>
    <w:rsid w:val="00496570"/>
    <w:rsid w:val="00497708"/>
    <w:rsid w:val="004A4CDF"/>
    <w:rsid w:val="004B147E"/>
    <w:rsid w:val="004B589E"/>
    <w:rsid w:val="004C1E3C"/>
    <w:rsid w:val="004C21D1"/>
    <w:rsid w:val="004C2E4B"/>
    <w:rsid w:val="004C3312"/>
    <w:rsid w:val="004C4A1C"/>
    <w:rsid w:val="004C4EA1"/>
    <w:rsid w:val="004C5DDC"/>
    <w:rsid w:val="004D3D08"/>
    <w:rsid w:val="004D5031"/>
    <w:rsid w:val="004D7382"/>
    <w:rsid w:val="004E3429"/>
    <w:rsid w:val="004E3F3F"/>
    <w:rsid w:val="004E40C3"/>
    <w:rsid w:val="004F1D1A"/>
    <w:rsid w:val="004F20D2"/>
    <w:rsid w:val="004F2C06"/>
    <w:rsid w:val="004F42C3"/>
    <w:rsid w:val="00500181"/>
    <w:rsid w:val="005007FD"/>
    <w:rsid w:val="0050196E"/>
    <w:rsid w:val="00502642"/>
    <w:rsid w:val="00511213"/>
    <w:rsid w:val="005121ED"/>
    <w:rsid w:val="00514391"/>
    <w:rsid w:val="005156EE"/>
    <w:rsid w:val="00520657"/>
    <w:rsid w:val="00521DBB"/>
    <w:rsid w:val="00522EFE"/>
    <w:rsid w:val="00523D4B"/>
    <w:rsid w:val="0052414B"/>
    <w:rsid w:val="005245F7"/>
    <w:rsid w:val="00527936"/>
    <w:rsid w:val="00527E23"/>
    <w:rsid w:val="005302D3"/>
    <w:rsid w:val="00530368"/>
    <w:rsid w:val="0053062F"/>
    <w:rsid w:val="00530868"/>
    <w:rsid w:val="005321E5"/>
    <w:rsid w:val="00533927"/>
    <w:rsid w:val="00545592"/>
    <w:rsid w:val="00550119"/>
    <w:rsid w:val="005506CB"/>
    <w:rsid w:val="0055198D"/>
    <w:rsid w:val="00551AE1"/>
    <w:rsid w:val="00554F47"/>
    <w:rsid w:val="00556711"/>
    <w:rsid w:val="0055715B"/>
    <w:rsid w:val="00557940"/>
    <w:rsid w:val="00557ED3"/>
    <w:rsid w:val="0056092A"/>
    <w:rsid w:val="00563F66"/>
    <w:rsid w:val="00564946"/>
    <w:rsid w:val="00565154"/>
    <w:rsid w:val="00566F41"/>
    <w:rsid w:val="00570400"/>
    <w:rsid w:val="00570CF9"/>
    <w:rsid w:val="0057263B"/>
    <w:rsid w:val="00572881"/>
    <w:rsid w:val="00572DAE"/>
    <w:rsid w:val="00573D1F"/>
    <w:rsid w:val="005801BE"/>
    <w:rsid w:val="00581C19"/>
    <w:rsid w:val="00582F2C"/>
    <w:rsid w:val="005834C6"/>
    <w:rsid w:val="00583A1B"/>
    <w:rsid w:val="00583C90"/>
    <w:rsid w:val="0058608F"/>
    <w:rsid w:val="0059641E"/>
    <w:rsid w:val="005973C7"/>
    <w:rsid w:val="005A08D2"/>
    <w:rsid w:val="005A0FDC"/>
    <w:rsid w:val="005A6683"/>
    <w:rsid w:val="005A6C04"/>
    <w:rsid w:val="005B41A5"/>
    <w:rsid w:val="005B6045"/>
    <w:rsid w:val="005B6173"/>
    <w:rsid w:val="005B78D9"/>
    <w:rsid w:val="005C15CD"/>
    <w:rsid w:val="005C1FF5"/>
    <w:rsid w:val="005C3171"/>
    <w:rsid w:val="005C3602"/>
    <w:rsid w:val="005C3E68"/>
    <w:rsid w:val="005C424A"/>
    <w:rsid w:val="005C427D"/>
    <w:rsid w:val="005C532C"/>
    <w:rsid w:val="005C59CC"/>
    <w:rsid w:val="005C6099"/>
    <w:rsid w:val="005C7AB2"/>
    <w:rsid w:val="005D0963"/>
    <w:rsid w:val="005D0B68"/>
    <w:rsid w:val="005D6D08"/>
    <w:rsid w:val="005E1AE3"/>
    <w:rsid w:val="005E25FD"/>
    <w:rsid w:val="005E3A19"/>
    <w:rsid w:val="005E66C2"/>
    <w:rsid w:val="005E68B3"/>
    <w:rsid w:val="005F2A90"/>
    <w:rsid w:val="005F57F8"/>
    <w:rsid w:val="0060345A"/>
    <w:rsid w:val="00603E17"/>
    <w:rsid w:val="00604F61"/>
    <w:rsid w:val="006054FF"/>
    <w:rsid w:val="00606642"/>
    <w:rsid w:val="006066F7"/>
    <w:rsid w:val="00610D36"/>
    <w:rsid w:val="00611502"/>
    <w:rsid w:val="00621F64"/>
    <w:rsid w:val="00623254"/>
    <w:rsid w:val="00624B50"/>
    <w:rsid w:val="00625A71"/>
    <w:rsid w:val="00633D1A"/>
    <w:rsid w:val="00637E6C"/>
    <w:rsid w:val="00640D09"/>
    <w:rsid w:val="0064118D"/>
    <w:rsid w:val="00642D1A"/>
    <w:rsid w:val="00645013"/>
    <w:rsid w:val="006453EA"/>
    <w:rsid w:val="006463AC"/>
    <w:rsid w:val="00647BFF"/>
    <w:rsid w:val="00650546"/>
    <w:rsid w:val="006511DC"/>
    <w:rsid w:val="00651681"/>
    <w:rsid w:val="00655162"/>
    <w:rsid w:val="00655BB9"/>
    <w:rsid w:val="0065735C"/>
    <w:rsid w:val="00657675"/>
    <w:rsid w:val="006602AC"/>
    <w:rsid w:val="00661777"/>
    <w:rsid w:val="00663967"/>
    <w:rsid w:val="006640BA"/>
    <w:rsid w:val="00671C14"/>
    <w:rsid w:val="00672EE4"/>
    <w:rsid w:val="00673F5E"/>
    <w:rsid w:val="00675E7E"/>
    <w:rsid w:val="00677F1F"/>
    <w:rsid w:val="00682C38"/>
    <w:rsid w:val="00683E65"/>
    <w:rsid w:val="00684330"/>
    <w:rsid w:val="006854DF"/>
    <w:rsid w:val="00687F95"/>
    <w:rsid w:val="006933EF"/>
    <w:rsid w:val="00694B5D"/>
    <w:rsid w:val="00694C06"/>
    <w:rsid w:val="006970E7"/>
    <w:rsid w:val="00697B4A"/>
    <w:rsid w:val="006A0E87"/>
    <w:rsid w:val="006A21C8"/>
    <w:rsid w:val="006A32FB"/>
    <w:rsid w:val="006A4801"/>
    <w:rsid w:val="006A501F"/>
    <w:rsid w:val="006B1D7D"/>
    <w:rsid w:val="006B2B04"/>
    <w:rsid w:val="006B4374"/>
    <w:rsid w:val="006B4AFB"/>
    <w:rsid w:val="006B758F"/>
    <w:rsid w:val="006C0557"/>
    <w:rsid w:val="006C0F06"/>
    <w:rsid w:val="006C1532"/>
    <w:rsid w:val="006C32CA"/>
    <w:rsid w:val="006C5E9C"/>
    <w:rsid w:val="006C76F3"/>
    <w:rsid w:val="006D01C8"/>
    <w:rsid w:val="006D46AF"/>
    <w:rsid w:val="006D6759"/>
    <w:rsid w:val="006D6BB8"/>
    <w:rsid w:val="006E1647"/>
    <w:rsid w:val="006E1C00"/>
    <w:rsid w:val="006E2A0E"/>
    <w:rsid w:val="006E2DB0"/>
    <w:rsid w:val="006F0D4E"/>
    <w:rsid w:val="006F1A0F"/>
    <w:rsid w:val="006F2D2A"/>
    <w:rsid w:val="00700B3F"/>
    <w:rsid w:val="007011B3"/>
    <w:rsid w:val="00701253"/>
    <w:rsid w:val="0070182C"/>
    <w:rsid w:val="007033F8"/>
    <w:rsid w:val="00703B84"/>
    <w:rsid w:val="007052F2"/>
    <w:rsid w:val="0071273E"/>
    <w:rsid w:val="00713478"/>
    <w:rsid w:val="0071365E"/>
    <w:rsid w:val="00713705"/>
    <w:rsid w:val="00713AD5"/>
    <w:rsid w:val="00714071"/>
    <w:rsid w:val="00714A51"/>
    <w:rsid w:val="00715238"/>
    <w:rsid w:val="00720558"/>
    <w:rsid w:val="00720836"/>
    <w:rsid w:val="0072190E"/>
    <w:rsid w:val="00723B9A"/>
    <w:rsid w:val="00723C8D"/>
    <w:rsid w:val="00727C07"/>
    <w:rsid w:val="007361E2"/>
    <w:rsid w:val="007422BC"/>
    <w:rsid w:val="00745A30"/>
    <w:rsid w:val="00750F79"/>
    <w:rsid w:val="00753BC5"/>
    <w:rsid w:val="0075734C"/>
    <w:rsid w:val="00757E8C"/>
    <w:rsid w:val="00760469"/>
    <w:rsid w:val="00761BB5"/>
    <w:rsid w:val="00761F9B"/>
    <w:rsid w:val="00766D8B"/>
    <w:rsid w:val="007670E4"/>
    <w:rsid w:val="007672B7"/>
    <w:rsid w:val="007711B0"/>
    <w:rsid w:val="00772A31"/>
    <w:rsid w:val="00772BE7"/>
    <w:rsid w:val="00775834"/>
    <w:rsid w:val="00776C22"/>
    <w:rsid w:val="007807ED"/>
    <w:rsid w:val="0078489B"/>
    <w:rsid w:val="00784B86"/>
    <w:rsid w:val="00785509"/>
    <w:rsid w:val="007868E1"/>
    <w:rsid w:val="00786A82"/>
    <w:rsid w:val="00793118"/>
    <w:rsid w:val="007956A8"/>
    <w:rsid w:val="007A0455"/>
    <w:rsid w:val="007A204E"/>
    <w:rsid w:val="007A2997"/>
    <w:rsid w:val="007A417E"/>
    <w:rsid w:val="007B16B6"/>
    <w:rsid w:val="007B5648"/>
    <w:rsid w:val="007B5A9C"/>
    <w:rsid w:val="007B631C"/>
    <w:rsid w:val="007C6D68"/>
    <w:rsid w:val="007C740A"/>
    <w:rsid w:val="007C79F0"/>
    <w:rsid w:val="007D2B67"/>
    <w:rsid w:val="007D3399"/>
    <w:rsid w:val="007D39CA"/>
    <w:rsid w:val="007D62D6"/>
    <w:rsid w:val="007D6D5C"/>
    <w:rsid w:val="007D7F11"/>
    <w:rsid w:val="007E21A3"/>
    <w:rsid w:val="007E338D"/>
    <w:rsid w:val="007E352E"/>
    <w:rsid w:val="007F656C"/>
    <w:rsid w:val="0080721B"/>
    <w:rsid w:val="00810307"/>
    <w:rsid w:val="008109B3"/>
    <w:rsid w:val="008110FB"/>
    <w:rsid w:val="00811815"/>
    <w:rsid w:val="008118B6"/>
    <w:rsid w:val="00812253"/>
    <w:rsid w:val="00814B96"/>
    <w:rsid w:val="00815849"/>
    <w:rsid w:val="008167AE"/>
    <w:rsid w:val="008179B0"/>
    <w:rsid w:val="008209D6"/>
    <w:rsid w:val="00821BA3"/>
    <w:rsid w:val="00822392"/>
    <w:rsid w:val="0082292D"/>
    <w:rsid w:val="008260AF"/>
    <w:rsid w:val="00826401"/>
    <w:rsid w:val="008316ED"/>
    <w:rsid w:val="00832AE7"/>
    <w:rsid w:val="008373F1"/>
    <w:rsid w:val="0084095B"/>
    <w:rsid w:val="0084354F"/>
    <w:rsid w:val="00844722"/>
    <w:rsid w:val="00845207"/>
    <w:rsid w:val="00845864"/>
    <w:rsid w:val="00846D71"/>
    <w:rsid w:val="008503C5"/>
    <w:rsid w:val="008521B5"/>
    <w:rsid w:val="00852633"/>
    <w:rsid w:val="00853DEC"/>
    <w:rsid w:val="00854EB6"/>
    <w:rsid w:val="008570D5"/>
    <w:rsid w:val="008617CE"/>
    <w:rsid w:val="00863D09"/>
    <w:rsid w:val="008642AA"/>
    <w:rsid w:val="0086437E"/>
    <w:rsid w:val="008653C8"/>
    <w:rsid w:val="00866800"/>
    <w:rsid w:val="00867A12"/>
    <w:rsid w:val="00874CB2"/>
    <w:rsid w:val="00877616"/>
    <w:rsid w:val="008805FB"/>
    <w:rsid w:val="0088098B"/>
    <w:rsid w:val="00881084"/>
    <w:rsid w:val="008823BF"/>
    <w:rsid w:val="00882AA5"/>
    <w:rsid w:val="00885218"/>
    <w:rsid w:val="008863EF"/>
    <w:rsid w:val="00890777"/>
    <w:rsid w:val="00892831"/>
    <w:rsid w:val="00895132"/>
    <w:rsid w:val="008A09FB"/>
    <w:rsid w:val="008A22DF"/>
    <w:rsid w:val="008A5EAE"/>
    <w:rsid w:val="008A6A79"/>
    <w:rsid w:val="008B2CB8"/>
    <w:rsid w:val="008C1BE0"/>
    <w:rsid w:val="008C3350"/>
    <w:rsid w:val="008C46F2"/>
    <w:rsid w:val="008C603C"/>
    <w:rsid w:val="008C7D3D"/>
    <w:rsid w:val="008D4D65"/>
    <w:rsid w:val="008D6724"/>
    <w:rsid w:val="008D6857"/>
    <w:rsid w:val="008E0C9A"/>
    <w:rsid w:val="008E7266"/>
    <w:rsid w:val="008F07CF"/>
    <w:rsid w:val="008F10D4"/>
    <w:rsid w:val="008F4131"/>
    <w:rsid w:val="008F6554"/>
    <w:rsid w:val="0090273A"/>
    <w:rsid w:val="009048E2"/>
    <w:rsid w:val="00907481"/>
    <w:rsid w:val="00922479"/>
    <w:rsid w:val="00922B1F"/>
    <w:rsid w:val="00927DD8"/>
    <w:rsid w:val="0093180E"/>
    <w:rsid w:val="0094068E"/>
    <w:rsid w:val="00946C03"/>
    <w:rsid w:val="00947EA1"/>
    <w:rsid w:val="009500FC"/>
    <w:rsid w:val="0095218A"/>
    <w:rsid w:val="00952BBF"/>
    <w:rsid w:val="00954C62"/>
    <w:rsid w:val="00954E07"/>
    <w:rsid w:val="00954E5E"/>
    <w:rsid w:val="00956036"/>
    <w:rsid w:val="009613A8"/>
    <w:rsid w:val="00964D18"/>
    <w:rsid w:val="0097660F"/>
    <w:rsid w:val="00977280"/>
    <w:rsid w:val="0097795B"/>
    <w:rsid w:val="00982012"/>
    <w:rsid w:val="00984019"/>
    <w:rsid w:val="00986786"/>
    <w:rsid w:val="00986C9B"/>
    <w:rsid w:val="00987354"/>
    <w:rsid w:val="009873D9"/>
    <w:rsid w:val="009935F3"/>
    <w:rsid w:val="009964ED"/>
    <w:rsid w:val="009A028E"/>
    <w:rsid w:val="009A29F8"/>
    <w:rsid w:val="009A3F46"/>
    <w:rsid w:val="009A440B"/>
    <w:rsid w:val="009A662A"/>
    <w:rsid w:val="009B386B"/>
    <w:rsid w:val="009B511D"/>
    <w:rsid w:val="009B57FB"/>
    <w:rsid w:val="009B7F48"/>
    <w:rsid w:val="009C1515"/>
    <w:rsid w:val="009C5449"/>
    <w:rsid w:val="009C627D"/>
    <w:rsid w:val="009D02EF"/>
    <w:rsid w:val="009D12B1"/>
    <w:rsid w:val="009D2423"/>
    <w:rsid w:val="009D390A"/>
    <w:rsid w:val="009D48DF"/>
    <w:rsid w:val="009E07D7"/>
    <w:rsid w:val="009E29DC"/>
    <w:rsid w:val="009E412A"/>
    <w:rsid w:val="009E6412"/>
    <w:rsid w:val="009E77C0"/>
    <w:rsid w:val="009F035B"/>
    <w:rsid w:val="009F0E26"/>
    <w:rsid w:val="009F107E"/>
    <w:rsid w:val="009F43B2"/>
    <w:rsid w:val="009F5C8B"/>
    <w:rsid w:val="009F6534"/>
    <w:rsid w:val="009F6AF0"/>
    <w:rsid w:val="009F789C"/>
    <w:rsid w:val="00A05941"/>
    <w:rsid w:val="00A10C9D"/>
    <w:rsid w:val="00A11AE4"/>
    <w:rsid w:val="00A13003"/>
    <w:rsid w:val="00A17B71"/>
    <w:rsid w:val="00A20446"/>
    <w:rsid w:val="00A211EB"/>
    <w:rsid w:val="00A24A5F"/>
    <w:rsid w:val="00A24E99"/>
    <w:rsid w:val="00A261F9"/>
    <w:rsid w:val="00A262D0"/>
    <w:rsid w:val="00A27261"/>
    <w:rsid w:val="00A3195C"/>
    <w:rsid w:val="00A31DBB"/>
    <w:rsid w:val="00A354E4"/>
    <w:rsid w:val="00A4043B"/>
    <w:rsid w:val="00A40E0D"/>
    <w:rsid w:val="00A441C9"/>
    <w:rsid w:val="00A45DA6"/>
    <w:rsid w:val="00A467F3"/>
    <w:rsid w:val="00A5339A"/>
    <w:rsid w:val="00A53697"/>
    <w:rsid w:val="00A542FF"/>
    <w:rsid w:val="00A55AC0"/>
    <w:rsid w:val="00A607A8"/>
    <w:rsid w:val="00A643B5"/>
    <w:rsid w:val="00A6677F"/>
    <w:rsid w:val="00A673EF"/>
    <w:rsid w:val="00A71DD0"/>
    <w:rsid w:val="00A73E21"/>
    <w:rsid w:val="00A74BFA"/>
    <w:rsid w:val="00A76C08"/>
    <w:rsid w:val="00A77A50"/>
    <w:rsid w:val="00A81321"/>
    <w:rsid w:val="00A81913"/>
    <w:rsid w:val="00A901C7"/>
    <w:rsid w:val="00A90705"/>
    <w:rsid w:val="00A93279"/>
    <w:rsid w:val="00A94DEA"/>
    <w:rsid w:val="00A951E4"/>
    <w:rsid w:val="00AA141D"/>
    <w:rsid w:val="00AA1B33"/>
    <w:rsid w:val="00AA31AD"/>
    <w:rsid w:val="00AA4092"/>
    <w:rsid w:val="00AA4A06"/>
    <w:rsid w:val="00AA4F38"/>
    <w:rsid w:val="00AA767B"/>
    <w:rsid w:val="00AB153E"/>
    <w:rsid w:val="00AB2642"/>
    <w:rsid w:val="00AB4FDA"/>
    <w:rsid w:val="00AB5DE3"/>
    <w:rsid w:val="00AB7CB3"/>
    <w:rsid w:val="00AC45BB"/>
    <w:rsid w:val="00AC5C14"/>
    <w:rsid w:val="00AC5DC9"/>
    <w:rsid w:val="00AC6D1A"/>
    <w:rsid w:val="00AD23A6"/>
    <w:rsid w:val="00AD2AB2"/>
    <w:rsid w:val="00AD61AE"/>
    <w:rsid w:val="00AD6EE2"/>
    <w:rsid w:val="00AE3572"/>
    <w:rsid w:val="00AE3D45"/>
    <w:rsid w:val="00AE43DE"/>
    <w:rsid w:val="00AE4664"/>
    <w:rsid w:val="00AF1B5D"/>
    <w:rsid w:val="00AF5365"/>
    <w:rsid w:val="00AF5978"/>
    <w:rsid w:val="00AF6FBF"/>
    <w:rsid w:val="00B004A5"/>
    <w:rsid w:val="00B02442"/>
    <w:rsid w:val="00B0483E"/>
    <w:rsid w:val="00B07F98"/>
    <w:rsid w:val="00B106E6"/>
    <w:rsid w:val="00B125EE"/>
    <w:rsid w:val="00B12A83"/>
    <w:rsid w:val="00B130DC"/>
    <w:rsid w:val="00B216BB"/>
    <w:rsid w:val="00B2300E"/>
    <w:rsid w:val="00B25BC7"/>
    <w:rsid w:val="00B33FCC"/>
    <w:rsid w:val="00B34B06"/>
    <w:rsid w:val="00B35410"/>
    <w:rsid w:val="00B37218"/>
    <w:rsid w:val="00B37914"/>
    <w:rsid w:val="00B40FDD"/>
    <w:rsid w:val="00B42814"/>
    <w:rsid w:val="00B43D6A"/>
    <w:rsid w:val="00B51229"/>
    <w:rsid w:val="00B51D9B"/>
    <w:rsid w:val="00B52882"/>
    <w:rsid w:val="00B52C97"/>
    <w:rsid w:val="00B52D9D"/>
    <w:rsid w:val="00B54220"/>
    <w:rsid w:val="00B561CB"/>
    <w:rsid w:val="00B56865"/>
    <w:rsid w:val="00B56E76"/>
    <w:rsid w:val="00B572F6"/>
    <w:rsid w:val="00B606BA"/>
    <w:rsid w:val="00B63852"/>
    <w:rsid w:val="00B63DC5"/>
    <w:rsid w:val="00B64923"/>
    <w:rsid w:val="00B7161A"/>
    <w:rsid w:val="00B768F3"/>
    <w:rsid w:val="00B802AC"/>
    <w:rsid w:val="00B813B4"/>
    <w:rsid w:val="00B81AFB"/>
    <w:rsid w:val="00B82ACB"/>
    <w:rsid w:val="00B8361B"/>
    <w:rsid w:val="00B847FE"/>
    <w:rsid w:val="00B86BE6"/>
    <w:rsid w:val="00B86F11"/>
    <w:rsid w:val="00B9369A"/>
    <w:rsid w:val="00B95664"/>
    <w:rsid w:val="00B972D3"/>
    <w:rsid w:val="00BA31C3"/>
    <w:rsid w:val="00BA4B99"/>
    <w:rsid w:val="00BA50EC"/>
    <w:rsid w:val="00BA5B56"/>
    <w:rsid w:val="00BA620A"/>
    <w:rsid w:val="00BA77D5"/>
    <w:rsid w:val="00BB1EFB"/>
    <w:rsid w:val="00BB4002"/>
    <w:rsid w:val="00BC059E"/>
    <w:rsid w:val="00BC199B"/>
    <w:rsid w:val="00BC2E45"/>
    <w:rsid w:val="00BC7A5A"/>
    <w:rsid w:val="00BD3A8E"/>
    <w:rsid w:val="00BD6B87"/>
    <w:rsid w:val="00BD7A32"/>
    <w:rsid w:val="00BD7CE9"/>
    <w:rsid w:val="00BE0AB8"/>
    <w:rsid w:val="00BE1389"/>
    <w:rsid w:val="00BE171B"/>
    <w:rsid w:val="00BE292F"/>
    <w:rsid w:val="00BE4039"/>
    <w:rsid w:val="00BE4EC4"/>
    <w:rsid w:val="00BE70FC"/>
    <w:rsid w:val="00BF2331"/>
    <w:rsid w:val="00BF40D3"/>
    <w:rsid w:val="00BF482C"/>
    <w:rsid w:val="00C02360"/>
    <w:rsid w:val="00C03FC4"/>
    <w:rsid w:val="00C060FC"/>
    <w:rsid w:val="00C065D1"/>
    <w:rsid w:val="00C07B40"/>
    <w:rsid w:val="00C152AE"/>
    <w:rsid w:val="00C204C4"/>
    <w:rsid w:val="00C208F5"/>
    <w:rsid w:val="00C2224B"/>
    <w:rsid w:val="00C23866"/>
    <w:rsid w:val="00C24697"/>
    <w:rsid w:val="00C2505D"/>
    <w:rsid w:val="00C251D8"/>
    <w:rsid w:val="00C2565A"/>
    <w:rsid w:val="00C26D5A"/>
    <w:rsid w:val="00C32AAA"/>
    <w:rsid w:val="00C3375B"/>
    <w:rsid w:val="00C33CC6"/>
    <w:rsid w:val="00C3679E"/>
    <w:rsid w:val="00C43D07"/>
    <w:rsid w:val="00C4721B"/>
    <w:rsid w:val="00C54DA9"/>
    <w:rsid w:val="00C55CC6"/>
    <w:rsid w:val="00C605F6"/>
    <w:rsid w:val="00C610CF"/>
    <w:rsid w:val="00C63924"/>
    <w:rsid w:val="00C66073"/>
    <w:rsid w:val="00C70395"/>
    <w:rsid w:val="00C71888"/>
    <w:rsid w:val="00C72195"/>
    <w:rsid w:val="00C747AF"/>
    <w:rsid w:val="00C74876"/>
    <w:rsid w:val="00C75362"/>
    <w:rsid w:val="00C75DD8"/>
    <w:rsid w:val="00C81D4B"/>
    <w:rsid w:val="00C85A58"/>
    <w:rsid w:val="00C90522"/>
    <w:rsid w:val="00C91FFF"/>
    <w:rsid w:val="00C922E2"/>
    <w:rsid w:val="00C959AF"/>
    <w:rsid w:val="00CA0480"/>
    <w:rsid w:val="00CA1C69"/>
    <w:rsid w:val="00CA76DF"/>
    <w:rsid w:val="00CB28DC"/>
    <w:rsid w:val="00CB2DEC"/>
    <w:rsid w:val="00CB44D6"/>
    <w:rsid w:val="00CB4BD0"/>
    <w:rsid w:val="00CB6AB7"/>
    <w:rsid w:val="00CC1B8D"/>
    <w:rsid w:val="00CC2363"/>
    <w:rsid w:val="00CC543D"/>
    <w:rsid w:val="00CD2071"/>
    <w:rsid w:val="00CD498D"/>
    <w:rsid w:val="00CE0779"/>
    <w:rsid w:val="00CE4B52"/>
    <w:rsid w:val="00CF382D"/>
    <w:rsid w:val="00CF470D"/>
    <w:rsid w:val="00CF4B87"/>
    <w:rsid w:val="00CF4C6E"/>
    <w:rsid w:val="00CF4D77"/>
    <w:rsid w:val="00D00B9B"/>
    <w:rsid w:val="00D01825"/>
    <w:rsid w:val="00D0304F"/>
    <w:rsid w:val="00D070AE"/>
    <w:rsid w:val="00D20476"/>
    <w:rsid w:val="00D21342"/>
    <w:rsid w:val="00D2177F"/>
    <w:rsid w:val="00D21E67"/>
    <w:rsid w:val="00D22841"/>
    <w:rsid w:val="00D22A8B"/>
    <w:rsid w:val="00D23DCE"/>
    <w:rsid w:val="00D25303"/>
    <w:rsid w:val="00D257D1"/>
    <w:rsid w:val="00D27571"/>
    <w:rsid w:val="00D31793"/>
    <w:rsid w:val="00D334D2"/>
    <w:rsid w:val="00D344E3"/>
    <w:rsid w:val="00D34C6C"/>
    <w:rsid w:val="00D36973"/>
    <w:rsid w:val="00D451A4"/>
    <w:rsid w:val="00D4543D"/>
    <w:rsid w:val="00D4603E"/>
    <w:rsid w:val="00D50AA4"/>
    <w:rsid w:val="00D53C25"/>
    <w:rsid w:val="00D53C9D"/>
    <w:rsid w:val="00D632D4"/>
    <w:rsid w:val="00D67591"/>
    <w:rsid w:val="00D7171D"/>
    <w:rsid w:val="00D720B0"/>
    <w:rsid w:val="00D72161"/>
    <w:rsid w:val="00D7293E"/>
    <w:rsid w:val="00D735F5"/>
    <w:rsid w:val="00D73FC4"/>
    <w:rsid w:val="00D80028"/>
    <w:rsid w:val="00D92981"/>
    <w:rsid w:val="00D94341"/>
    <w:rsid w:val="00D9561C"/>
    <w:rsid w:val="00D975F6"/>
    <w:rsid w:val="00DA0312"/>
    <w:rsid w:val="00DA1EE8"/>
    <w:rsid w:val="00DA478C"/>
    <w:rsid w:val="00DA4E57"/>
    <w:rsid w:val="00DA558D"/>
    <w:rsid w:val="00DA63FB"/>
    <w:rsid w:val="00DB0BBB"/>
    <w:rsid w:val="00DB231D"/>
    <w:rsid w:val="00DB2C72"/>
    <w:rsid w:val="00DB3C28"/>
    <w:rsid w:val="00DB4033"/>
    <w:rsid w:val="00DB60D8"/>
    <w:rsid w:val="00DB725F"/>
    <w:rsid w:val="00DB7452"/>
    <w:rsid w:val="00DC1FA7"/>
    <w:rsid w:val="00DC4241"/>
    <w:rsid w:val="00DC4E89"/>
    <w:rsid w:val="00DC5EF2"/>
    <w:rsid w:val="00DC7B70"/>
    <w:rsid w:val="00DD16C9"/>
    <w:rsid w:val="00DE14CE"/>
    <w:rsid w:val="00DE1AA0"/>
    <w:rsid w:val="00DE7363"/>
    <w:rsid w:val="00DE7B89"/>
    <w:rsid w:val="00DF0A26"/>
    <w:rsid w:val="00DF1811"/>
    <w:rsid w:val="00DF28D7"/>
    <w:rsid w:val="00DF4675"/>
    <w:rsid w:val="00DF5E35"/>
    <w:rsid w:val="00DF6652"/>
    <w:rsid w:val="00DF755A"/>
    <w:rsid w:val="00E03109"/>
    <w:rsid w:val="00E03560"/>
    <w:rsid w:val="00E03D14"/>
    <w:rsid w:val="00E05775"/>
    <w:rsid w:val="00E14405"/>
    <w:rsid w:val="00E14A46"/>
    <w:rsid w:val="00E15ECB"/>
    <w:rsid w:val="00E16A97"/>
    <w:rsid w:val="00E172F3"/>
    <w:rsid w:val="00E206D8"/>
    <w:rsid w:val="00E213A5"/>
    <w:rsid w:val="00E219A7"/>
    <w:rsid w:val="00E26D78"/>
    <w:rsid w:val="00E27759"/>
    <w:rsid w:val="00E3222A"/>
    <w:rsid w:val="00E322FB"/>
    <w:rsid w:val="00E341F7"/>
    <w:rsid w:val="00E35570"/>
    <w:rsid w:val="00E36E15"/>
    <w:rsid w:val="00E376FC"/>
    <w:rsid w:val="00E4213B"/>
    <w:rsid w:val="00E44F16"/>
    <w:rsid w:val="00E45D72"/>
    <w:rsid w:val="00E5569C"/>
    <w:rsid w:val="00E55C24"/>
    <w:rsid w:val="00E56820"/>
    <w:rsid w:val="00E57605"/>
    <w:rsid w:val="00E57F5A"/>
    <w:rsid w:val="00E612C7"/>
    <w:rsid w:val="00E62152"/>
    <w:rsid w:val="00E62D61"/>
    <w:rsid w:val="00E6612A"/>
    <w:rsid w:val="00E67417"/>
    <w:rsid w:val="00E7095E"/>
    <w:rsid w:val="00E71A09"/>
    <w:rsid w:val="00E73912"/>
    <w:rsid w:val="00E74DD6"/>
    <w:rsid w:val="00E80DAF"/>
    <w:rsid w:val="00E8227C"/>
    <w:rsid w:val="00E82C4B"/>
    <w:rsid w:val="00E83517"/>
    <w:rsid w:val="00E87C97"/>
    <w:rsid w:val="00E9105D"/>
    <w:rsid w:val="00E913DE"/>
    <w:rsid w:val="00E92DBE"/>
    <w:rsid w:val="00E95E83"/>
    <w:rsid w:val="00E95FC1"/>
    <w:rsid w:val="00EA721F"/>
    <w:rsid w:val="00EB0AD2"/>
    <w:rsid w:val="00EB0DA4"/>
    <w:rsid w:val="00EB128A"/>
    <w:rsid w:val="00EB2269"/>
    <w:rsid w:val="00EB2494"/>
    <w:rsid w:val="00EB41B2"/>
    <w:rsid w:val="00EB5FE7"/>
    <w:rsid w:val="00EB66EA"/>
    <w:rsid w:val="00EC12FA"/>
    <w:rsid w:val="00EC168F"/>
    <w:rsid w:val="00EC17F5"/>
    <w:rsid w:val="00EC1FD7"/>
    <w:rsid w:val="00EC36E3"/>
    <w:rsid w:val="00EC5B5F"/>
    <w:rsid w:val="00ED25B0"/>
    <w:rsid w:val="00ED4AED"/>
    <w:rsid w:val="00ED4E7B"/>
    <w:rsid w:val="00ED564F"/>
    <w:rsid w:val="00ED61FF"/>
    <w:rsid w:val="00EE3376"/>
    <w:rsid w:val="00EE3C18"/>
    <w:rsid w:val="00EE5691"/>
    <w:rsid w:val="00EE56F4"/>
    <w:rsid w:val="00EE5BBB"/>
    <w:rsid w:val="00EE696D"/>
    <w:rsid w:val="00EE696F"/>
    <w:rsid w:val="00EE6E05"/>
    <w:rsid w:val="00EE7134"/>
    <w:rsid w:val="00EF035D"/>
    <w:rsid w:val="00EF0A69"/>
    <w:rsid w:val="00EF1594"/>
    <w:rsid w:val="00EF477B"/>
    <w:rsid w:val="00EF4955"/>
    <w:rsid w:val="00EF7B14"/>
    <w:rsid w:val="00F001DA"/>
    <w:rsid w:val="00F00982"/>
    <w:rsid w:val="00F02967"/>
    <w:rsid w:val="00F02DF4"/>
    <w:rsid w:val="00F07430"/>
    <w:rsid w:val="00F106DC"/>
    <w:rsid w:val="00F11A95"/>
    <w:rsid w:val="00F12164"/>
    <w:rsid w:val="00F154A0"/>
    <w:rsid w:val="00F21C7B"/>
    <w:rsid w:val="00F2394E"/>
    <w:rsid w:val="00F24040"/>
    <w:rsid w:val="00F2408B"/>
    <w:rsid w:val="00F26709"/>
    <w:rsid w:val="00F26BCB"/>
    <w:rsid w:val="00F30062"/>
    <w:rsid w:val="00F31445"/>
    <w:rsid w:val="00F31AD3"/>
    <w:rsid w:val="00F31D8E"/>
    <w:rsid w:val="00F32452"/>
    <w:rsid w:val="00F3411C"/>
    <w:rsid w:val="00F41ACA"/>
    <w:rsid w:val="00F41D39"/>
    <w:rsid w:val="00F46BBA"/>
    <w:rsid w:val="00F55E66"/>
    <w:rsid w:val="00F55E84"/>
    <w:rsid w:val="00F609A1"/>
    <w:rsid w:val="00F60EA3"/>
    <w:rsid w:val="00F638A8"/>
    <w:rsid w:val="00F63A59"/>
    <w:rsid w:val="00F670A1"/>
    <w:rsid w:val="00F72FFE"/>
    <w:rsid w:val="00F748F1"/>
    <w:rsid w:val="00F77722"/>
    <w:rsid w:val="00F80671"/>
    <w:rsid w:val="00F8131A"/>
    <w:rsid w:val="00F81C82"/>
    <w:rsid w:val="00F82E72"/>
    <w:rsid w:val="00F83579"/>
    <w:rsid w:val="00F90861"/>
    <w:rsid w:val="00F92B1E"/>
    <w:rsid w:val="00F964AE"/>
    <w:rsid w:val="00F97C01"/>
    <w:rsid w:val="00FA018A"/>
    <w:rsid w:val="00FA2FD1"/>
    <w:rsid w:val="00FA76EA"/>
    <w:rsid w:val="00FB0412"/>
    <w:rsid w:val="00FB2ECF"/>
    <w:rsid w:val="00FB37E5"/>
    <w:rsid w:val="00FB5649"/>
    <w:rsid w:val="00FB7710"/>
    <w:rsid w:val="00FC68EC"/>
    <w:rsid w:val="00FC7F2F"/>
    <w:rsid w:val="00FD1723"/>
    <w:rsid w:val="00FD3A58"/>
    <w:rsid w:val="00FE20B9"/>
    <w:rsid w:val="00FE4A79"/>
    <w:rsid w:val="00FE524C"/>
    <w:rsid w:val="00FF0D85"/>
    <w:rsid w:val="00FF2D1D"/>
    <w:rsid w:val="00FF4A15"/>
    <w:rsid w:val="00FF7542"/>
    <w:rsid w:val="00FF772A"/>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6E"/>
    <w:pPr>
      <w:spacing w:after="200" w:line="276" w:lineRule="auto"/>
    </w:pPr>
    <w:rPr>
      <w:sz w:val="22"/>
      <w:szCs w:val="22"/>
    </w:rPr>
  </w:style>
  <w:style w:type="paragraph" w:styleId="Heading1">
    <w:name w:val="heading 1"/>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6">
    <w:name w:val="heading 6"/>
    <w:basedOn w:val="Normal"/>
    <w:next w:val="Normal"/>
    <w:link w:val="Heading6Char"/>
    <w:uiPriority w:val="9"/>
    <w:semiHidden/>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semiHidden/>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semiHidden/>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semiHidden/>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5"/>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aliases w:val="Car"/>
    <w:basedOn w:val="Normal"/>
    <w:link w:val="FootnoteTextChar"/>
    <w:unhideWhenUsed/>
    <w:rsid w:val="009D2423"/>
    <w:pPr>
      <w:spacing w:after="0" w:line="240" w:lineRule="auto"/>
    </w:pPr>
    <w:rPr>
      <w:sz w:val="20"/>
      <w:szCs w:val="20"/>
    </w:rPr>
  </w:style>
  <w:style w:type="character" w:customStyle="1" w:styleId="FootnoteTextChar">
    <w:name w:val="Footnote Text Char"/>
    <w:aliases w:val="Car Char"/>
    <w:basedOn w:val="DefaultParagraphFont"/>
    <w:link w:val="FootnoteText"/>
    <w:rsid w:val="009D2423"/>
  </w:style>
  <w:style w:type="character" w:styleId="FootnoteReference">
    <w:name w:val="footnote reference"/>
    <w:basedOn w:val="DefaultParagraphFont"/>
    <w:uiPriority w:val="4"/>
    <w:unhideWhenUsed/>
    <w:rsid w:val="009D2423"/>
    <w:rPr>
      <w:vertAlign w:val="superscript"/>
    </w:rPr>
  </w:style>
  <w:style w:type="table" w:styleId="TableGrid">
    <w:name w:val="Table Grid"/>
    <w:basedOn w:val="TableNormal"/>
    <w:uiPriority w:val="59"/>
    <w:rsid w:val="005D0B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6E"/>
    <w:pPr>
      <w:spacing w:after="200" w:line="276" w:lineRule="auto"/>
    </w:pPr>
    <w:rPr>
      <w:sz w:val="22"/>
      <w:szCs w:val="22"/>
    </w:rPr>
  </w:style>
  <w:style w:type="paragraph" w:styleId="Heading1">
    <w:name w:val="heading 1"/>
    <w:basedOn w:val="Normal"/>
    <w:next w:val="Normal"/>
    <w:link w:val="Heading1Char"/>
    <w:uiPriority w:val="9"/>
    <w:qFormat/>
    <w:rsid w:val="001B25E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B25E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B25E6"/>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B25E6"/>
    <w:pPr>
      <w:keepNext/>
      <w:keepLines/>
      <w:spacing w:before="200" w:after="0"/>
      <w:outlineLvl w:val="3"/>
    </w:pPr>
    <w:rPr>
      <w:rFonts w:ascii="Cambria" w:eastAsia="Times New Roman" w:hAnsi="Cambria"/>
      <w:b/>
      <w:bCs/>
      <w:i/>
      <w:iCs/>
      <w:color w:val="4F81BD"/>
    </w:rPr>
  </w:style>
  <w:style w:type="paragraph" w:styleId="Heading6">
    <w:name w:val="heading 6"/>
    <w:basedOn w:val="Normal"/>
    <w:next w:val="Normal"/>
    <w:link w:val="Heading6Char"/>
    <w:uiPriority w:val="9"/>
    <w:semiHidden/>
    <w:unhideWhenUsed/>
    <w:qFormat/>
    <w:rsid w:val="004446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224B"/>
    <w:pPr>
      <w:numPr>
        <w:numId w:val="1"/>
      </w:numPr>
    </w:pPr>
  </w:style>
  <w:style w:type="numbering" w:customStyle="1" w:styleId="NotesList">
    <w:name w:val="NotesList"/>
    <w:uiPriority w:val="99"/>
    <w:rsid w:val="00C2224B"/>
    <w:pPr>
      <w:numPr>
        <w:numId w:val="2"/>
      </w:numPr>
    </w:pPr>
  </w:style>
  <w:style w:type="paragraph" w:customStyle="1" w:styleId="SANUS1">
    <w:name w:val="SANUS 1"/>
    <w:basedOn w:val="Heading1"/>
    <w:link w:val="SANUS1Char"/>
    <w:qFormat/>
    <w:rsid w:val="009D12B1"/>
    <w:pPr>
      <w:keepNext w:val="0"/>
      <w:keepLines w:val="0"/>
      <w:pBdr>
        <w:bottom w:val="single" w:sz="4" w:space="1" w:color="FF0000"/>
      </w:pBdr>
      <w:spacing w:before="120" w:after="120"/>
      <w:contextualSpacing/>
    </w:pPr>
    <w:rPr>
      <w:rFonts w:ascii="Calibri" w:eastAsia="Calibri" w:hAnsi="Calibri"/>
      <w:color w:val="FF0000"/>
      <w:lang w:bidi="en-US"/>
    </w:rPr>
  </w:style>
  <w:style w:type="character" w:customStyle="1" w:styleId="SANUS1Char">
    <w:name w:val="SANUS 1 Char"/>
    <w:link w:val="SANUS1"/>
    <w:rsid w:val="009D12B1"/>
    <w:rPr>
      <w:b/>
      <w:bCs/>
      <w:color w:val="FF0000"/>
      <w:sz w:val="28"/>
      <w:szCs w:val="28"/>
      <w:lang w:bidi="en-US"/>
    </w:rPr>
  </w:style>
  <w:style w:type="character" w:customStyle="1" w:styleId="Heading1Char">
    <w:name w:val="Heading 1 Char"/>
    <w:link w:val="Heading1"/>
    <w:uiPriority w:val="9"/>
    <w:rsid w:val="001B25E6"/>
    <w:rPr>
      <w:rFonts w:ascii="Cambria" w:eastAsia="Times New Roman" w:hAnsi="Cambria" w:cs="Times New Roman"/>
      <w:b/>
      <w:bCs/>
      <w:color w:val="365F91"/>
      <w:sz w:val="28"/>
      <w:szCs w:val="28"/>
    </w:rPr>
  </w:style>
  <w:style w:type="paragraph" w:customStyle="1" w:styleId="SANUS2">
    <w:name w:val="SAN US 2"/>
    <w:basedOn w:val="Heading2"/>
    <w:link w:val="SANUS2Char"/>
    <w:qFormat/>
    <w:rsid w:val="00BE1389"/>
    <w:pPr>
      <w:keepNext w:val="0"/>
      <w:keepLines w:val="0"/>
      <w:spacing w:before="120" w:after="120"/>
    </w:pPr>
    <w:rPr>
      <w:rFonts w:ascii="Calibri" w:eastAsia="Calibri" w:hAnsi="Calibri"/>
      <w:color w:val="auto"/>
      <w:sz w:val="24"/>
      <w:szCs w:val="24"/>
      <w:lang w:bidi="en-US"/>
    </w:rPr>
  </w:style>
  <w:style w:type="character" w:customStyle="1" w:styleId="SANUS2Char">
    <w:name w:val="SAN US 2 Char"/>
    <w:link w:val="SANUS2"/>
    <w:rsid w:val="00BE1389"/>
    <w:rPr>
      <w:b/>
      <w:bCs/>
      <w:sz w:val="24"/>
      <w:szCs w:val="24"/>
      <w:lang w:bidi="en-US"/>
    </w:rPr>
  </w:style>
  <w:style w:type="character" w:customStyle="1" w:styleId="Heading2Char">
    <w:name w:val="Heading 2 Char"/>
    <w:link w:val="Heading2"/>
    <w:uiPriority w:val="9"/>
    <w:semiHidden/>
    <w:rsid w:val="001B25E6"/>
    <w:rPr>
      <w:rFonts w:ascii="Cambria" w:eastAsia="Times New Roman" w:hAnsi="Cambria" w:cs="Times New Roman"/>
      <w:b/>
      <w:bCs/>
      <w:color w:val="4F81BD"/>
      <w:sz w:val="26"/>
      <w:szCs w:val="26"/>
    </w:rPr>
  </w:style>
  <w:style w:type="paragraph" w:customStyle="1" w:styleId="SANUS3">
    <w:name w:val="SAN US 3"/>
    <w:basedOn w:val="Heading3"/>
    <w:link w:val="SANUS3Char"/>
    <w:qFormat/>
    <w:rsid w:val="00EB5FE7"/>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1E55DA"/>
    <w:rPr>
      <w:rFonts w:cs="Calibri"/>
      <w:b/>
      <w:bCs/>
      <w:sz w:val="22"/>
      <w:szCs w:val="22"/>
      <w:lang w:bidi="en-US"/>
    </w:rPr>
  </w:style>
  <w:style w:type="character" w:customStyle="1" w:styleId="Heading3Char">
    <w:name w:val="Heading 3 Char"/>
    <w:link w:val="Heading3"/>
    <w:uiPriority w:val="9"/>
    <w:semiHidden/>
    <w:rsid w:val="001B25E6"/>
    <w:rPr>
      <w:rFonts w:ascii="Cambria" w:eastAsia="Times New Roman" w:hAnsi="Cambria" w:cs="Times New Roman"/>
      <w:b/>
      <w:bCs/>
      <w:color w:val="4F81BD"/>
    </w:rPr>
  </w:style>
  <w:style w:type="paragraph" w:customStyle="1" w:styleId="SANUS4">
    <w:name w:val="SAN US 4"/>
    <w:basedOn w:val="Heading4"/>
    <w:link w:val="SANUS4Char"/>
    <w:qFormat/>
    <w:rsid w:val="00EB5FE7"/>
    <w:pPr>
      <w:keepNext w:val="0"/>
      <w:keepLines w:val="0"/>
      <w:tabs>
        <w:tab w:val="num" w:pos="837"/>
      </w:tabs>
      <w:spacing w:before="120" w:after="120"/>
      <w:ind w:left="1080" w:hanging="680"/>
      <w:outlineLvl w:val="1"/>
    </w:pPr>
    <w:rPr>
      <w:rFonts w:ascii="Calibri" w:eastAsia="Calibri" w:hAnsi="Calibri" w:cs="Calibri"/>
      <w:i w:val="0"/>
      <w:color w:val="auto"/>
      <w:sz w:val="20"/>
      <w:lang w:bidi="en-US"/>
    </w:rPr>
  </w:style>
  <w:style w:type="character" w:customStyle="1" w:styleId="SANUS4Char">
    <w:name w:val="SAN US 4 Char"/>
    <w:link w:val="SANUS4"/>
    <w:rsid w:val="00D7171D"/>
    <w:rPr>
      <w:rFonts w:cs="Calibri"/>
      <w:b/>
      <w:bCs/>
      <w:iCs/>
      <w:szCs w:val="22"/>
      <w:lang w:bidi="en-US"/>
    </w:rPr>
  </w:style>
  <w:style w:type="character" w:customStyle="1" w:styleId="Heading4Char">
    <w:name w:val="Heading 4 Char"/>
    <w:link w:val="Heading4"/>
    <w:uiPriority w:val="9"/>
    <w:semiHidden/>
    <w:rsid w:val="001B25E6"/>
    <w:rPr>
      <w:rFonts w:ascii="Cambria" w:eastAsia="Times New Roman" w:hAnsi="Cambria" w:cs="Times New Roman"/>
      <w:b/>
      <w:bCs/>
      <w:i/>
      <w:iCs/>
      <w:color w:val="4F81BD"/>
    </w:rPr>
  </w:style>
  <w:style w:type="paragraph" w:styleId="Header">
    <w:name w:val="header"/>
    <w:basedOn w:val="Normal"/>
    <w:link w:val="HeaderChar"/>
    <w:uiPriority w:val="99"/>
    <w:unhideWhenUsed/>
    <w:rsid w:val="00DE1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E"/>
    <w:rPr>
      <w:sz w:val="22"/>
      <w:szCs w:val="22"/>
    </w:rPr>
  </w:style>
  <w:style w:type="paragraph" w:styleId="Footer">
    <w:name w:val="footer"/>
    <w:basedOn w:val="Normal"/>
    <w:link w:val="FooterChar"/>
    <w:uiPriority w:val="99"/>
    <w:unhideWhenUsed/>
    <w:rsid w:val="00DE1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E"/>
    <w:rPr>
      <w:sz w:val="22"/>
      <w:szCs w:val="22"/>
    </w:rPr>
  </w:style>
  <w:style w:type="paragraph" w:styleId="BalloonText">
    <w:name w:val="Balloon Text"/>
    <w:basedOn w:val="Normal"/>
    <w:link w:val="BalloonTextChar"/>
    <w:uiPriority w:val="99"/>
    <w:semiHidden/>
    <w:unhideWhenUsed/>
    <w:rsid w:val="00DE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CE"/>
    <w:rPr>
      <w:rFonts w:ascii="Tahoma" w:hAnsi="Tahoma" w:cs="Tahoma"/>
      <w:sz w:val="16"/>
      <w:szCs w:val="16"/>
    </w:rPr>
  </w:style>
  <w:style w:type="paragraph" w:customStyle="1" w:styleId="Formatofecha">
    <w:name w:val="Formato fecha"/>
    <w:basedOn w:val="Normal"/>
    <w:autoRedefine/>
    <w:rsid w:val="00DE14CE"/>
    <w:pPr>
      <w:tabs>
        <w:tab w:val="left" w:pos="4891"/>
      </w:tabs>
    </w:pPr>
    <w:rPr>
      <w:rFonts w:eastAsia="Times New Roman"/>
      <w:sz w:val="16"/>
      <w:szCs w:val="16"/>
      <w:lang w:val="es-ES_tradnl"/>
    </w:rPr>
  </w:style>
  <w:style w:type="paragraph" w:customStyle="1" w:styleId="Normal1">
    <w:name w:val="Normal1"/>
    <w:basedOn w:val="Normal"/>
    <w:link w:val="Normal1Char"/>
    <w:qFormat/>
    <w:rsid w:val="00DE14CE"/>
    <w:pPr>
      <w:spacing w:before="120"/>
    </w:pPr>
    <w:rPr>
      <w:rFonts w:eastAsia="Times New Roman"/>
    </w:rPr>
  </w:style>
  <w:style w:type="character" w:customStyle="1" w:styleId="Normal1Char">
    <w:name w:val="Normal1 Char"/>
    <w:link w:val="Normal1"/>
    <w:rsid w:val="00DE14CE"/>
    <w:rPr>
      <w:rFonts w:eastAsia="Times New Roman"/>
      <w:sz w:val="22"/>
      <w:szCs w:val="22"/>
    </w:rPr>
  </w:style>
  <w:style w:type="character" w:styleId="CommentReference">
    <w:name w:val="annotation reference"/>
    <w:basedOn w:val="DefaultParagraphFont"/>
    <w:uiPriority w:val="99"/>
    <w:unhideWhenUsed/>
    <w:rsid w:val="007D3399"/>
    <w:rPr>
      <w:sz w:val="16"/>
      <w:szCs w:val="16"/>
    </w:rPr>
  </w:style>
  <w:style w:type="paragraph" w:styleId="CommentText">
    <w:name w:val="annotation text"/>
    <w:basedOn w:val="Normal"/>
    <w:link w:val="CommentTextChar"/>
    <w:uiPriority w:val="99"/>
    <w:semiHidden/>
    <w:unhideWhenUsed/>
    <w:rsid w:val="007D3399"/>
    <w:pPr>
      <w:spacing w:line="240" w:lineRule="auto"/>
    </w:pPr>
    <w:rPr>
      <w:sz w:val="20"/>
      <w:szCs w:val="20"/>
    </w:rPr>
  </w:style>
  <w:style w:type="character" w:customStyle="1" w:styleId="CommentTextChar">
    <w:name w:val="Comment Text Char"/>
    <w:basedOn w:val="DefaultParagraphFont"/>
    <w:link w:val="CommentText"/>
    <w:uiPriority w:val="99"/>
    <w:semiHidden/>
    <w:rsid w:val="007D3399"/>
  </w:style>
  <w:style w:type="paragraph" w:styleId="CommentSubject">
    <w:name w:val="annotation subject"/>
    <w:basedOn w:val="CommentText"/>
    <w:next w:val="CommentText"/>
    <w:link w:val="CommentSubjectChar"/>
    <w:uiPriority w:val="99"/>
    <w:semiHidden/>
    <w:unhideWhenUsed/>
    <w:rsid w:val="007D3399"/>
    <w:rPr>
      <w:b/>
      <w:bCs/>
    </w:rPr>
  </w:style>
  <w:style w:type="character" w:customStyle="1" w:styleId="CommentSubjectChar">
    <w:name w:val="Comment Subject Char"/>
    <w:basedOn w:val="CommentTextChar"/>
    <w:link w:val="CommentSubject"/>
    <w:uiPriority w:val="99"/>
    <w:semiHidden/>
    <w:rsid w:val="007D3399"/>
    <w:rPr>
      <w:b/>
      <w:bCs/>
    </w:rPr>
  </w:style>
  <w:style w:type="paragraph" w:styleId="Caption">
    <w:name w:val="caption"/>
    <w:aliases w:val="Caption_S"/>
    <w:basedOn w:val="Normal"/>
    <w:next w:val="Normal"/>
    <w:uiPriority w:val="35"/>
    <w:unhideWhenUsed/>
    <w:qFormat/>
    <w:rsid w:val="000D207A"/>
    <w:rPr>
      <w:rFonts w:eastAsia="Times New Roman"/>
      <w:b/>
      <w:bCs/>
      <w:color w:val="808080"/>
      <w:sz w:val="18"/>
      <w:szCs w:val="18"/>
    </w:rPr>
  </w:style>
  <w:style w:type="character" w:customStyle="1" w:styleId="Heading6Char">
    <w:name w:val="Heading 6 Char"/>
    <w:basedOn w:val="DefaultParagraphFont"/>
    <w:link w:val="Heading6"/>
    <w:uiPriority w:val="9"/>
    <w:semiHidden/>
    <w:rsid w:val="00444640"/>
    <w:rPr>
      <w:rFonts w:asciiTheme="majorHAnsi" w:eastAsiaTheme="majorEastAsia" w:hAnsiTheme="majorHAnsi" w:cstheme="majorBidi"/>
      <w:i/>
      <w:iCs/>
      <w:color w:val="243F60" w:themeColor="accent1" w:themeShade="7F"/>
      <w:sz w:val="22"/>
      <w:szCs w:val="22"/>
    </w:rPr>
  </w:style>
  <w:style w:type="paragraph" w:customStyle="1" w:styleId="Bulletted1">
    <w:name w:val="Bulletted_1"/>
    <w:basedOn w:val="Normal"/>
    <w:link w:val="Bulletted1Char"/>
    <w:qFormat/>
    <w:rsid w:val="0009249A"/>
    <w:pPr>
      <w:numPr>
        <w:ilvl w:val="1"/>
        <w:numId w:val="5"/>
      </w:numPr>
      <w:spacing w:before="40"/>
      <w:jc w:val="both"/>
    </w:pPr>
    <w:rPr>
      <w:rFonts w:eastAsia="Times New Roman" w:cs="Arial"/>
    </w:rPr>
  </w:style>
  <w:style w:type="character" w:customStyle="1" w:styleId="Bulletted1Char">
    <w:name w:val="Bulletted_1 Char"/>
    <w:link w:val="Bulletted1"/>
    <w:rsid w:val="0009249A"/>
    <w:rPr>
      <w:rFonts w:eastAsia="Times New Roman" w:cs="Arial"/>
      <w:sz w:val="22"/>
      <w:szCs w:val="22"/>
    </w:rPr>
  </w:style>
  <w:style w:type="paragraph" w:customStyle="1" w:styleId="Normal2">
    <w:name w:val="Normal2"/>
    <w:basedOn w:val="Normal"/>
    <w:link w:val="Normal2Char"/>
    <w:qFormat/>
    <w:rsid w:val="0009249A"/>
    <w:pPr>
      <w:spacing w:before="120"/>
    </w:pPr>
    <w:rPr>
      <w:rFonts w:eastAsia="Times New Roman"/>
    </w:rPr>
  </w:style>
  <w:style w:type="character" w:customStyle="1" w:styleId="Normal2Char">
    <w:name w:val="Normal2 Char"/>
    <w:link w:val="Normal2"/>
    <w:rsid w:val="0009249A"/>
    <w:rPr>
      <w:rFonts w:eastAsia="Times New Roman"/>
      <w:sz w:val="22"/>
      <w:szCs w:val="22"/>
    </w:rPr>
  </w:style>
  <w:style w:type="paragraph" w:customStyle="1" w:styleId="Bulletted2">
    <w:name w:val="Bulletted 2"/>
    <w:basedOn w:val="Bulletted1"/>
    <w:qFormat/>
    <w:rsid w:val="0009249A"/>
    <w:pPr>
      <w:numPr>
        <w:ilvl w:val="2"/>
      </w:numPr>
      <w:tabs>
        <w:tab w:val="num" w:pos="567"/>
      </w:tabs>
      <w:ind w:left="680" w:hanging="680"/>
    </w:pPr>
  </w:style>
  <w:style w:type="paragraph" w:customStyle="1" w:styleId="Bulleted3">
    <w:name w:val="Bulleted 3"/>
    <w:basedOn w:val="Bulletted1"/>
    <w:qFormat/>
    <w:rsid w:val="0009249A"/>
    <w:pPr>
      <w:numPr>
        <w:ilvl w:val="3"/>
      </w:numPr>
      <w:tabs>
        <w:tab w:val="num" w:pos="837"/>
      </w:tabs>
      <w:ind w:left="950" w:hanging="680"/>
    </w:pPr>
  </w:style>
  <w:style w:type="paragraph" w:customStyle="1" w:styleId="SuperBullet">
    <w:name w:val="SuperBullet"/>
    <w:basedOn w:val="Bulletted1"/>
    <w:qFormat/>
    <w:rsid w:val="0009249A"/>
    <w:pPr>
      <w:numPr>
        <w:ilvl w:val="0"/>
      </w:numPr>
      <w:tabs>
        <w:tab w:val="num" w:pos="567"/>
      </w:tabs>
      <w:ind w:left="680" w:hanging="680"/>
    </w:pPr>
    <w:rPr>
      <w:b/>
    </w:rPr>
  </w:style>
  <w:style w:type="paragraph" w:styleId="NormalWeb">
    <w:name w:val="Normal (Web)"/>
    <w:basedOn w:val="Normal"/>
    <w:uiPriority w:val="99"/>
    <w:unhideWhenUsed/>
    <w:rsid w:val="0009249A"/>
    <w:pPr>
      <w:spacing w:before="100" w:beforeAutospacing="1" w:after="100" w:afterAutospacing="1" w:line="240" w:lineRule="auto"/>
    </w:pPr>
    <w:rPr>
      <w:rFonts w:ascii="Times New Roman" w:eastAsiaTheme="minorEastAsia" w:hAnsi="Times New Roman"/>
      <w:sz w:val="24"/>
      <w:szCs w:val="24"/>
    </w:rPr>
  </w:style>
  <w:style w:type="paragraph" w:styleId="TOC1">
    <w:name w:val="toc 1"/>
    <w:basedOn w:val="Normal"/>
    <w:next w:val="Normal"/>
    <w:autoRedefine/>
    <w:uiPriority w:val="39"/>
    <w:unhideWhenUsed/>
    <w:rsid w:val="006602AC"/>
    <w:pPr>
      <w:spacing w:before="120" w:after="120"/>
    </w:pPr>
    <w:rPr>
      <w:b/>
      <w:caps/>
      <w:color w:val="FF0000"/>
      <w:sz w:val="20"/>
    </w:rPr>
  </w:style>
  <w:style w:type="paragraph" w:styleId="TOC2">
    <w:name w:val="toc 2"/>
    <w:basedOn w:val="Normal"/>
    <w:next w:val="Normal"/>
    <w:autoRedefine/>
    <w:uiPriority w:val="39"/>
    <w:unhideWhenUsed/>
    <w:rsid w:val="00E341F7"/>
    <w:pPr>
      <w:spacing w:after="0"/>
      <w:ind w:left="216"/>
    </w:pPr>
    <w:rPr>
      <w:b/>
      <w:smallCaps/>
      <w:sz w:val="20"/>
    </w:rPr>
  </w:style>
  <w:style w:type="paragraph" w:styleId="TOC3">
    <w:name w:val="toc 3"/>
    <w:basedOn w:val="Normal"/>
    <w:next w:val="Normal"/>
    <w:autoRedefine/>
    <w:uiPriority w:val="39"/>
    <w:unhideWhenUsed/>
    <w:rsid w:val="006602AC"/>
    <w:pPr>
      <w:spacing w:after="0"/>
      <w:ind w:left="446"/>
    </w:pPr>
    <w:rPr>
      <w:i/>
      <w:smallCaps/>
      <w:sz w:val="20"/>
    </w:rPr>
  </w:style>
  <w:style w:type="character" w:styleId="Hyperlink">
    <w:name w:val="Hyperlink"/>
    <w:aliases w:val="Indice 1º nivel"/>
    <w:basedOn w:val="DefaultParagraphFont"/>
    <w:uiPriority w:val="99"/>
    <w:unhideWhenUsed/>
    <w:rsid w:val="00E341F7"/>
    <w:rPr>
      <w:color w:val="0000FF" w:themeColor="hyperlink"/>
      <w:u w:val="single"/>
    </w:rPr>
  </w:style>
  <w:style w:type="paragraph" w:styleId="Revision">
    <w:name w:val="Revision"/>
    <w:hidden/>
    <w:uiPriority w:val="99"/>
    <w:semiHidden/>
    <w:rsid w:val="00BC059E"/>
    <w:rPr>
      <w:sz w:val="22"/>
      <w:szCs w:val="22"/>
    </w:rPr>
  </w:style>
  <w:style w:type="character" w:customStyle="1" w:styleId="ListParagraphChar">
    <w:name w:val="List Paragraph Char"/>
    <w:link w:val="ListParagraph"/>
    <w:uiPriority w:val="34"/>
    <w:locked/>
    <w:rsid w:val="00EF035D"/>
    <w:rPr>
      <w:sz w:val="22"/>
      <w:szCs w:val="24"/>
      <w:lang w:val="en-GB"/>
    </w:rPr>
  </w:style>
  <w:style w:type="paragraph" w:styleId="ListParagraph">
    <w:name w:val="List Paragraph"/>
    <w:basedOn w:val="Normal"/>
    <w:link w:val="ListParagraphChar"/>
    <w:uiPriority w:val="34"/>
    <w:qFormat/>
    <w:rsid w:val="00EF035D"/>
    <w:pPr>
      <w:ind w:left="720"/>
      <w:contextualSpacing/>
    </w:pPr>
    <w:rPr>
      <w:szCs w:val="24"/>
      <w:lang w:val="en-GB"/>
    </w:rPr>
  </w:style>
  <w:style w:type="paragraph" w:customStyle="1" w:styleId="Text">
    <w:name w:val="Text"/>
    <w:basedOn w:val="Normal"/>
    <w:rsid w:val="005121ED"/>
    <w:pPr>
      <w:overflowPunct w:val="0"/>
      <w:autoSpaceDE w:val="0"/>
      <w:autoSpaceDN w:val="0"/>
      <w:adjustRightInd w:val="0"/>
      <w:spacing w:after="220"/>
      <w:jc w:val="both"/>
      <w:textAlignment w:val="baseline"/>
    </w:pPr>
    <w:rPr>
      <w:rFonts w:ascii="Times New Roman" w:eastAsia="Times New Roman" w:hAnsi="Times New Roman"/>
      <w:snapToGrid w:val="0"/>
    </w:rPr>
  </w:style>
  <w:style w:type="paragraph" w:customStyle="1" w:styleId="Default">
    <w:name w:val="Default"/>
    <w:link w:val="DefaultChar"/>
    <w:rsid w:val="00610D36"/>
    <w:pPr>
      <w:autoSpaceDE w:val="0"/>
      <w:autoSpaceDN w:val="0"/>
      <w:adjustRightInd w:val="0"/>
    </w:pPr>
    <w:rPr>
      <w:rFonts w:ascii="Arial" w:eastAsia="Times New Roman" w:hAnsi="Arial" w:cs="Arial"/>
      <w:color w:val="000000"/>
      <w:sz w:val="24"/>
      <w:szCs w:val="24"/>
    </w:rPr>
  </w:style>
  <w:style w:type="character" w:customStyle="1" w:styleId="DefaultChar">
    <w:name w:val="Default Char"/>
    <w:link w:val="Default"/>
    <w:rsid w:val="00610D36"/>
    <w:rPr>
      <w:rFonts w:ascii="Arial" w:eastAsia="Times New Roman" w:hAnsi="Arial" w:cs="Arial"/>
      <w:color w:val="000000"/>
      <w:sz w:val="24"/>
      <w:szCs w:val="24"/>
    </w:rPr>
  </w:style>
  <w:style w:type="paragraph" w:styleId="TOC4">
    <w:name w:val="toc 4"/>
    <w:basedOn w:val="Normal"/>
    <w:next w:val="Normal"/>
    <w:autoRedefine/>
    <w:uiPriority w:val="39"/>
    <w:unhideWhenUsed/>
    <w:rsid w:val="000562A0"/>
    <w:pPr>
      <w:spacing w:after="100"/>
      <w:ind w:left="660"/>
    </w:pPr>
  </w:style>
  <w:style w:type="paragraph" w:customStyle="1" w:styleId="Bulletted20">
    <w:name w:val="Bulletted_2"/>
    <w:basedOn w:val="Bulletted1"/>
    <w:qFormat/>
    <w:rsid w:val="00DF28D7"/>
    <w:pPr>
      <w:numPr>
        <w:ilvl w:val="0"/>
        <w:numId w:val="0"/>
      </w:numPr>
      <w:tabs>
        <w:tab w:val="num" w:pos="360"/>
        <w:tab w:val="num" w:pos="567"/>
      </w:tabs>
      <w:spacing w:after="0"/>
      <w:ind w:left="680" w:hanging="680"/>
    </w:pPr>
    <w:rPr>
      <w:rFonts w:ascii="Arial" w:eastAsiaTheme="minorHAnsi" w:hAnsi="Arial"/>
    </w:rPr>
  </w:style>
  <w:style w:type="paragraph" w:customStyle="1" w:styleId="Bulleted30">
    <w:name w:val="Bulleted_3"/>
    <w:basedOn w:val="Bulletted1"/>
    <w:qFormat/>
    <w:rsid w:val="00DF28D7"/>
    <w:pPr>
      <w:numPr>
        <w:ilvl w:val="0"/>
        <w:numId w:val="0"/>
      </w:numPr>
      <w:tabs>
        <w:tab w:val="num" w:pos="360"/>
        <w:tab w:val="num" w:pos="837"/>
      </w:tabs>
      <w:spacing w:after="0"/>
      <w:ind w:left="950" w:hanging="680"/>
    </w:pPr>
    <w:rPr>
      <w:rFonts w:ascii="Arial" w:eastAsiaTheme="minorHAnsi" w:hAnsi="Arial"/>
    </w:rPr>
  </w:style>
  <w:style w:type="paragraph" w:styleId="FootnoteText">
    <w:name w:val="footnote text"/>
    <w:aliases w:val="Car"/>
    <w:basedOn w:val="Normal"/>
    <w:link w:val="FootnoteTextChar"/>
    <w:unhideWhenUsed/>
    <w:rsid w:val="009D2423"/>
    <w:pPr>
      <w:spacing w:after="0" w:line="240" w:lineRule="auto"/>
    </w:pPr>
    <w:rPr>
      <w:sz w:val="20"/>
      <w:szCs w:val="20"/>
    </w:rPr>
  </w:style>
  <w:style w:type="character" w:customStyle="1" w:styleId="FootnoteTextChar">
    <w:name w:val="Footnote Text Char"/>
    <w:aliases w:val="Car Char"/>
    <w:basedOn w:val="DefaultParagraphFont"/>
    <w:link w:val="FootnoteText"/>
    <w:rsid w:val="009D2423"/>
  </w:style>
  <w:style w:type="character" w:styleId="FootnoteReference">
    <w:name w:val="footnote reference"/>
    <w:basedOn w:val="DefaultParagraphFont"/>
    <w:uiPriority w:val="4"/>
    <w:unhideWhenUsed/>
    <w:rsid w:val="009D2423"/>
    <w:rPr>
      <w:vertAlign w:val="superscript"/>
    </w:rPr>
  </w:style>
  <w:style w:type="table" w:styleId="TableGrid">
    <w:name w:val="Table Grid"/>
    <w:basedOn w:val="TableNormal"/>
    <w:uiPriority w:val="59"/>
    <w:rsid w:val="005D0B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ed10">
    <w:name w:val="bulletted1"/>
    <w:basedOn w:val="Normal"/>
    <w:rsid w:val="008109B3"/>
    <w:pPr>
      <w:spacing w:before="40"/>
      <w:jc w:val="both"/>
    </w:pPr>
    <w:rPr>
      <w:rFonts w:ascii="Times New Roman" w:eastAsiaTheme="minorHAnsi" w:hAnsi="Times New Roman"/>
    </w:rPr>
  </w:style>
  <w:style w:type="paragraph" w:styleId="TOC5">
    <w:name w:val="toc 5"/>
    <w:basedOn w:val="Normal"/>
    <w:next w:val="Normal"/>
    <w:autoRedefine/>
    <w:uiPriority w:val="39"/>
    <w:unhideWhenUsed/>
    <w:rsid w:val="00001146"/>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001146"/>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001146"/>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001146"/>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001146"/>
    <w:pPr>
      <w:spacing w:after="100"/>
      <w:ind w:left="1760"/>
    </w:pPr>
    <w:rPr>
      <w:rFonts w:asciiTheme="minorHAnsi" w:eastAsiaTheme="minorEastAsia" w:hAnsiTheme="minorHAnsi" w:cstheme="minorBidi"/>
    </w:rPr>
  </w:style>
  <w:style w:type="table" w:customStyle="1" w:styleId="TableGrid1">
    <w:name w:val="Table Grid1"/>
    <w:basedOn w:val="TableNormal"/>
    <w:next w:val="TableGrid"/>
    <w:uiPriority w:val="59"/>
    <w:rsid w:val="00061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D975F6"/>
    <w:pPr>
      <w:spacing w:after="120"/>
    </w:pPr>
  </w:style>
  <w:style w:type="character" w:customStyle="1" w:styleId="BodyTextChar">
    <w:name w:val="Body Text Char"/>
    <w:basedOn w:val="DefaultParagraphFont"/>
    <w:link w:val="BodyText"/>
    <w:uiPriority w:val="99"/>
    <w:semiHidden/>
    <w:rsid w:val="00D975F6"/>
    <w:rPr>
      <w:sz w:val="22"/>
      <w:szCs w:val="22"/>
    </w:rPr>
  </w:style>
  <w:style w:type="paragraph" w:styleId="BodyTextFirstIndent">
    <w:name w:val="Body Text First Indent"/>
    <w:basedOn w:val="Normal"/>
    <w:link w:val="BodyTextFirstIndentChar"/>
    <w:uiPriority w:val="99"/>
    <w:unhideWhenUsed/>
    <w:rsid w:val="00D975F6"/>
    <w:pPr>
      <w:autoSpaceDE w:val="0"/>
      <w:autoSpaceDN w:val="0"/>
      <w:spacing w:after="240" w:line="240" w:lineRule="auto"/>
      <w:ind w:firstLine="720"/>
      <w:jc w:val="both"/>
    </w:pPr>
    <w:rPr>
      <w:rFonts w:ascii="Arial" w:eastAsiaTheme="minorHAnsi" w:hAnsi="Arial" w:cs="Arial"/>
      <w:sz w:val="20"/>
      <w:szCs w:val="20"/>
    </w:rPr>
  </w:style>
  <w:style w:type="character" w:customStyle="1" w:styleId="BodyTextFirstIndentChar">
    <w:name w:val="Body Text First Indent Char"/>
    <w:basedOn w:val="BodyTextChar"/>
    <w:link w:val="BodyTextFirstIndent"/>
    <w:uiPriority w:val="99"/>
    <w:rsid w:val="00D975F6"/>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9342">
      <w:bodyDiv w:val="1"/>
      <w:marLeft w:val="0"/>
      <w:marRight w:val="0"/>
      <w:marTop w:val="0"/>
      <w:marBottom w:val="0"/>
      <w:divBdr>
        <w:top w:val="none" w:sz="0" w:space="0" w:color="auto"/>
        <w:left w:val="none" w:sz="0" w:space="0" w:color="auto"/>
        <w:bottom w:val="none" w:sz="0" w:space="0" w:color="auto"/>
        <w:right w:val="none" w:sz="0" w:space="0" w:color="auto"/>
      </w:divBdr>
    </w:div>
    <w:div w:id="174274354">
      <w:bodyDiv w:val="1"/>
      <w:marLeft w:val="0"/>
      <w:marRight w:val="0"/>
      <w:marTop w:val="0"/>
      <w:marBottom w:val="0"/>
      <w:divBdr>
        <w:top w:val="none" w:sz="0" w:space="0" w:color="auto"/>
        <w:left w:val="none" w:sz="0" w:space="0" w:color="auto"/>
        <w:bottom w:val="none" w:sz="0" w:space="0" w:color="auto"/>
        <w:right w:val="none" w:sz="0" w:space="0" w:color="auto"/>
      </w:divBdr>
    </w:div>
    <w:div w:id="648941542">
      <w:bodyDiv w:val="1"/>
      <w:marLeft w:val="0"/>
      <w:marRight w:val="0"/>
      <w:marTop w:val="0"/>
      <w:marBottom w:val="0"/>
      <w:divBdr>
        <w:top w:val="none" w:sz="0" w:space="0" w:color="auto"/>
        <w:left w:val="none" w:sz="0" w:space="0" w:color="auto"/>
        <w:bottom w:val="none" w:sz="0" w:space="0" w:color="auto"/>
        <w:right w:val="none" w:sz="0" w:space="0" w:color="auto"/>
      </w:divBdr>
    </w:div>
    <w:div w:id="888150133">
      <w:bodyDiv w:val="1"/>
      <w:marLeft w:val="0"/>
      <w:marRight w:val="0"/>
      <w:marTop w:val="0"/>
      <w:marBottom w:val="0"/>
      <w:divBdr>
        <w:top w:val="none" w:sz="0" w:space="0" w:color="auto"/>
        <w:left w:val="none" w:sz="0" w:space="0" w:color="auto"/>
        <w:bottom w:val="none" w:sz="0" w:space="0" w:color="auto"/>
        <w:right w:val="none" w:sz="0" w:space="0" w:color="auto"/>
      </w:divBdr>
    </w:div>
    <w:div w:id="957564665">
      <w:bodyDiv w:val="1"/>
      <w:marLeft w:val="0"/>
      <w:marRight w:val="0"/>
      <w:marTop w:val="0"/>
      <w:marBottom w:val="0"/>
      <w:divBdr>
        <w:top w:val="none" w:sz="0" w:space="0" w:color="auto"/>
        <w:left w:val="none" w:sz="0" w:space="0" w:color="auto"/>
        <w:bottom w:val="none" w:sz="0" w:space="0" w:color="auto"/>
        <w:right w:val="none" w:sz="0" w:space="0" w:color="auto"/>
      </w:divBdr>
      <w:divsChild>
        <w:div w:id="58133783">
          <w:marLeft w:val="0"/>
          <w:marRight w:val="0"/>
          <w:marTop w:val="0"/>
          <w:marBottom w:val="0"/>
          <w:divBdr>
            <w:top w:val="none" w:sz="0" w:space="0" w:color="auto"/>
            <w:left w:val="none" w:sz="0" w:space="0" w:color="auto"/>
            <w:bottom w:val="none" w:sz="0" w:space="0" w:color="auto"/>
            <w:right w:val="none" w:sz="0" w:space="0" w:color="auto"/>
          </w:divBdr>
          <w:divsChild>
            <w:div w:id="1809131886">
              <w:marLeft w:val="0"/>
              <w:marRight w:val="0"/>
              <w:marTop w:val="0"/>
              <w:marBottom w:val="0"/>
              <w:divBdr>
                <w:top w:val="none" w:sz="0" w:space="0" w:color="auto"/>
                <w:left w:val="none" w:sz="0" w:space="0" w:color="auto"/>
                <w:bottom w:val="none" w:sz="0" w:space="0" w:color="auto"/>
                <w:right w:val="none" w:sz="0" w:space="0" w:color="auto"/>
              </w:divBdr>
              <w:divsChild>
                <w:div w:id="354576337">
                  <w:marLeft w:val="0"/>
                  <w:marRight w:val="4500"/>
                  <w:marTop w:val="0"/>
                  <w:marBottom w:val="0"/>
                  <w:divBdr>
                    <w:top w:val="none" w:sz="0" w:space="0" w:color="auto"/>
                    <w:left w:val="none" w:sz="0" w:space="0" w:color="auto"/>
                    <w:bottom w:val="none" w:sz="0" w:space="0" w:color="auto"/>
                    <w:right w:val="none" w:sz="0" w:space="0" w:color="auto"/>
                  </w:divBdr>
                  <w:divsChild>
                    <w:div w:id="420444749">
                      <w:marLeft w:val="0"/>
                      <w:marRight w:val="0"/>
                      <w:marTop w:val="0"/>
                      <w:marBottom w:val="0"/>
                      <w:divBdr>
                        <w:top w:val="none" w:sz="0" w:space="0" w:color="auto"/>
                        <w:left w:val="none" w:sz="0" w:space="0" w:color="auto"/>
                        <w:bottom w:val="none" w:sz="0" w:space="0" w:color="auto"/>
                        <w:right w:val="none" w:sz="0" w:space="0" w:color="auto"/>
                      </w:divBdr>
                      <w:divsChild>
                        <w:div w:id="1840458472">
                          <w:marLeft w:val="0"/>
                          <w:marRight w:val="0"/>
                          <w:marTop w:val="0"/>
                          <w:marBottom w:val="0"/>
                          <w:divBdr>
                            <w:top w:val="none" w:sz="0" w:space="0" w:color="auto"/>
                            <w:left w:val="none" w:sz="0" w:space="0" w:color="auto"/>
                            <w:bottom w:val="none" w:sz="0" w:space="0" w:color="auto"/>
                            <w:right w:val="none" w:sz="0" w:space="0" w:color="auto"/>
                          </w:divBdr>
                          <w:divsChild>
                            <w:div w:id="1570463093">
                              <w:marLeft w:val="0"/>
                              <w:marRight w:val="0"/>
                              <w:marTop w:val="0"/>
                              <w:marBottom w:val="0"/>
                              <w:divBdr>
                                <w:top w:val="none" w:sz="0" w:space="0" w:color="auto"/>
                                <w:left w:val="none" w:sz="0" w:space="0" w:color="auto"/>
                                <w:bottom w:val="none" w:sz="0" w:space="0" w:color="auto"/>
                                <w:right w:val="none" w:sz="0" w:space="0" w:color="auto"/>
                              </w:divBdr>
                              <w:divsChild>
                                <w:div w:id="1831093348">
                                  <w:marLeft w:val="0"/>
                                  <w:marRight w:val="0"/>
                                  <w:marTop w:val="0"/>
                                  <w:marBottom w:val="0"/>
                                  <w:divBdr>
                                    <w:top w:val="none" w:sz="0" w:space="0" w:color="auto"/>
                                    <w:left w:val="none" w:sz="0" w:space="0" w:color="auto"/>
                                    <w:bottom w:val="none" w:sz="0" w:space="0" w:color="auto"/>
                                    <w:right w:val="none" w:sz="0" w:space="0" w:color="auto"/>
                                  </w:divBdr>
                                  <w:divsChild>
                                    <w:div w:id="312295064">
                                      <w:marLeft w:val="0"/>
                                      <w:marRight w:val="0"/>
                                      <w:marTop w:val="0"/>
                                      <w:marBottom w:val="300"/>
                                      <w:divBdr>
                                        <w:top w:val="none" w:sz="0" w:space="0" w:color="auto"/>
                                        <w:left w:val="none" w:sz="0" w:space="0" w:color="auto"/>
                                        <w:bottom w:val="none" w:sz="0" w:space="0" w:color="auto"/>
                                        <w:right w:val="none" w:sz="0" w:space="0" w:color="auto"/>
                                      </w:divBdr>
                                      <w:divsChild>
                                        <w:div w:id="14942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8702">
      <w:bodyDiv w:val="1"/>
      <w:marLeft w:val="0"/>
      <w:marRight w:val="0"/>
      <w:marTop w:val="0"/>
      <w:marBottom w:val="0"/>
      <w:divBdr>
        <w:top w:val="none" w:sz="0" w:space="0" w:color="auto"/>
        <w:left w:val="none" w:sz="0" w:space="0" w:color="auto"/>
        <w:bottom w:val="none" w:sz="0" w:space="0" w:color="auto"/>
        <w:right w:val="none" w:sz="0" w:space="0" w:color="auto"/>
      </w:divBdr>
    </w:div>
    <w:div w:id="1035233799">
      <w:bodyDiv w:val="1"/>
      <w:marLeft w:val="0"/>
      <w:marRight w:val="0"/>
      <w:marTop w:val="0"/>
      <w:marBottom w:val="0"/>
      <w:divBdr>
        <w:top w:val="none" w:sz="0" w:space="0" w:color="auto"/>
        <w:left w:val="none" w:sz="0" w:space="0" w:color="auto"/>
        <w:bottom w:val="none" w:sz="0" w:space="0" w:color="auto"/>
        <w:right w:val="none" w:sz="0" w:space="0" w:color="auto"/>
      </w:divBdr>
      <w:divsChild>
        <w:div w:id="1346830845">
          <w:marLeft w:val="302"/>
          <w:marRight w:val="0"/>
          <w:marTop w:val="0"/>
          <w:marBottom w:val="0"/>
          <w:divBdr>
            <w:top w:val="none" w:sz="0" w:space="0" w:color="auto"/>
            <w:left w:val="none" w:sz="0" w:space="0" w:color="auto"/>
            <w:bottom w:val="none" w:sz="0" w:space="0" w:color="auto"/>
            <w:right w:val="none" w:sz="0" w:space="0" w:color="auto"/>
          </w:divBdr>
        </w:div>
      </w:divsChild>
    </w:div>
    <w:div w:id="1248611170">
      <w:bodyDiv w:val="1"/>
      <w:marLeft w:val="0"/>
      <w:marRight w:val="0"/>
      <w:marTop w:val="0"/>
      <w:marBottom w:val="0"/>
      <w:divBdr>
        <w:top w:val="none" w:sz="0" w:space="0" w:color="auto"/>
        <w:left w:val="none" w:sz="0" w:space="0" w:color="auto"/>
        <w:bottom w:val="none" w:sz="0" w:space="0" w:color="auto"/>
        <w:right w:val="none" w:sz="0" w:space="0" w:color="auto"/>
      </w:divBdr>
    </w:div>
    <w:div w:id="1534608240">
      <w:bodyDiv w:val="1"/>
      <w:marLeft w:val="0"/>
      <w:marRight w:val="0"/>
      <w:marTop w:val="0"/>
      <w:marBottom w:val="0"/>
      <w:divBdr>
        <w:top w:val="none" w:sz="0" w:space="0" w:color="auto"/>
        <w:left w:val="none" w:sz="0" w:space="0" w:color="auto"/>
        <w:bottom w:val="none" w:sz="0" w:space="0" w:color="auto"/>
        <w:right w:val="none" w:sz="0" w:space="0" w:color="auto"/>
      </w:divBdr>
    </w:div>
    <w:div w:id="1634562331">
      <w:bodyDiv w:val="1"/>
      <w:marLeft w:val="0"/>
      <w:marRight w:val="0"/>
      <w:marTop w:val="0"/>
      <w:marBottom w:val="0"/>
      <w:divBdr>
        <w:top w:val="none" w:sz="0" w:space="0" w:color="auto"/>
        <w:left w:val="none" w:sz="0" w:space="0" w:color="auto"/>
        <w:bottom w:val="none" w:sz="0" w:space="0" w:color="auto"/>
        <w:right w:val="none" w:sz="0" w:space="0" w:color="auto"/>
      </w:divBdr>
    </w:div>
    <w:div w:id="2055079235">
      <w:bodyDiv w:val="1"/>
      <w:marLeft w:val="0"/>
      <w:marRight w:val="0"/>
      <w:marTop w:val="0"/>
      <w:marBottom w:val="0"/>
      <w:divBdr>
        <w:top w:val="none" w:sz="0" w:space="0" w:color="auto"/>
        <w:left w:val="none" w:sz="0" w:space="0" w:color="auto"/>
        <w:bottom w:val="none" w:sz="0" w:space="0" w:color="auto"/>
        <w:right w:val="none" w:sz="0" w:space="0" w:color="auto"/>
      </w:divBdr>
    </w:div>
    <w:div w:id="20967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1D2F9-DBED-47E7-95EE-44E469228CC4}">
  <ds:schemaRefs>
    <ds:schemaRef ds:uri="http://schemas.openxmlformats.org/officeDocument/2006/bibliography"/>
  </ds:schemaRefs>
</ds:datastoreItem>
</file>

<file path=customXml/itemProps2.xml><?xml version="1.0" encoding="utf-8"?>
<ds:datastoreItem xmlns:ds="http://schemas.openxmlformats.org/officeDocument/2006/customXml" ds:itemID="{15ECEB5D-8AF8-4791-A129-92A31A98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7161</Words>
  <Characters>40818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SHUSA Enterprise Risk Framework</vt:lpstr>
    </vt:vector>
  </TitlesOfParts>
  <Company>SHUSA</Company>
  <LinksUpToDate>false</LinksUpToDate>
  <CharactersWithSpaces>47884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SHUSA Enterprise Risk Framework</dc:title>
  <dc:creator>ERM Function</dc:creator>
  <cp:lastModifiedBy>Manjon, Beatriz</cp:lastModifiedBy>
  <cp:revision>3</cp:revision>
  <cp:lastPrinted>2015-11-25T17:36:00Z</cp:lastPrinted>
  <dcterms:created xsi:type="dcterms:W3CDTF">2015-12-10T07:59:00Z</dcterms:created>
  <dcterms:modified xsi:type="dcterms:W3CDTF">2015-12-10T08:01:00Z</dcterms:modified>
</cp:coreProperties>
</file>