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DE14CE" w:rsidRDefault="00DE14CE">
      <w:pPr>
        <w:sectPr w:rsidR="00DE14CE" w:rsidSect="00DE14CE">
          <w:headerReference w:type="default" r:id="rId10"/>
          <w:footerReference w:type="default" r:id="rId11"/>
          <w:footerReference w:type="first" r:id="rId12"/>
          <w:pgSz w:w="12240" w:h="15840" w:code="1"/>
          <w:pgMar w:top="1440" w:right="1440" w:bottom="1440" w:left="1440" w:header="720" w:footer="720" w:gutter="0"/>
          <w:cols w:space="720"/>
          <w:titlePg/>
          <w:docGrid w:linePitch="360"/>
        </w:sectPr>
      </w:pPr>
      <w:r>
        <w:rPr>
          <w:noProof/>
        </w:rPr>
        <mc:AlternateContent>
          <mc:Choice Requires="wps">
            <w:drawing>
              <wp:anchor distT="0" distB="0" distL="114300" distR="114300" simplePos="0" relativeHeight="251659264" behindDoc="0" locked="0" layoutInCell="1" allowOverlap="1" wp14:anchorId="55A719D2" wp14:editId="06967272">
                <wp:simplePos x="0" y="0"/>
                <wp:positionH relativeFrom="column">
                  <wp:posOffset>480060</wp:posOffset>
                </wp:positionH>
                <wp:positionV relativeFrom="paragraph">
                  <wp:posOffset>660400</wp:posOffset>
                </wp:positionV>
                <wp:extent cx="4992370" cy="6562090"/>
                <wp:effectExtent l="0" t="0" r="0" b="0"/>
                <wp:wrapNone/>
                <wp:docPr id="2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2370" cy="656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3A95" w:rsidRPr="00157994" w:rsidRDefault="00A93A95" w:rsidP="00DE14CE">
                            <w:pPr>
                              <w:ind w:left="-108"/>
                              <w:jc w:val="center"/>
                              <w:rPr>
                                <w:rFonts w:ascii="Cambria" w:hAnsi="Cambria"/>
                                <w:b/>
                                <w:color w:val="FF0000"/>
                                <w:sz w:val="56"/>
                                <w:szCs w:val="56"/>
                              </w:rPr>
                            </w:pPr>
                            <w:r w:rsidRPr="00157994">
                              <w:rPr>
                                <w:rFonts w:ascii="Cambria" w:hAnsi="Cambria"/>
                                <w:b/>
                                <w:color w:val="FF0000"/>
                                <w:sz w:val="56"/>
                                <w:szCs w:val="56"/>
                              </w:rPr>
                              <w:t>Santander Holdings USA</w:t>
                            </w:r>
                          </w:p>
                          <w:p w:rsidR="00A93A95" w:rsidRDefault="00A93A95" w:rsidP="00DE14CE">
                            <w:pPr>
                              <w:ind w:left="-108"/>
                              <w:jc w:val="center"/>
                              <w:rPr>
                                <w:color w:val="FF0000"/>
                                <w:sz w:val="56"/>
                                <w:szCs w:val="56"/>
                              </w:rPr>
                            </w:pPr>
                          </w:p>
                          <w:p w:rsidR="00A93A95" w:rsidRDefault="00A93A95" w:rsidP="00DE14CE">
                            <w:pPr>
                              <w:ind w:left="-108"/>
                              <w:jc w:val="center"/>
                              <w:rPr>
                                <w:color w:val="FF0000"/>
                                <w:sz w:val="56"/>
                                <w:szCs w:val="56"/>
                              </w:rPr>
                            </w:pPr>
                          </w:p>
                          <w:p w:rsidR="00A93A95" w:rsidRPr="00BD5A3E" w:rsidRDefault="00A93A95" w:rsidP="00DE14CE">
                            <w:pPr>
                              <w:ind w:left="-108"/>
                              <w:jc w:val="center"/>
                              <w:rPr>
                                <w:color w:val="FF0000"/>
                                <w:sz w:val="56"/>
                                <w:szCs w:val="56"/>
                              </w:rPr>
                            </w:pPr>
                          </w:p>
                          <w:p w:rsidR="00A93A95" w:rsidRPr="00BD5A3E" w:rsidRDefault="00A93A95" w:rsidP="00DE14CE">
                            <w:pPr>
                              <w:ind w:left="-108"/>
                              <w:jc w:val="center"/>
                              <w:rPr>
                                <w:color w:val="FF0000"/>
                                <w:sz w:val="56"/>
                                <w:szCs w:val="56"/>
                              </w:rPr>
                            </w:pPr>
                            <w:r>
                              <w:rPr>
                                <w:noProof/>
                                <w:color w:val="FF0000"/>
                                <w:sz w:val="56"/>
                                <w:szCs w:val="56"/>
                              </w:rPr>
                              <w:drawing>
                                <wp:inline distT="0" distB="0" distL="0" distR="0" wp14:anchorId="17580E7F" wp14:editId="2830E1B9">
                                  <wp:extent cx="2197100" cy="78359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l="50322"/>
                                          <a:stretch>
                                            <a:fillRect/>
                                          </a:stretch>
                                        </pic:blipFill>
                                        <pic:spPr bwMode="auto">
                                          <a:xfrm>
                                            <a:off x="0" y="0"/>
                                            <a:ext cx="2197100" cy="783590"/>
                                          </a:xfrm>
                                          <a:prstGeom prst="rect">
                                            <a:avLst/>
                                          </a:prstGeom>
                                          <a:noFill/>
                                          <a:ln>
                                            <a:noFill/>
                                          </a:ln>
                                        </pic:spPr>
                                      </pic:pic>
                                    </a:graphicData>
                                  </a:graphic>
                                </wp:inline>
                              </w:drawing>
                            </w:r>
                          </w:p>
                          <w:p w:rsidR="00A93A95" w:rsidRDefault="00A93A95" w:rsidP="00DE14CE">
                            <w:pPr>
                              <w:ind w:left="-108"/>
                              <w:jc w:val="center"/>
                              <w:rPr>
                                <w:color w:val="FF0000"/>
                                <w:sz w:val="56"/>
                                <w:szCs w:val="56"/>
                              </w:rPr>
                            </w:pPr>
                          </w:p>
                          <w:p w:rsidR="00A93A95" w:rsidRDefault="00A93A95" w:rsidP="00DE14CE">
                            <w:pPr>
                              <w:ind w:left="-108"/>
                              <w:jc w:val="center"/>
                              <w:rPr>
                                <w:color w:val="FF0000"/>
                                <w:sz w:val="56"/>
                                <w:szCs w:val="56"/>
                              </w:rPr>
                            </w:pPr>
                          </w:p>
                          <w:p w:rsidR="00A93A95" w:rsidRDefault="00A93A95" w:rsidP="00DE14CE">
                            <w:pPr>
                              <w:ind w:left="-108"/>
                              <w:jc w:val="center"/>
                              <w:rPr>
                                <w:b/>
                                <w:caps/>
                                <w:color w:val="FF0000"/>
                                <w:sz w:val="52"/>
                                <w:szCs w:val="52"/>
                              </w:rPr>
                            </w:pPr>
                            <w:r w:rsidRPr="008E7266">
                              <w:rPr>
                                <w:b/>
                                <w:caps/>
                                <w:color w:val="FF0000"/>
                                <w:sz w:val="52"/>
                                <w:szCs w:val="52"/>
                              </w:rPr>
                              <w:t xml:space="preserve">Enterprise Risk </w:t>
                            </w:r>
                            <w:r>
                              <w:rPr>
                                <w:b/>
                                <w:caps/>
                                <w:color w:val="FF0000"/>
                                <w:sz w:val="52"/>
                                <w:szCs w:val="52"/>
                              </w:rPr>
                              <w:t>appetite</w:t>
                            </w:r>
                            <w:r w:rsidRPr="008E7266">
                              <w:rPr>
                                <w:b/>
                                <w:caps/>
                                <w:color w:val="FF0000"/>
                                <w:sz w:val="52"/>
                                <w:szCs w:val="52"/>
                              </w:rPr>
                              <w:t xml:space="preserve"> Framework</w:t>
                            </w:r>
                          </w:p>
                          <w:p w:rsidR="00A93A95" w:rsidRPr="008E7266" w:rsidRDefault="00A93A95" w:rsidP="00DE14CE">
                            <w:pPr>
                              <w:ind w:left="-108"/>
                              <w:jc w:val="center"/>
                              <w:rPr>
                                <w:b/>
                                <w:caps/>
                                <w:color w:val="FF0000"/>
                                <w:sz w:val="52"/>
                                <w:szCs w:val="5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37.8pt;margin-top:52pt;width:393.1pt;height:51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tuAtwIAALw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" filled="f" stroked="f">
                <v:textbox>
                  <w:txbxContent>
                    <w:p w:rsidR="00A93A95" w:rsidRPr="00157994" w:rsidRDefault="00A93A95" w:rsidP="00DE14CE">
                      <w:pPr>
                        <w:ind w:left="-108"/>
                        <w:jc w:val="center"/>
                        <w:rPr>
                          <w:rFonts w:ascii="Cambria" w:hAnsi="Cambria"/>
                          <w:b/>
                          <w:color w:val="FF0000"/>
                          <w:sz w:val="56"/>
                          <w:szCs w:val="56"/>
                        </w:rPr>
                      </w:pPr>
                      <w:r w:rsidRPr="00157994">
                        <w:rPr>
                          <w:rFonts w:ascii="Cambria" w:hAnsi="Cambria"/>
                          <w:b/>
                          <w:color w:val="FF0000"/>
                          <w:sz w:val="56"/>
                          <w:szCs w:val="56"/>
                        </w:rPr>
                        <w:t>Santander Holdings USA</w:t>
                      </w:r>
                    </w:p>
                    <w:p w:rsidR="00A93A95" w:rsidRDefault="00A93A95" w:rsidP="00DE14CE">
                      <w:pPr>
                        <w:ind w:left="-108"/>
                        <w:jc w:val="center"/>
                        <w:rPr>
                          <w:color w:val="FF0000"/>
                          <w:sz w:val="56"/>
                          <w:szCs w:val="56"/>
                        </w:rPr>
                      </w:pPr>
                    </w:p>
                    <w:p w:rsidR="00A93A95" w:rsidRDefault="00A93A95" w:rsidP="00DE14CE">
                      <w:pPr>
                        <w:ind w:left="-108"/>
                        <w:jc w:val="center"/>
                        <w:rPr>
                          <w:color w:val="FF0000"/>
                          <w:sz w:val="56"/>
                          <w:szCs w:val="56"/>
                        </w:rPr>
                      </w:pPr>
                    </w:p>
                    <w:p w:rsidR="00A93A95" w:rsidRPr="00BD5A3E" w:rsidRDefault="00A93A95" w:rsidP="00DE14CE">
                      <w:pPr>
                        <w:ind w:left="-108"/>
                        <w:jc w:val="center"/>
                        <w:rPr>
                          <w:color w:val="FF0000"/>
                          <w:sz w:val="56"/>
                          <w:szCs w:val="56"/>
                        </w:rPr>
                      </w:pPr>
                    </w:p>
                    <w:p w:rsidR="00A93A95" w:rsidRPr="00BD5A3E" w:rsidRDefault="00A93A95" w:rsidP="00DE14CE">
                      <w:pPr>
                        <w:ind w:left="-108"/>
                        <w:jc w:val="center"/>
                        <w:rPr>
                          <w:color w:val="FF0000"/>
                          <w:sz w:val="56"/>
                          <w:szCs w:val="56"/>
                        </w:rPr>
                      </w:pPr>
                      <w:r>
                        <w:rPr>
                          <w:noProof/>
                          <w:color w:val="FF0000"/>
                          <w:sz w:val="56"/>
                          <w:szCs w:val="56"/>
                        </w:rPr>
                        <w:drawing>
                          <wp:inline distT="0" distB="0" distL="0" distR="0" wp14:anchorId="17580E7F" wp14:editId="2830E1B9">
                            <wp:extent cx="2197100" cy="78359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l="50322"/>
                                    <a:stretch>
                                      <a:fillRect/>
                                    </a:stretch>
                                  </pic:blipFill>
                                  <pic:spPr bwMode="auto">
                                    <a:xfrm>
                                      <a:off x="0" y="0"/>
                                      <a:ext cx="2197100" cy="783590"/>
                                    </a:xfrm>
                                    <a:prstGeom prst="rect">
                                      <a:avLst/>
                                    </a:prstGeom>
                                    <a:noFill/>
                                    <a:ln>
                                      <a:noFill/>
                                    </a:ln>
                                  </pic:spPr>
                                </pic:pic>
                              </a:graphicData>
                            </a:graphic>
                          </wp:inline>
                        </w:drawing>
                      </w:r>
                    </w:p>
                    <w:p w:rsidR="00A93A95" w:rsidRDefault="00A93A95" w:rsidP="00DE14CE">
                      <w:pPr>
                        <w:ind w:left="-108"/>
                        <w:jc w:val="center"/>
                        <w:rPr>
                          <w:color w:val="FF0000"/>
                          <w:sz w:val="56"/>
                          <w:szCs w:val="56"/>
                        </w:rPr>
                      </w:pPr>
                    </w:p>
                    <w:p w:rsidR="00A93A95" w:rsidRDefault="00A93A95" w:rsidP="00DE14CE">
                      <w:pPr>
                        <w:ind w:left="-108"/>
                        <w:jc w:val="center"/>
                        <w:rPr>
                          <w:color w:val="FF0000"/>
                          <w:sz w:val="56"/>
                          <w:szCs w:val="56"/>
                        </w:rPr>
                      </w:pPr>
                    </w:p>
                    <w:p w:rsidR="00A93A95" w:rsidRDefault="00A93A95" w:rsidP="00DE14CE">
                      <w:pPr>
                        <w:ind w:left="-108"/>
                        <w:jc w:val="center"/>
                        <w:rPr>
                          <w:b/>
                          <w:caps/>
                          <w:color w:val="FF0000"/>
                          <w:sz w:val="52"/>
                          <w:szCs w:val="52"/>
                        </w:rPr>
                      </w:pPr>
                      <w:r w:rsidRPr="008E7266">
                        <w:rPr>
                          <w:b/>
                          <w:caps/>
                          <w:color w:val="FF0000"/>
                          <w:sz w:val="52"/>
                          <w:szCs w:val="52"/>
                        </w:rPr>
                        <w:t xml:space="preserve">Enterprise Risk </w:t>
                      </w:r>
                      <w:r>
                        <w:rPr>
                          <w:b/>
                          <w:caps/>
                          <w:color w:val="FF0000"/>
                          <w:sz w:val="52"/>
                          <w:szCs w:val="52"/>
                        </w:rPr>
                        <w:t>appetite</w:t>
                      </w:r>
                      <w:r w:rsidRPr="008E7266">
                        <w:rPr>
                          <w:b/>
                          <w:caps/>
                          <w:color w:val="FF0000"/>
                          <w:sz w:val="52"/>
                          <w:szCs w:val="52"/>
                        </w:rPr>
                        <w:t xml:space="preserve"> Framework</w:t>
                      </w:r>
                    </w:p>
                    <w:p w:rsidR="00A93A95" w:rsidRPr="008E7266" w:rsidRDefault="00A93A95" w:rsidP="00DE14CE">
                      <w:pPr>
                        <w:ind w:left="-108"/>
                        <w:jc w:val="center"/>
                        <w:rPr>
                          <w:b/>
                          <w:caps/>
                          <w:color w:val="FF0000"/>
                          <w:sz w:val="52"/>
                          <w:szCs w:val="52"/>
                        </w:rPr>
                      </w:pPr>
                    </w:p>
                  </w:txbxContent>
                </v:textbox>
              </v:shape>
            </w:pict>
          </mc:Fallback>
        </mc:AlternateContent>
      </w:r>
    </w:p>
    <w:p w:rsidR="005C15CD" w:rsidRPr="00DE14CE" w:rsidRDefault="00DE14CE" w:rsidP="00DE14CE">
      <w:pPr>
        <w:pBdr>
          <w:bottom w:val="single" w:sz="4" w:space="1" w:color="FF0000"/>
        </w:pBdr>
        <w:spacing w:before="120" w:after="120"/>
        <w:rPr>
          <w:b/>
          <w:color w:val="FF0000"/>
          <w:sz w:val="28"/>
        </w:rPr>
      </w:pPr>
      <w:r w:rsidRPr="00DE14CE">
        <w:rPr>
          <w:b/>
          <w:color w:val="FF0000"/>
          <w:sz w:val="28"/>
        </w:rPr>
        <w:lastRenderedPageBreak/>
        <w:t>Table of Contents</w:t>
      </w:r>
    </w:p>
    <w:p w:rsidR="00301C7A" w:rsidRDefault="00D23DCE">
      <w:pPr>
        <w:pStyle w:val="TOC1"/>
        <w:tabs>
          <w:tab w:val="left" w:pos="446"/>
          <w:tab w:val="right" w:leader="dot" w:pos="9350"/>
        </w:tabs>
        <w:rPr>
          <w:rFonts w:asciiTheme="minorHAnsi" w:eastAsiaTheme="minorEastAsia" w:hAnsiTheme="minorHAnsi" w:cstheme="minorBidi"/>
          <w:b w:val="0"/>
          <w:caps w:val="0"/>
          <w:noProof/>
          <w:color w:val="auto"/>
          <w:sz w:val="22"/>
        </w:rPr>
      </w:pPr>
      <w:r>
        <w:rPr>
          <w:caps w:val="0"/>
          <w:smallCaps/>
        </w:rPr>
        <w:fldChar w:fldCharType="begin"/>
      </w:r>
      <w:r>
        <w:rPr>
          <w:caps w:val="0"/>
          <w:smallCaps/>
        </w:rPr>
        <w:instrText xml:space="preserve"> TOC \h \z \t "SANUS 1,1,SAN US 2,2,SAN US 3,3" </w:instrText>
      </w:r>
      <w:r>
        <w:rPr>
          <w:caps w:val="0"/>
          <w:smallCaps/>
        </w:rPr>
        <w:fldChar w:fldCharType="separate"/>
      </w:r>
      <w:hyperlink w:anchor="_Toc428976098" w:history="1">
        <w:r w:rsidR="00301C7A" w:rsidRPr="00EB632B">
          <w:rPr>
            <w:rStyle w:val="Hyperlink"/>
            <w:noProof/>
            <w:lang w:bidi="en-US"/>
          </w:rPr>
          <w:t>1.</w:t>
        </w:r>
        <w:r w:rsidR="00301C7A">
          <w:rPr>
            <w:rFonts w:asciiTheme="minorHAnsi" w:eastAsiaTheme="minorEastAsia" w:hAnsiTheme="minorHAnsi" w:cstheme="minorBidi"/>
            <w:b w:val="0"/>
            <w:caps w:val="0"/>
            <w:noProof/>
            <w:color w:val="auto"/>
            <w:sz w:val="22"/>
          </w:rPr>
          <w:tab/>
        </w:r>
        <w:r w:rsidR="00301C7A" w:rsidRPr="00EB632B">
          <w:rPr>
            <w:rStyle w:val="Hyperlink"/>
            <w:noProof/>
            <w:lang w:bidi="en-US"/>
          </w:rPr>
          <w:t>Introduction</w:t>
        </w:r>
        <w:r w:rsidR="00301C7A">
          <w:rPr>
            <w:noProof/>
            <w:webHidden/>
          </w:rPr>
          <w:tab/>
        </w:r>
        <w:r w:rsidR="00301C7A">
          <w:rPr>
            <w:noProof/>
            <w:webHidden/>
          </w:rPr>
          <w:fldChar w:fldCharType="begin"/>
        </w:r>
        <w:r w:rsidR="00301C7A">
          <w:rPr>
            <w:noProof/>
            <w:webHidden/>
          </w:rPr>
          <w:instrText xml:space="preserve"> PAGEREF _Toc428976098 \h </w:instrText>
        </w:r>
        <w:r w:rsidR="00301C7A">
          <w:rPr>
            <w:noProof/>
            <w:webHidden/>
          </w:rPr>
        </w:r>
        <w:r w:rsidR="00301C7A">
          <w:rPr>
            <w:noProof/>
            <w:webHidden/>
          </w:rPr>
          <w:fldChar w:fldCharType="separate"/>
        </w:r>
        <w:r w:rsidR="00572B20">
          <w:rPr>
            <w:noProof/>
            <w:webHidden/>
          </w:rPr>
          <w:t>- 3 -</w:t>
        </w:r>
        <w:r w:rsidR="00301C7A">
          <w:rPr>
            <w:noProof/>
            <w:webHidden/>
          </w:rPr>
          <w:fldChar w:fldCharType="end"/>
        </w:r>
      </w:hyperlink>
    </w:p>
    <w:p w:rsidR="00301C7A" w:rsidRDefault="00524245">
      <w:pPr>
        <w:pStyle w:val="TOC2"/>
        <w:tabs>
          <w:tab w:val="left" w:pos="880"/>
          <w:tab w:val="right" w:leader="dot" w:pos="9350"/>
        </w:tabs>
        <w:rPr>
          <w:rFonts w:asciiTheme="minorHAnsi" w:eastAsiaTheme="minorEastAsia" w:hAnsiTheme="minorHAnsi" w:cstheme="minorBidi"/>
          <w:b w:val="0"/>
          <w:smallCaps w:val="0"/>
          <w:noProof/>
          <w:sz w:val="22"/>
        </w:rPr>
      </w:pPr>
      <w:hyperlink w:anchor="_Toc428976099" w:history="1">
        <w:r w:rsidR="00301C7A" w:rsidRPr="00EB632B">
          <w:rPr>
            <w:rStyle w:val="Hyperlink"/>
            <w:rFonts w:cs="Calibri"/>
            <w:noProof/>
            <w:snapToGrid w:val="0"/>
            <w:lang w:bidi="en-US"/>
          </w:rPr>
          <w:t>1.1</w:t>
        </w:r>
        <w:r w:rsidR="00301C7A">
          <w:rPr>
            <w:rFonts w:asciiTheme="minorHAnsi" w:eastAsiaTheme="minorEastAsia" w:hAnsiTheme="minorHAnsi" w:cstheme="minorBidi"/>
            <w:b w:val="0"/>
            <w:smallCaps w:val="0"/>
            <w:noProof/>
            <w:sz w:val="22"/>
          </w:rPr>
          <w:tab/>
        </w:r>
        <w:r w:rsidR="00301C7A" w:rsidRPr="00EB632B">
          <w:rPr>
            <w:rStyle w:val="Hyperlink"/>
            <w:noProof/>
            <w:lang w:bidi="en-US"/>
          </w:rPr>
          <w:t>Background</w:t>
        </w:r>
        <w:r w:rsidR="00301C7A">
          <w:rPr>
            <w:noProof/>
            <w:webHidden/>
          </w:rPr>
          <w:tab/>
        </w:r>
        <w:r w:rsidR="00301C7A">
          <w:rPr>
            <w:noProof/>
            <w:webHidden/>
          </w:rPr>
          <w:fldChar w:fldCharType="begin"/>
        </w:r>
        <w:r w:rsidR="00301C7A">
          <w:rPr>
            <w:noProof/>
            <w:webHidden/>
          </w:rPr>
          <w:instrText xml:space="preserve"> PAGEREF _Toc428976099 \h </w:instrText>
        </w:r>
        <w:r w:rsidR="00301C7A">
          <w:rPr>
            <w:noProof/>
            <w:webHidden/>
          </w:rPr>
        </w:r>
        <w:r w:rsidR="00301C7A">
          <w:rPr>
            <w:noProof/>
            <w:webHidden/>
          </w:rPr>
          <w:fldChar w:fldCharType="separate"/>
        </w:r>
        <w:r w:rsidR="00572B20">
          <w:rPr>
            <w:noProof/>
            <w:webHidden/>
          </w:rPr>
          <w:t>- 3 -</w:t>
        </w:r>
        <w:r w:rsidR="00301C7A">
          <w:rPr>
            <w:noProof/>
            <w:webHidden/>
          </w:rPr>
          <w:fldChar w:fldCharType="end"/>
        </w:r>
      </w:hyperlink>
    </w:p>
    <w:p w:rsidR="00301C7A" w:rsidRDefault="00524245">
      <w:pPr>
        <w:pStyle w:val="TOC2"/>
        <w:tabs>
          <w:tab w:val="left" w:pos="880"/>
          <w:tab w:val="right" w:leader="dot" w:pos="9350"/>
        </w:tabs>
        <w:rPr>
          <w:rFonts w:asciiTheme="minorHAnsi" w:eastAsiaTheme="minorEastAsia" w:hAnsiTheme="minorHAnsi" w:cstheme="minorBidi"/>
          <w:b w:val="0"/>
          <w:smallCaps w:val="0"/>
          <w:noProof/>
          <w:sz w:val="22"/>
        </w:rPr>
      </w:pPr>
      <w:hyperlink w:anchor="_Toc428976100" w:history="1">
        <w:r w:rsidR="00301C7A" w:rsidRPr="00EB632B">
          <w:rPr>
            <w:rStyle w:val="Hyperlink"/>
            <w:rFonts w:cs="Calibri"/>
            <w:noProof/>
            <w:snapToGrid w:val="0"/>
            <w:lang w:bidi="en-US"/>
          </w:rPr>
          <w:t>1.2</w:t>
        </w:r>
        <w:r w:rsidR="00301C7A">
          <w:rPr>
            <w:rFonts w:asciiTheme="minorHAnsi" w:eastAsiaTheme="minorEastAsia" w:hAnsiTheme="minorHAnsi" w:cstheme="minorBidi"/>
            <w:b w:val="0"/>
            <w:smallCaps w:val="0"/>
            <w:noProof/>
            <w:sz w:val="22"/>
          </w:rPr>
          <w:tab/>
        </w:r>
        <w:r w:rsidR="00301C7A" w:rsidRPr="00EB632B">
          <w:rPr>
            <w:rStyle w:val="Hyperlink"/>
            <w:noProof/>
            <w:lang w:bidi="en-US"/>
          </w:rPr>
          <w:t>Scope</w:t>
        </w:r>
        <w:r w:rsidR="00301C7A">
          <w:rPr>
            <w:noProof/>
            <w:webHidden/>
          </w:rPr>
          <w:tab/>
        </w:r>
        <w:r w:rsidR="00301C7A">
          <w:rPr>
            <w:noProof/>
            <w:webHidden/>
          </w:rPr>
          <w:fldChar w:fldCharType="begin"/>
        </w:r>
        <w:r w:rsidR="00301C7A">
          <w:rPr>
            <w:noProof/>
            <w:webHidden/>
          </w:rPr>
          <w:instrText xml:space="preserve"> PAGEREF _Toc428976100 \h </w:instrText>
        </w:r>
        <w:r w:rsidR="00301C7A">
          <w:rPr>
            <w:noProof/>
            <w:webHidden/>
          </w:rPr>
        </w:r>
        <w:r w:rsidR="00301C7A">
          <w:rPr>
            <w:noProof/>
            <w:webHidden/>
          </w:rPr>
          <w:fldChar w:fldCharType="separate"/>
        </w:r>
        <w:r w:rsidR="00572B20">
          <w:rPr>
            <w:noProof/>
            <w:webHidden/>
          </w:rPr>
          <w:t>- 3 -</w:t>
        </w:r>
        <w:r w:rsidR="00301C7A">
          <w:rPr>
            <w:noProof/>
            <w:webHidden/>
          </w:rPr>
          <w:fldChar w:fldCharType="end"/>
        </w:r>
      </w:hyperlink>
    </w:p>
    <w:p w:rsidR="00301C7A" w:rsidRDefault="00524245">
      <w:pPr>
        <w:pStyle w:val="TOC2"/>
        <w:tabs>
          <w:tab w:val="left" w:pos="880"/>
          <w:tab w:val="right" w:leader="dot" w:pos="9350"/>
        </w:tabs>
        <w:rPr>
          <w:rFonts w:asciiTheme="minorHAnsi" w:eastAsiaTheme="minorEastAsia" w:hAnsiTheme="minorHAnsi" w:cstheme="minorBidi"/>
          <w:b w:val="0"/>
          <w:smallCaps w:val="0"/>
          <w:noProof/>
          <w:sz w:val="22"/>
        </w:rPr>
      </w:pPr>
      <w:hyperlink w:anchor="_Toc428976101" w:history="1">
        <w:r w:rsidR="00301C7A" w:rsidRPr="00EB632B">
          <w:rPr>
            <w:rStyle w:val="Hyperlink"/>
            <w:rFonts w:cs="Calibri"/>
            <w:noProof/>
            <w:snapToGrid w:val="0"/>
            <w:lang w:bidi="en-US"/>
          </w:rPr>
          <w:t>1.3</w:t>
        </w:r>
        <w:r w:rsidR="00301C7A">
          <w:rPr>
            <w:rFonts w:asciiTheme="minorHAnsi" w:eastAsiaTheme="minorEastAsia" w:hAnsiTheme="minorHAnsi" w:cstheme="minorBidi"/>
            <w:b w:val="0"/>
            <w:smallCaps w:val="0"/>
            <w:noProof/>
            <w:sz w:val="22"/>
          </w:rPr>
          <w:tab/>
        </w:r>
        <w:r w:rsidR="00301C7A" w:rsidRPr="00EB632B">
          <w:rPr>
            <w:rStyle w:val="Hyperlink"/>
            <w:noProof/>
            <w:lang w:bidi="en-US"/>
          </w:rPr>
          <w:t>Purpose of the Enterprise Risk Appetite Framework</w:t>
        </w:r>
        <w:r w:rsidR="00301C7A">
          <w:rPr>
            <w:noProof/>
            <w:webHidden/>
          </w:rPr>
          <w:tab/>
        </w:r>
        <w:r w:rsidR="00301C7A">
          <w:rPr>
            <w:noProof/>
            <w:webHidden/>
          </w:rPr>
          <w:fldChar w:fldCharType="begin"/>
        </w:r>
        <w:r w:rsidR="00301C7A">
          <w:rPr>
            <w:noProof/>
            <w:webHidden/>
          </w:rPr>
          <w:instrText xml:space="preserve"> PAGEREF _Toc428976101 \h </w:instrText>
        </w:r>
        <w:r w:rsidR="00301C7A">
          <w:rPr>
            <w:noProof/>
            <w:webHidden/>
          </w:rPr>
        </w:r>
        <w:r w:rsidR="00301C7A">
          <w:rPr>
            <w:noProof/>
            <w:webHidden/>
          </w:rPr>
          <w:fldChar w:fldCharType="separate"/>
        </w:r>
        <w:r w:rsidR="00572B20">
          <w:rPr>
            <w:noProof/>
            <w:webHidden/>
          </w:rPr>
          <w:t>- 3 -</w:t>
        </w:r>
        <w:r w:rsidR="00301C7A">
          <w:rPr>
            <w:noProof/>
            <w:webHidden/>
          </w:rPr>
          <w:fldChar w:fldCharType="end"/>
        </w:r>
      </w:hyperlink>
    </w:p>
    <w:p w:rsidR="00301C7A" w:rsidRDefault="00524245">
      <w:pPr>
        <w:pStyle w:val="TOC2"/>
        <w:tabs>
          <w:tab w:val="left" w:pos="880"/>
          <w:tab w:val="right" w:leader="dot" w:pos="9350"/>
        </w:tabs>
        <w:rPr>
          <w:rFonts w:asciiTheme="minorHAnsi" w:eastAsiaTheme="minorEastAsia" w:hAnsiTheme="minorHAnsi" w:cstheme="minorBidi"/>
          <w:b w:val="0"/>
          <w:smallCaps w:val="0"/>
          <w:noProof/>
          <w:sz w:val="22"/>
        </w:rPr>
      </w:pPr>
      <w:hyperlink w:anchor="_Toc428976102" w:history="1">
        <w:r w:rsidR="00301C7A" w:rsidRPr="00EB632B">
          <w:rPr>
            <w:rStyle w:val="Hyperlink"/>
            <w:rFonts w:cs="Calibri"/>
            <w:noProof/>
            <w:snapToGrid w:val="0"/>
            <w:lang w:bidi="en-US"/>
          </w:rPr>
          <w:t>1.4</w:t>
        </w:r>
        <w:r w:rsidR="00301C7A">
          <w:rPr>
            <w:rFonts w:asciiTheme="minorHAnsi" w:eastAsiaTheme="minorEastAsia" w:hAnsiTheme="minorHAnsi" w:cstheme="minorBidi"/>
            <w:b w:val="0"/>
            <w:smallCaps w:val="0"/>
            <w:noProof/>
            <w:sz w:val="22"/>
          </w:rPr>
          <w:tab/>
        </w:r>
        <w:r w:rsidR="00301C7A" w:rsidRPr="00EB632B">
          <w:rPr>
            <w:rStyle w:val="Hyperlink"/>
            <w:noProof/>
            <w:lang w:bidi="en-US"/>
          </w:rPr>
          <w:t>Document Ownership and Maintenance</w:t>
        </w:r>
        <w:r w:rsidR="00301C7A">
          <w:rPr>
            <w:noProof/>
            <w:webHidden/>
          </w:rPr>
          <w:tab/>
        </w:r>
        <w:r w:rsidR="00301C7A">
          <w:rPr>
            <w:noProof/>
            <w:webHidden/>
          </w:rPr>
          <w:fldChar w:fldCharType="begin"/>
        </w:r>
        <w:r w:rsidR="00301C7A">
          <w:rPr>
            <w:noProof/>
            <w:webHidden/>
          </w:rPr>
          <w:instrText xml:space="preserve"> PAGEREF _Toc428976102 \h </w:instrText>
        </w:r>
        <w:r w:rsidR="00301C7A">
          <w:rPr>
            <w:noProof/>
            <w:webHidden/>
          </w:rPr>
        </w:r>
        <w:r w:rsidR="00301C7A">
          <w:rPr>
            <w:noProof/>
            <w:webHidden/>
          </w:rPr>
          <w:fldChar w:fldCharType="separate"/>
        </w:r>
        <w:r w:rsidR="00572B20">
          <w:rPr>
            <w:noProof/>
            <w:webHidden/>
          </w:rPr>
          <w:t>- 3 -</w:t>
        </w:r>
        <w:r w:rsidR="00301C7A">
          <w:rPr>
            <w:noProof/>
            <w:webHidden/>
          </w:rPr>
          <w:fldChar w:fldCharType="end"/>
        </w:r>
      </w:hyperlink>
    </w:p>
    <w:p w:rsidR="00301C7A" w:rsidRDefault="00524245">
      <w:pPr>
        <w:pStyle w:val="TOC1"/>
        <w:tabs>
          <w:tab w:val="left" w:pos="446"/>
          <w:tab w:val="right" w:leader="dot" w:pos="9350"/>
        </w:tabs>
        <w:rPr>
          <w:rFonts w:asciiTheme="minorHAnsi" w:eastAsiaTheme="minorEastAsia" w:hAnsiTheme="minorHAnsi" w:cstheme="minorBidi"/>
          <w:b w:val="0"/>
          <w:caps w:val="0"/>
          <w:noProof/>
          <w:color w:val="auto"/>
          <w:sz w:val="22"/>
        </w:rPr>
      </w:pPr>
      <w:hyperlink w:anchor="_Toc428976103" w:history="1">
        <w:r w:rsidR="00301C7A" w:rsidRPr="00EB632B">
          <w:rPr>
            <w:rStyle w:val="Hyperlink"/>
            <w:noProof/>
            <w:lang w:bidi="en-US"/>
          </w:rPr>
          <w:t>2.</w:t>
        </w:r>
        <w:r w:rsidR="00301C7A">
          <w:rPr>
            <w:rFonts w:asciiTheme="minorHAnsi" w:eastAsiaTheme="minorEastAsia" w:hAnsiTheme="minorHAnsi" w:cstheme="minorBidi"/>
            <w:b w:val="0"/>
            <w:caps w:val="0"/>
            <w:noProof/>
            <w:color w:val="auto"/>
            <w:sz w:val="22"/>
          </w:rPr>
          <w:tab/>
        </w:r>
        <w:r w:rsidR="00301C7A" w:rsidRPr="00EB632B">
          <w:rPr>
            <w:rStyle w:val="Hyperlink"/>
            <w:noProof/>
            <w:lang w:bidi="en-US"/>
          </w:rPr>
          <w:t>Components of a Risk Appetite Framework</w:t>
        </w:r>
        <w:r w:rsidR="00301C7A">
          <w:rPr>
            <w:noProof/>
            <w:webHidden/>
          </w:rPr>
          <w:tab/>
        </w:r>
        <w:r w:rsidR="00301C7A">
          <w:rPr>
            <w:noProof/>
            <w:webHidden/>
          </w:rPr>
          <w:fldChar w:fldCharType="begin"/>
        </w:r>
        <w:r w:rsidR="00301C7A">
          <w:rPr>
            <w:noProof/>
            <w:webHidden/>
          </w:rPr>
          <w:instrText xml:space="preserve"> PAGEREF _Toc428976103 \h </w:instrText>
        </w:r>
        <w:r w:rsidR="00301C7A">
          <w:rPr>
            <w:noProof/>
            <w:webHidden/>
          </w:rPr>
        </w:r>
        <w:r w:rsidR="00301C7A">
          <w:rPr>
            <w:noProof/>
            <w:webHidden/>
          </w:rPr>
          <w:fldChar w:fldCharType="separate"/>
        </w:r>
        <w:r w:rsidR="00572B20">
          <w:rPr>
            <w:noProof/>
            <w:webHidden/>
          </w:rPr>
          <w:t>- 4 -</w:t>
        </w:r>
        <w:r w:rsidR="00301C7A">
          <w:rPr>
            <w:noProof/>
            <w:webHidden/>
          </w:rPr>
          <w:fldChar w:fldCharType="end"/>
        </w:r>
      </w:hyperlink>
    </w:p>
    <w:p w:rsidR="00301C7A" w:rsidRDefault="00524245">
      <w:pPr>
        <w:pStyle w:val="TOC2"/>
        <w:tabs>
          <w:tab w:val="left" w:pos="880"/>
          <w:tab w:val="right" w:leader="dot" w:pos="9350"/>
        </w:tabs>
        <w:rPr>
          <w:rFonts w:asciiTheme="minorHAnsi" w:eastAsiaTheme="minorEastAsia" w:hAnsiTheme="minorHAnsi" w:cstheme="minorBidi"/>
          <w:b w:val="0"/>
          <w:smallCaps w:val="0"/>
          <w:noProof/>
          <w:sz w:val="22"/>
        </w:rPr>
      </w:pPr>
      <w:hyperlink w:anchor="_Toc428976104" w:history="1">
        <w:r w:rsidR="00301C7A" w:rsidRPr="00EB632B">
          <w:rPr>
            <w:rStyle w:val="Hyperlink"/>
            <w:rFonts w:cs="Calibri"/>
            <w:noProof/>
            <w:snapToGrid w:val="0"/>
            <w:lang w:bidi="en-US"/>
          </w:rPr>
          <w:t>2.1</w:t>
        </w:r>
        <w:r w:rsidR="00301C7A">
          <w:rPr>
            <w:rFonts w:asciiTheme="minorHAnsi" w:eastAsiaTheme="minorEastAsia" w:hAnsiTheme="minorHAnsi" w:cstheme="minorBidi"/>
            <w:b w:val="0"/>
            <w:smallCaps w:val="0"/>
            <w:noProof/>
            <w:sz w:val="22"/>
          </w:rPr>
          <w:tab/>
        </w:r>
        <w:r w:rsidR="00301C7A" w:rsidRPr="00EB632B">
          <w:rPr>
            <w:rStyle w:val="Hyperlink"/>
            <w:noProof/>
            <w:lang w:bidi="en-US"/>
          </w:rPr>
          <w:t>Risk Appetite</w:t>
        </w:r>
        <w:r w:rsidR="00301C7A">
          <w:rPr>
            <w:noProof/>
            <w:webHidden/>
          </w:rPr>
          <w:tab/>
        </w:r>
        <w:r w:rsidR="00301C7A">
          <w:rPr>
            <w:noProof/>
            <w:webHidden/>
          </w:rPr>
          <w:fldChar w:fldCharType="begin"/>
        </w:r>
        <w:r w:rsidR="00301C7A">
          <w:rPr>
            <w:noProof/>
            <w:webHidden/>
          </w:rPr>
          <w:instrText xml:space="preserve"> PAGEREF _Toc428976104 \h </w:instrText>
        </w:r>
        <w:r w:rsidR="00301C7A">
          <w:rPr>
            <w:noProof/>
            <w:webHidden/>
          </w:rPr>
        </w:r>
        <w:r w:rsidR="00301C7A">
          <w:rPr>
            <w:noProof/>
            <w:webHidden/>
          </w:rPr>
          <w:fldChar w:fldCharType="separate"/>
        </w:r>
        <w:r w:rsidR="00572B20">
          <w:rPr>
            <w:noProof/>
            <w:webHidden/>
          </w:rPr>
          <w:t>- 4 -</w:t>
        </w:r>
        <w:r w:rsidR="00301C7A">
          <w:rPr>
            <w:noProof/>
            <w:webHidden/>
          </w:rPr>
          <w:fldChar w:fldCharType="end"/>
        </w:r>
      </w:hyperlink>
    </w:p>
    <w:p w:rsidR="00301C7A" w:rsidRDefault="00524245">
      <w:pPr>
        <w:pStyle w:val="TOC2"/>
        <w:tabs>
          <w:tab w:val="left" w:pos="880"/>
          <w:tab w:val="right" w:leader="dot" w:pos="9350"/>
        </w:tabs>
        <w:rPr>
          <w:rFonts w:asciiTheme="minorHAnsi" w:eastAsiaTheme="minorEastAsia" w:hAnsiTheme="minorHAnsi" w:cstheme="minorBidi"/>
          <w:b w:val="0"/>
          <w:smallCaps w:val="0"/>
          <w:noProof/>
          <w:sz w:val="22"/>
        </w:rPr>
      </w:pPr>
      <w:hyperlink w:anchor="_Toc428976105" w:history="1">
        <w:r w:rsidR="00301C7A" w:rsidRPr="00EB632B">
          <w:rPr>
            <w:rStyle w:val="Hyperlink"/>
            <w:rFonts w:cs="Calibri"/>
            <w:noProof/>
            <w:snapToGrid w:val="0"/>
            <w:lang w:bidi="en-US"/>
          </w:rPr>
          <w:t>2.2</w:t>
        </w:r>
        <w:r w:rsidR="00301C7A">
          <w:rPr>
            <w:rFonts w:asciiTheme="minorHAnsi" w:eastAsiaTheme="minorEastAsia" w:hAnsiTheme="minorHAnsi" w:cstheme="minorBidi"/>
            <w:b w:val="0"/>
            <w:smallCaps w:val="0"/>
            <w:noProof/>
            <w:sz w:val="22"/>
          </w:rPr>
          <w:tab/>
        </w:r>
        <w:r w:rsidR="00301C7A" w:rsidRPr="00EB632B">
          <w:rPr>
            <w:rStyle w:val="Hyperlink"/>
            <w:noProof/>
            <w:lang w:bidi="en-US"/>
          </w:rPr>
          <w:t>Definition of a Risk Appetite Framework</w:t>
        </w:r>
        <w:r w:rsidR="00301C7A">
          <w:rPr>
            <w:noProof/>
            <w:webHidden/>
          </w:rPr>
          <w:tab/>
        </w:r>
        <w:r w:rsidR="00301C7A">
          <w:rPr>
            <w:noProof/>
            <w:webHidden/>
          </w:rPr>
          <w:fldChar w:fldCharType="begin"/>
        </w:r>
        <w:r w:rsidR="00301C7A">
          <w:rPr>
            <w:noProof/>
            <w:webHidden/>
          </w:rPr>
          <w:instrText xml:space="preserve"> PAGEREF _Toc428976105 \h </w:instrText>
        </w:r>
        <w:r w:rsidR="00301C7A">
          <w:rPr>
            <w:noProof/>
            <w:webHidden/>
          </w:rPr>
        </w:r>
        <w:r w:rsidR="00301C7A">
          <w:rPr>
            <w:noProof/>
            <w:webHidden/>
          </w:rPr>
          <w:fldChar w:fldCharType="separate"/>
        </w:r>
        <w:r w:rsidR="00572B20">
          <w:rPr>
            <w:noProof/>
            <w:webHidden/>
          </w:rPr>
          <w:t>- 4 -</w:t>
        </w:r>
        <w:r w:rsidR="00301C7A">
          <w:rPr>
            <w:noProof/>
            <w:webHidden/>
          </w:rPr>
          <w:fldChar w:fldCharType="end"/>
        </w:r>
      </w:hyperlink>
    </w:p>
    <w:p w:rsidR="00301C7A" w:rsidRDefault="00524245">
      <w:pPr>
        <w:pStyle w:val="TOC2"/>
        <w:tabs>
          <w:tab w:val="left" w:pos="880"/>
          <w:tab w:val="right" w:leader="dot" w:pos="9350"/>
        </w:tabs>
        <w:rPr>
          <w:rFonts w:asciiTheme="minorHAnsi" w:eastAsiaTheme="minorEastAsia" w:hAnsiTheme="minorHAnsi" w:cstheme="minorBidi"/>
          <w:b w:val="0"/>
          <w:smallCaps w:val="0"/>
          <w:noProof/>
          <w:sz w:val="22"/>
        </w:rPr>
      </w:pPr>
      <w:hyperlink w:anchor="_Toc428976106" w:history="1">
        <w:r w:rsidR="00301C7A" w:rsidRPr="00EB632B">
          <w:rPr>
            <w:rStyle w:val="Hyperlink"/>
            <w:rFonts w:cs="Calibri"/>
            <w:noProof/>
            <w:snapToGrid w:val="0"/>
            <w:lang w:bidi="en-US"/>
          </w:rPr>
          <w:t>2.3</w:t>
        </w:r>
        <w:r w:rsidR="00301C7A">
          <w:rPr>
            <w:rFonts w:asciiTheme="minorHAnsi" w:eastAsiaTheme="minorEastAsia" w:hAnsiTheme="minorHAnsi" w:cstheme="minorBidi"/>
            <w:b w:val="0"/>
            <w:smallCaps w:val="0"/>
            <w:noProof/>
            <w:sz w:val="22"/>
          </w:rPr>
          <w:tab/>
        </w:r>
        <w:r w:rsidR="00301C7A" w:rsidRPr="00EB632B">
          <w:rPr>
            <w:rStyle w:val="Hyperlink"/>
            <w:noProof/>
            <w:lang w:bidi="en-US"/>
          </w:rPr>
          <w:t>The Risk Appetite Statement (“RAS”)</w:t>
        </w:r>
        <w:r w:rsidR="00301C7A">
          <w:rPr>
            <w:noProof/>
            <w:webHidden/>
          </w:rPr>
          <w:tab/>
        </w:r>
        <w:r w:rsidR="00301C7A">
          <w:rPr>
            <w:noProof/>
            <w:webHidden/>
          </w:rPr>
          <w:fldChar w:fldCharType="begin"/>
        </w:r>
        <w:r w:rsidR="00301C7A">
          <w:rPr>
            <w:noProof/>
            <w:webHidden/>
          </w:rPr>
          <w:instrText xml:space="preserve"> PAGEREF _Toc428976106 \h </w:instrText>
        </w:r>
        <w:r w:rsidR="00301C7A">
          <w:rPr>
            <w:noProof/>
            <w:webHidden/>
          </w:rPr>
        </w:r>
        <w:r w:rsidR="00301C7A">
          <w:rPr>
            <w:noProof/>
            <w:webHidden/>
          </w:rPr>
          <w:fldChar w:fldCharType="separate"/>
        </w:r>
        <w:r w:rsidR="00572B20">
          <w:rPr>
            <w:noProof/>
            <w:webHidden/>
          </w:rPr>
          <w:t>- 5 -</w:t>
        </w:r>
        <w:r w:rsidR="00301C7A">
          <w:rPr>
            <w:noProof/>
            <w:webHidden/>
          </w:rPr>
          <w:fldChar w:fldCharType="end"/>
        </w:r>
      </w:hyperlink>
    </w:p>
    <w:p w:rsidR="00301C7A" w:rsidRDefault="00524245">
      <w:pPr>
        <w:pStyle w:val="TOC2"/>
        <w:tabs>
          <w:tab w:val="left" w:pos="880"/>
          <w:tab w:val="right" w:leader="dot" w:pos="9350"/>
        </w:tabs>
        <w:rPr>
          <w:rFonts w:asciiTheme="minorHAnsi" w:eastAsiaTheme="minorEastAsia" w:hAnsiTheme="minorHAnsi" w:cstheme="minorBidi"/>
          <w:b w:val="0"/>
          <w:smallCaps w:val="0"/>
          <w:noProof/>
          <w:sz w:val="22"/>
        </w:rPr>
      </w:pPr>
      <w:hyperlink w:anchor="_Toc428976107" w:history="1">
        <w:r w:rsidR="00301C7A" w:rsidRPr="00EB632B">
          <w:rPr>
            <w:rStyle w:val="Hyperlink"/>
            <w:rFonts w:cs="Calibri"/>
            <w:noProof/>
            <w:snapToGrid w:val="0"/>
            <w:lang w:bidi="en-US"/>
          </w:rPr>
          <w:t>2.4</w:t>
        </w:r>
        <w:r w:rsidR="00301C7A">
          <w:rPr>
            <w:rFonts w:asciiTheme="minorHAnsi" w:eastAsiaTheme="minorEastAsia" w:hAnsiTheme="minorHAnsi" w:cstheme="minorBidi"/>
            <w:b w:val="0"/>
            <w:smallCaps w:val="0"/>
            <w:noProof/>
            <w:sz w:val="22"/>
          </w:rPr>
          <w:tab/>
        </w:r>
        <w:r w:rsidR="00301C7A" w:rsidRPr="00EB632B">
          <w:rPr>
            <w:rStyle w:val="Hyperlink"/>
            <w:noProof/>
            <w:lang w:bidi="en-US"/>
          </w:rPr>
          <w:t>Consistency in Risk Appetite</w:t>
        </w:r>
        <w:r w:rsidR="00301C7A">
          <w:rPr>
            <w:noProof/>
            <w:webHidden/>
          </w:rPr>
          <w:tab/>
        </w:r>
        <w:r w:rsidR="00301C7A">
          <w:rPr>
            <w:noProof/>
            <w:webHidden/>
          </w:rPr>
          <w:fldChar w:fldCharType="begin"/>
        </w:r>
        <w:r w:rsidR="00301C7A">
          <w:rPr>
            <w:noProof/>
            <w:webHidden/>
          </w:rPr>
          <w:instrText xml:space="preserve"> PAGEREF _Toc428976107 \h </w:instrText>
        </w:r>
        <w:r w:rsidR="00301C7A">
          <w:rPr>
            <w:noProof/>
            <w:webHidden/>
          </w:rPr>
        </w:r>
        <w:r w:rsidR="00301C7A">
          <w:rPr>
            <w:noProof/>
            <w:webHidden/>
          </w:rPr>
          <w:fldChar w:fldCharType="separate"/>
        </w:r>
        <w:r w:rsidR="00572B20">
          <w:rPr>
            <w:noProof/>
            <w:webHidden/>
          </w:rPr>
          <w:t>- 5 -</w:t>
        </w:r>
        <w:r w:rsidR="00301C7A">
          <w:rPr>
            <w:noProof/>
            <w:webHidden/>
          </w:rPr>
          <w:fldChar w:fldCharType="end"/>
        </w:r>
      </w:hyperlink>
    </w:p>
    <w:p w:rsidR="00301C7A" w:rsidRDefault="00524245">
      <w:pPr>
        <w:pStyle w:val="TOC2"/>
        <w:tabs>
          <w:tab w:val="left" w:pos="880"/>
          <w:tab w:val="right" w:leader="dot" w:pos="9350"/>
        </w:tabs>
        <w:rPr>
          <w:rFonts w:asciiTheme="minorHAnsi" w:eastAsiaTheme="minorEastAsia" w:hAnsiTheme="minorHAnsi" w:cstheme="minorBidi"/>
          <w:b w:val="0"/>
          <w:smallCaps w:val="0"/>
          <w:noProof/>
          <w:sz w:val="22"/>
        </w:rPr>
      </w:pPr>
      <w:hyperlink w:anchor="_Toc428976108" w:history="1">
        <w:r w:rsidR="00301C7A" w:rsidRPr="00EB632B">
          <w:rPr>
            <w:rStyle w:val="Hyperlink"/>
            <w:rFonts w:cs="Calibri"/>
            <w:noProof/>
            <w:snapToGrid w:val="0"/>
            <w:lang w:bidi="en-US"/>
          </w:rPr>
          <w:t>2.5</w:t>
        </w:r>
        <w:r w:rsidR="00301C7A">
          <w:rPr>
            <w:rFonts w:asciiTheme="minorHAnsi" w:eastAsiaTheme="minorEastAsia" w:hAnsiTheme="minorHAnsi" w:cstheme="minorBidi"/>
            <w:b w:val="0"/>
            <w:smallCaps w:val="0"/>
            <w:noProof/>
            <w:sz w:val="22"/>
          </w:rPr>
          <w:tab/>
        </w:r>
        <w:r w:rsidR="00301C7A" w:rsidRPr="00EB632B">
          <w:rPr>
            <w:rStyle w:val="Hyperlink"/>
            <w:noProof/>
            <w:lang w:bidi="en-US"/>
          </w:rPr>
          <w:t>Common Risk Methodology Across SHUSA</w:t>
        </w:r>
        <w:r w:rsidR="00301C7A">
          <w:rPr>
            <w:noProof/>
            <w:webHidden/>
          </w:rPr>
          <w:tab/>
        </w:r>
        <w:r w:rsidR="00301C7A">
          <w:rPr>
            <w:noProof/>
            <w:webHidden/>
          </w:rPr>
          <w:fldChar w:fldCharType="begin"/>
        </w:r>
        <w:r w:rsidR="00301C7A">
          <w:rPr>
            <w:noProof/>
            <w:webHidden/>
          </w:rPr>
          <w:instrText xml:space="preserve"> PAGEREF _Toc428976108 \h </w:instrText>
        </w:r>
        <w:r w:rsidR="00301C7A">
          <w:rPr>
            <w:noProof/>
            <w:webHidden/>
          </w:rPr>
        </w:r>
        <w:r w:rsidR="00301C7A">
          <w:rPr>
            <w:noProof/>
            <w:webHidden/>
          </w:rPr>
          <w:fldChar w:fldCharType="separate"/>
        </w:r>
        <w:r w:rsidR="00572B20">
          <w:rPr>
            <w:noProof/>
            <w:webHidden/>
          </w:rPr>
          <w:t>- 5 -</w:t>
        </w:r>
        <w:r w:rsidR="00301C7A">
          <w:rPr>
            <w:noProof/>
            <w:webHidden/>
          </w:rPr>
          <w:fldChar w:fldCharType="end"/>
        </w:r>
      </w:hyperlink>
    </w:p>
    <w:p w:rsidR="00301C7A" w:rsidRDefault="00524245">
      <w:pPr>
        <w:pStyle w:val="TOC1"/>
        <w:tabs>
          <w:tab w:val="left" w:pos="446"/>
          <w:tab w:val="right" w:leader="dot" w:pos="9350"/>
        </w:tabs>
        <w:rPr>
          <w:rFonts w:asciiTheme="minorHAnsi" w:eastAsiaTheme="minorEastAsia" w:hAnsiTheme="minorHAnsi" w:cstheme="minorBidi"/>
          <w:b w:val="0"/>
          <w:caps w:val="0"/>
          <w:noProof/>
          <w:color w:val="auto"/>
          <w:sz w:val="22"/>
        </w:rPr>
      </w:pPr>
      <w:hyperlink w:anchor="_Toc428976109" w:history="1">
        <w:r w:rsidR="00301C7A" w:rsidRPr="00EB632B">
          <w:rPr>
            <w:rStyle w:val="Hyperlink"/>
            <w:noProof/>
            <w:lang w:bidi="en-US"/>
          </w:rPr>
          <w:t>3.</w:t>
        </w:r>
        <w:r w:rsidR="00301C7A">
          <w:rPr>
            <w:rFonts w:asciiTheme="minorHAnsi" w:eastAsiaTheme="minorEastAsia" w:hAnsiTheme="minorHAnsi" w:cstheme="minorBidi"/>
            <w:b w:val="0"/>
            <w:caps w:val="0"/>
            <w:noProof/>
            <w:color w:val="auto"/>
            <w:sz w:val="22"/>
          </w:rPr>
          <w:tab/>
        </w:r>
        <w:r w:rsidR="00301C7A" w:rsidRPr="00EB632B">
          <w:rPr>
            <w:rStyle w:val="Hyperlink"/>
            <w:noProof/>
            <w:lang w:bidi="en-US"/>
          </w:rPr>
          <w:t>Risk Appetite Principles</w:t>
        </w:r>
        <w:r w:rsidR="00301C7A">
          <w:rPr>
            <w:noProof/>
            <w:webHidden/>
          </w:rPr>
          <w:tab/>
        </w:r>
        <w:r w:rsidR="00301C7A">
          <w:rPr>
            <w:noProof/>
            <w:webHidden/>
          </w:rPr>
          <w:fldChar w:fldCharType="begin"/>
        </w:r>
        <w:r w:rsidR="00301C7A">
          <w:rPr>
            <w:noProof/>
            <w:webHidden/>
          </w:rPr>
          <w:instrText xml:space="preserve"> PAGEREF _Toc428976109 \h </w:instrText>
        </w:r>
        <w:r w:rsidR="00301C7A">
          <w:rPr>
            <w:noProof/>
            <w:webHidden/>
          </w:rPr>
        </w:r>
        <w:r w:rsidR="00301C7A">
          <w:rPr>
            <w:noProof/>
            <w:webHidden/>
          </w:rPr>
          <w:fldChar w:fldCharType="separate"/>
        </w:r>
        <w:r w:rsidR="00572B20">
          <w:rPr>
            <w:noProof/>
            <w:webHidden/>
          </w:rPr>
          <w:t>- 6 -</w:t>
        </w:r>
        <w:r w:rsidR="00301C7A">
          <w:rPr>
            <w:noProof/>
            <w:webHidden/>
          </w:rPr>
          <w:fldChar w:fldCharType="end"/>
        </w:r>
      </w:hyperlink>
    </w:p>
    <w:p w:rsidR="00301C7A" w:rsidRDefault="00524245">
      <w:pPr>
        <w:pStyle w:val="TOC1"/>
        <w:tabs>
          <w:tab w:val="left" w:pos="446"/>
          <w:tab w:val="right" w:leader="dot" w:pos="9350"/>
        </w:tabs>
        <w:rPr>
          <w:rFonts w:asciiTheme="minorHAnsi" w:eastAsiaTheme="minorEastAsia" w:hAnsiTheme="minorHAnsi" w:cstheme="minorBidi"/>
          <w:b w:val="0"/>
          <w:caps w:val="0"/>
          <w:noProof/>
          <w:color w:val="auto"/>
          <w:sz w:val="22"/>
        </w:rPr>
      </w:pPr>
      <w:hyperlink w:anchor="_Toc428976110" w:history="1">
        <w:r w:rsidR="00301C7A" w:rsidRPr="00EB632B">
          <w:rPr>
            <w:rStyle w:val="Hyperlink"/>
            <w:noProof/>
            <w:lang w:bidi="en-US"/>
          </w:rPr>
          <w:t>4.</w:t>
        </w:r>
        <w:r w:rsidR="00301C7A">
          <w:rPr>
            <w:rFonts w:asciiTheme="minorHAnsi" w:eastAsiaTheme="minorEastAsia" w:hAnsiTheme="minorHAnsi" w:cstheme="minorBidi"/>
            <w:b w:val="0"/>
            <w:caps w:val="0"/>
            <w:noProof/>
            <w:color w:val="auto"/>
            <w:sz w:val="22"/>
          </w:rPr>
          <w:tab/>
        </w:r>
        <w:r w:rsidR="00301C7A" w:rsidRPr="00EB632B">
          <w:rPr>
            <w:rStyle w:val="Hyperlink"/>
            <w:noProof/>
            <w:lang w:bidi="en-US"/>
          </w:rPr>
          <w:t>The Risk Appetite Statement</w:t>
        </w:r>
        <w:r w:rsidR="00301C7A">
          <w:rPr>
            <w:noProof/>
            <w:webHidden/>
          </w:rPr>
          <w:tab/>
        </w:r>
        <w:r w:rsidR="00301C7A">
          <w:rPr>
            <w:noProof/>
            <w:webHidden/>
          </w:rPr>
          <w:fldChar w:fldCharType="begin"/>
        </w:r>
        <w:r w:rsidR="00301C7A">
          <w:rPr>
            <w:noProof/>
            <w:webHidden/>
          </w:rPr>
          <w:instrText xml:space="preserve"> PAGEREF _Toc428976110 \h </w:instrText>
        </w:r>
        <w:r w:rsidR="00301C7A">
          <w:rPr>
            <w:noProof/>
            <w:webHidden/>
          </w:rPr>
        </w:r>
        <w:r w:rsidR="00301C7A">
          <w:rPr>
            <w:noProof/>
            <w:webHidden/>
          </w:rPr>
          <w:fldChar w:fldCharType="separate"/>
        </w:r>
        <w:r w:rsidR="00572B20">
          <w:rPr>
            <w:noProof/>
            <w:webHidden/>
          </w:rPr>
          <w:t>- 8 -</w:t>
        </w:r>
        <w:r w:rsidR="00301C7A">
          <w:rPr>
            <w:noProof/>
            <w:webHidden/>
          </w:rPr>
          <w:fldChar w:fldCharType="end"/>
        </w:r>
      </w:hyperlink>
    </w:p>
    <w:p w:rsidR="00301C7A" w:rsidRDefault="00524245">
      <w:pPr>
        <w:pStyle w:val="TOC2"/>
        <w:tabs>
          <w:tab w:val="left" w:pos="880"/>
          <w:tab w:val="right" w:leader="dot" w:pos="9350"/>
        </w:tabs>
        <w:rPr>
          <w:rFonts w:asciiTheme="minorHAnsi" w:eastAsiaTheme="minorEastAsia" w:hAnsiTheme="minorHAnsi" w:cstheme="minorBidi"/>
          <w:b w:val="0"/>
          <w:smallCaps w:val="0"/>
          <w:noProof/>
          <w:sz w:val="22"/>
        </w:rPr>
      </w:pPr>
      <w:hyperlink w:anchor="_Toc428976111" w:history="1">
        <w:r w:rsidR="00301C7A" w:rsidRPr="00EB632B">
          <w:rPr>
            <w:rStyle w:val="Hyperlink"/>
            <w:rFonts w:cs="Calibri"/>
            <w:noProof/>
            <w:snapToGrid w:val="0"/>
            <w:lang w:bidi="en-US"/>
          </w:rPr>
          <w:t>4.1</w:t>
        </w:r>
        <w:r w:rsidR="00301C7A">
          <w:rPr>
            <w:rFonts w:asciiTheme="minorHAnsi" w:eastAsiaTheme="minorEastAsia" w:hAnsiTheme="minorHAnsi" w:cstheme="minorBidi"/>
            <w:b w:val="0"/>
            <w:smallCaps w:val="0"/>
            <w:noProof/>
            <w:sz w:val="22"/>
          </w:rPr>
          <w:tab/>
        </w:r>
        <w:r w:rsidR="00301C7A" w:rsidRPr="00EB632B">
          <w:rPr>
            <w:rStyle w:val="Hyperlink"/>
            <w:noProof/>
            <w:lang w:bidi="en-US"/>
          </w:rPr>
          <w:t>Principles for defining RAS quantitative metrics and qualitative statements</w:t>
        </w:r>
        <w:r w:rsidR="00301C7A">
          <w:rPr>
            <w:noProof/>
            <w:webHidden/>
          </w:rPr>
          <w:tab/>
        </w:r>
        <w:r w:rsidR="00301C7A">
          <w:rPr>
            <w:noProof/>
            <w:webHidden/>
          </w:rPr>
          <w:fldChar w:fldCharType="begin"/>
        </w:r>
        <w:r w:rsidR="00301C7A">
          <w:rPr>
            <w:noProof/>
            <w:webHidden/>
          </w:rPr>
          <w:instrText xml:space="preserve"> PAGEREF _Toc428976111 \h </w:instrText>
        </w:r>
        <w:r w:rsidR="00301C7A">
          <w:rPr>
            <w:noProof/>
            <w:webHidden/>
          </w:rPr>
        </w:r>
        <w:r w:rsidR="00301C7A">
          <w:rPr>
            <w:noProof/>
            <w:webHidden/>
          </w:rPr>
          <w:fldChar w:fldCharType="separate"/>
        </w:r>
        <w:r w:rsidR="00572B20">
          <w:rPr>
            <w:noProof/>
            <w:webHidden/>
          </w:rPr>
          <w:t>- 8 -</w:t>
        </w:r>
        <w:r w:rsidR="00301C7A">
          <w:rPr>
            <w:noProof/>
            <w:webHidden/>
          </w:rPr>
          <w:fldChar w:fldCharType="end"/>
        </w:r>
      </w:hyperlink>
    </w:p>
    <w:p w:rsidR="00301C7A" w:rsidRDefault="00524245">
      <w:pPr>
        <w:pStyle w:val="TOC2"/>
        <w:tabs>
          <w:tab w:val="left" w:pos="880"/>
          <w:tab w:val="right" w:leader="dot" w:pos="9350"/>
        </w:tabs>
        <w:rPr>
          <w:rFonts w:asciiTheme="minorHAnsi" w:eastAsiaTheme="minorEastAsia" w:hAnsiTheme="minorHAnsi" w:cstheme="minorBidi"/>
          <w:b w:val="0"/>
          <w:smallCaps w:val="0"/>
          <w:noProof/>
          <w:sz w:val="22"/>
        </w:rPr>
      </w:pPr>
      <w:hyperlink w:anchor="_Toc428976112" w:history="1">
        <w:r w:rsidR="00301C7A" w:rsidRPr="00EB632B">
          <w:rPr>
            <w:rStyle w:val="Hyperlink"/>
            <w:rFonts w:cs="Calibri"/>
            <w:noProof/>
            <w:snapToGrid w:val="0"/>
            <w:lang w:bidi="en-US"/>
          </w:rPr>
          <w:t>4.2</w:t>
        </w:r>
        <w:r w:rsidR="00301C7A">
          <w:rPr>
            <w:rFonts w:asciiTheme="minorHAnsi" w:eastAsiaTheme="minorEastAsia" w:hAnsiTheme="minorHAnsi" w:cstheme="minorBidi"/>
            <w:b w:val="0"/>
            <w:smallCaps w:val="0"/>
            <w:noProof/>
            <w:sz w:val="22"/>
          </w:rPr>
          <w:tab/>
        </w:r>
        <w:r w:rsidR="00301C7A" w:rsidRPr="00EB632B">
          <w:rPr>
            <w:rStyle w:val="Hyperlink"/>
            <w:noProof/>
            <w:lang w:bidi="en-US"/>
          </w:rPr>
          <w:t>Allocating the RAS</w:t>
        </w:r>
        <w:r w:rsidR="00301C7A">
          <w:rPr>
            <w:noProof/>
            <w:webHidden/>
          </w:rPr>
          <w:tab/>
        </w:r>
        <w:r w:rsidR="00301C7A">
          <w:rPr>
            <w:noProof/>
            <w:webHidden/>
          </w:rPr>
          <w:fldChar w:fldCharType="begin"/>
        </w:r>
        <w:r w:rsidR="00301C7A">
          <w:rPr>
            <w:noProof/>
            <w:webHidden/>
          </w:rPr>
          <w:instrText xml:space="preserve"> PAGEREF _Toc428976112 \h </w:instrText>
        </w:r>
        <w:r w:rsidR="00301C7A">
          <w:rPr>
            <w:noProof/>
            <w:webHidden/>
          </w:rPr>
        </w:r>
        <w:r w:rsidR="00301C7A">
          <w:rPr>
            <w:noProof/>
            <w:webHidden/>
          </w:rPr>
          <w:fldChar w:fldCharType="separate"/>
        </w:r>
        <w:r w:rsidR="00572B20">
          <w:rPr>
            <w:noProof/>
            <w:webHidden/>
          </w:rPr>
          <w:t>- 8 -</w:t>
        </w:r>
        <w:r w:rsidR="00301C7A">
          <w:rPr>
            <w:noProof/>
            <w:webHidden/>
          </w:rPr>
          <w:fldChar w:fldCharType="end"/>
        </w:r>
      </w:hyperlink>
    </w:p>
    <w:p w:rsidR="00301C7A" w:rsidRDefault="00524245">
      <w:pPr>
        <w:pStyle w:val="TOC2"/>
        <w:tabs>
          <w:tab w:val="left" w:pos="880"/>
          <w:tab w:val="right" w:leader="dot" w:pos="9350"/>
        </w:tabs>
        <w:rPr>
          <w:rFonts w:asciiTheme="minorHAnsi" w:eastAsiaTheme="minorEastAsia" w:hAnsiTheme="minorHAnsi" w:cstheme="minorBidi"/>
          <w:b w:val="0"/>
          <w:smallCaps w:val="0"/>
          <w:noProof/>
          <w:sz w:val="22"/>
        </w:rPr>
      </w:pPr>
      <w:hyperlink w:anchor="_Toc428976113" w:history="1">
        <w:r w:rsidR="00301C7A" w:rsidRPr="00EB632B">
          <w:rPr>
            <w:rStyle w:val="Hyperlink"/>
            <w:rFonts w:cs="Calibri"/>
            <w:noProof/>
            <w:snapToGrid w:val="0"/>
            <w:lang w:bidi="en-US"/>
          </w:rPr>
          <w:t>4.3</w:t>
        </w:r>
        <w:r w:rsidR="00301C7A">
          <w:rPr>
            <w:rFonts w:asciiTheme="minorHAnsi" w:eastAsiaTheme="minorEastAsia" w:hAnsiTheme="minorHAnsi" w:cstheme="minorBidi"/>
            <w:b w:val="0"/>
            <w:smallCaps w:val="0"/>
            <w:noProof/>
            <w:sz w:val="22"/>
          </w:rPr>
          <w:tab/>
        </w:r>
        <w:r w:rsidR="00301C7A" w:rsidRPr="00EB632B">
          <w:rPr>
            <w:rStyle w:val="Hyperlink"/>
            <w:noProof/>
            <w:lang w:bidi="en-US"/>
          </w:rPr>
          <w:t>Remuneration – linking Risk Appetite to business performance</w:t>
        </w:r>
        <w:r w:rsidR="00301C7A">
          <w:rPr>
            <w:noProof/>
            <w:webHidden/>
          </w:rPr>
          <w:tab/>
        </w:r>
        <w:r w:rsidR="00301C7A">
          <w:rPr>
            <w:noProof/>
            <w:webHidden/>
          </w:rPr>
          <w:fldChar w:fldCharType="begin"/>
        </w:r>
        <w:r w:rsidR="00301C7A">
          <w:rPr>
            <w:noProof/>
            <w:webHidden/>
          </w:rPr>
          <w:instrText xml:space="preserve"> PAGEREF _Toc428976113 \h </w:instrText>
        </w:r>
        <w:r w:rsidR="00301C7A">
          <w:rPr>
            <w:noProof/>
            <w:webHidden/>
          </w:rPr>
        </w:r>
        <w:r w:rsidR="00301C7A">
          <w:rPr>
            <w:noProof/>
            <w:webHidden/>
          </w:rPr>
          <w:fldChar w:fldCharType="separate"/>
        </w:r>
        <w:r w:rsidR="00572B20">
          <w:rPr>
            <w:noProof/>
            <w:webHidden/>
          </w:rPr>
          <w:t>- 8 -</w:t>
        </w:r>
        <w:r w:rsidR="00301C7A">
          <w:rPr>
            <w:noProof/>
            <w:webHidden/>
          </w:rPr>
          <w:fldChar w:fldCharType="end"/>
        </w:r>
      </w:hyperlink>
    </w:p>
    <w:p w:rsidR="00301C7A" w:rsidRDefault="00524245">
      <w:pPr>
        <w:pStyle w:val="TOC1"/>
        <w:tabs>
          <w:tab w:val="left" w:pos="446"/>
          <w:tab w:val="right" w:leader="dot" w:pos="9350"/>
        </w:tabs>
        <w:rPr>
          <w:rFonts w:asciiTheme="minorHAnsi" w:eastAsiaTheme="minorEastAsia" w:hAnsiTheme="minorHAnsi" w:cstheme="minorBidi"/>
          <w:b w:val="0"/>
          <w:caps w:val="0"/>
          <w:noProof/>
          <w:color w:val="auto"/>
          <w:sz w:val="22"/>
        </w:rPr>
      </w:pPr>
      <w:hyperlink w:anchor="_Toc428976114" w:history="1">
        <w:r w:rsidR="00301C7A" w:rsidRPr="00EB632B">
          <w:rPr>
            <w:rStyle w:val="Hyperlink"/>
            <w:noProof/>
            <w:lang w:bidi="en-US"/>
          </w:rPr>
          <w:t>5.</w:t>
        </w:r>
        <w:r w:rsidR="00301C7A">
          <w:rPr>
            <w:rFonts w:asciiTheme="minorHAnsi" w:eastAsiaTheme="minorEastAsia" w:hAnsiTheme="minorHAnsi" w:cstheme="minorBidi"/>
            <w:b w:val="0"/>
            <w:caps w:val="0"/>
            <w:noProof/>
            <w:color w:val="auto"/>
            <w:sz w:val="22"/>
          </w:rPr>
          <w:tab/>
        </w:r>
        <w:r w:rsidR="00301C7A" w:rsidRPr="00EB632B">
          <w:rPr>
            <w:rStyle w:val="Hyperlink"/>
            <w:noProof/>
            <w:lang w:bidi="en-US"/>
          </w:rPr>
          <w:t>SHUSA Risk Appetite Roles and Responsibilities</w:t>
        </w:r>
        <w:r w:rsidR="00301C7A">
          <w:rPr>
            <w:noProof/>
            <w:webHidden/>
          </w:rPr>
          <w:tab/>
        </w:r>
        <w:r w:rsidR="00301C7A">
          <w:rPr>
            <w:noProof/>
            <w:webHidden/>
          </w:rPr>
          <w:fldChar w:fldCharType="begin"/>
        </w:r>
        <w:r w:rsidR="00301C7A">
          <w:rPr>
            <w:noProof/>
            <w:webHidden/>
          </w:rPr>
          <w:instrText xml:space="preserve"> PAGEREF _Toc428976114 \h </w:instrText>
        </w:r>
        <w:r w:rsidR="00301C7A">
          <w:rPr>
            <w:noProof/>
            <w:webHidden/>
          </w:rPr>
        </w:r>
        <w:r w:rsidR="00301C7A">
          <w:rPr>
            <w:noProof/>
            <w:webHidden/>
          </w:rPr>
          <w:fldChar w:fldCharType="separate"/>
        </w:r>
        <w:r w:rsidR="00572B20">
          <w:rPr>
            <w:noProof/>
            <w:webHidden/>
          </w:rPr>
          <w:t>- 9 -</w:t>
        </w:r>
        <w:r w:rsidR="00301C7A">
          <w:rPr>
            <w:noProof/>
            <w:webHidden/>
          </w:rPr>
          <w:fldChar w:fldCharType="end"/>
        </w:r>
      </w:hyperlink>
    </w:p>
    <w:p w:rsidR="00301C7A" w:rsidRDefault="00524245">
      <w:pPr>
        <w:pStyle w:val="TOC2"/>
        <w:tabs>
          <w:tab w:val="left" w:pos="880"/>
          <w:tab w:val="right" w:leader="dot" w:pos="9350"/>
        </w:tabs>
        <w:rPr>
          <w:rFonts w:asciiTheme="minorHAnsi" w:eastAsiaTheme="minorEastAsia" w:hAnsiTheme="minorHAnsi" w:cstheme="minorBidi"/>
          <w:b w:val="0"/>
          <w:smallCaps w:val="0"/>
          <w:noProof/>
          <w:sz w:val="22"/>
        </w:rPr>
      </w:pPr>
      <w:hyperlink w:anchor="_Toc428976115" w:history="1">
        <w:r w:rsidR="00301C7A" w:rsidRPr="00EB632B">
          <w:rPr>
            <w:rStyle w:val="Hyperlink"/>
            <w:rFonts w:cs="Calibri"/>
            <w:noProof/>
            <w:snapToGrid w:val="0"/>
            <w:lang w:bidi="en-US"/>
          </w:rPr>
          <w:t>5.1</w:t>
        </w:r>
        <w:r w:rsidR="00301C7A">
          <w:rPr>
            <w:rFonts w:asciiTheme="minorHAnsi" w:eastAsiaTheme="minorEastAsia" w:hAnsiTheme="minorHAnsi" w:cstheme="minorBidi"/>
            <w:b w:val="0"/>
            <w:smallCaps w:val="0"/>
            <w:noProof/>
            <w:sz w:val="22"/>
          </w:rPr>
          <w:tab/>
        </w:r>
        <w:r w:rsidR="00301C7A" w:rsidRPr="00EB632B">
          <w:rPr>
            <w:rStyle w:val="Hyperlink"/>
            <w:noProof/>
            <w:lang w:bidi="en-US"/>
          </w:rPr>
          <w:t>SHUSA ownership structure</w:t>
        </w:r>
        <w:r w:rsidR="00301C7A">
          <w:rPr>
            <w:noProof/>
            <w:webHidden/>
          </w:rPr>
          <w:tab/>
        </w:r>
        <w:r w:rsidR="00301C7A">
          <w:rPr>
            <w:noProof/>
            <w:webHidden/>
          </w:rPr>
          <w:fldChar w:fldCharType="begin"/>
        </w:r>
        <w:r w:rsidR="00301C7A">
          <w:rPr>
            <w:noProof/>
            <w:webHidden/>
          </w:rPr>
          <w:instrText xml:space="preserve"> PAGEREF _Toc428976115 \h </w:instrText>
        </w:r>
        <w:r w:rsidR="00301C7A">
          <w:rPr>
            <w:noProof/>
            <w:webHidden/>
          </w:rPr>
        </w:r>
        <w:r w:rsidR="00301C7A">
          <w:rPr>
            <w:noProof/>
            <w:webHidden/>
          </w:rPr>
          <w:fldChar w:fldCharType="separate"/>
        </w:r>
        <w:r w:rsidR="00572B20">
          <w:rPr>
            <w:noProof/>
            <w:webHidden/>
          </w:rPr>
          <w:t>- 9 -</w:t>
        </w:r>
        <w:r w:rsidR="00301C7A">
          <w:rPr>
            <w:noProof/>
            <w:webHidden/>
          </w:rPr>
          <w:fldChar w:fldCharType="end"/>
        </w:r>
      </w:hyperlink>
    </w:p>
    <w:p w:rsidR="00301C7A" w:rsidRDefault="00524245">
      <w:pPr>
        <w:pStyle w:val="TOC2"/>
        <w:tabs>
          <w:tab w:val="left" w:pos="880"/>
          <w:tab w:val="right" w:leader="dot" w:pos="9350"/>
        </w:tabs>
        <w:rPr>
          <w:rFonts w:asciiTheme="minorHAnsi" w:eastAsiaTheme="minorEastAsia" w:hAnsiTheme="minorHAnsi" w:cstheme="minorBidi"/>
          <w:b w:val="0"/>
          <w:smallCaps w:val="0"/>
          <w:noProof/>
          <w:sz w:val="22"/>
        </w:rPr>
      </w:pPr>
      <w:hyperlink w:anchor="_Toc428976116" w:history="1">
        <w:r w:rsidR="00301C7A" w:rsidRPr="00EB632B">
          <w:rPr>
            <w:rStyle w:val="Hyperlink"/>
            <w:rFonts w:cs="Calibri"/>
            <w:noProof/>
            <w:snapToGrid w:val="0"/>
            <w:lang w:bidi="en-US"/>
          </w:rPr>
          <w:t>5.2</w:t>
        </w:r>
        <w:r w:rsidR="00301C7A">
          <w:rPr>
            <w:rFonts w:asciiTheme="minorHAnsi" w:eastAsiaTheme="minorEastAsia" w:hAnsiTheme="minorHAnsi" w:cstheme="minorBidi"/>
            <w:b w:val="0"/>
            <w:smallCaps w:val="0"/>
            <w:noProof/>
            <w:sz w:val="22"/>
          </w:rPr>
          <w:tab/>
        </w:r>
        <w:r w:rsidR="00301C7A" w:rsidRPr="00EB632B">
          <w:rPr>
            <w:rStyle w:val="Hyperlink"/>
            <w:noProof/>
            <w:lang w:bidi="en-US"/>
          </w:rPr>
          <w:t>The SHUSA Board of Directors</w:t>
        </w:r>
        <w:r w:rsidR="00301C7A">
          <w:rPr>
            <w:noProof/>
            <w:webHidden/>
          </w:rPr>
          <w:tab/>
        </w:r>
        <w:r w:rsidR="00301C7A">
          <w:rPr>
            <w:noProof/>
            <w:webHidden/>
          </w:rPr>
          <w:fldChar w:fldCharType="begin"/>
        </w:r>
        <w:r w:rsidR="00301C7A">
          <w:rPr>
            <w:noProof/>
            <w:webHidden/>
          </w:rPr>
          <w:instrText xml:space="preserve"> PAGEREF _Toc428976116 \h </w:instrText>
        </w:r>
        <w:r w:rsidR="00301C7A">
          <w:rPr>
            <w:noProof/>
            <w:webHidden/>
          </w:rPr>
        </w:r>
        <w:r w:rsidR="00301C7A">
          <w:rPr>
            <w:noProof/>
            <w:webHidden/>
          </w:rPr>
          <w:fldChar w:fldCharType="separate"/>
        </w:r>
        <w:r w:rsidR="00572B20">
          <w:rPr>
            <w:noProof/>
            <w:webHidden/>
          </w:rPr>
          <w:t>- 9 -</w:t>
        </w:r>
        <w:r w:rsidR="00301C7A">
          <w:rPr>
            <w:noProof/>
            <w:webHidden/>
          </w:rPr>
          <w:fldChar w:fldCharType="end"/>
        </w:r>
      </w:hyperlink>
    </w:p>
    <w:p w:rsidR="00301C7A" w:rsidRDefault="00524245">
      <w:pPr>
        <w:pStyle w:val="TOC2"/>
        <w:tabs>
          <w:tab w:val="left" w:pos="880"/>
          <w:tab w:val="right" w:leader="dot" w:pos="9350"/>
        </w:tabs>
        <w:rPr>
          <w:rFonts w:asciiTheme="minorHAnsi" w:eastAsiaTheme="minorEastAsia" w:hAnsiTheme="minorHAnsi" w:cstheme="minorBidi"/>
          <w:b w:val="0"/>
          <w:smallCaps w:val="0"/>
          <w:noProof/>
          <w:sz w:val="22"/>
        </w:rPr>
      </w:pPr>
      <w:hyperlink w:anchor="_Toc428976117" w:history="1">
        <w:r w:rsidR="00301C7A" w:rsidRPr="00EB632B">
          <w:rPr>
            <w:rStyle w:val="Hyperlink"/>
            <w:rFonts w:cs="Calibri"/>
            <w:noProof/>
            <w:snapToGrid w:val="0"/>
            <w:lang w:bidi="en-US"/>
          </w:rPr>
          <w:t>5.3</w:t>
        </w:r>
        <w:r w:rsidR="00301C7A">
          <w:rPr>
            <w:rFonts w:asciiTheme="minorHAnsi" w:eastAsiaTheme="minorEastAsia" w:hAnsiTheme="minorHAnsi" w:cstheme="minorBidi"/>
            <w:b w:val="0"/>
            <w:smallCaps w:val="0"/>
            <w:noProof/>
            <w:sz w:val="22"/>
          </w:rPr>
          <w:tab/>
        </w:r>
        <w:r w:rsidR="00301C7A" w:rsidRPr="00EB632B">
          <w:rPr>
            <w:rStyle w:val="Hyperlink"/>
            <w:noProof/>
            <w:lang w:bidi="en-US"/>
          </w:rPr>
          <w:t>The Chief Executive Officer, Chief Risk Officer and Chief Financial Officer</w:t>
        </w:r>
        <w:r w:rsidR="00301C7A">
          <w:rPr>
            <w:noProof/>
            <w:webHidden/>
          </w:rPr>
          <w:tab/>
        </w:r>
        <w:r w:rsidR="00301C7A">
          <w:rPr>
            <w:noProof/>
            <w:webHidden/>
          </w:rPr>
          <w:fldChar w:fldCharType="begin"/>
        </w:r>
        <w:r w:rsidR="00301C7A">
          <w:rPr>
            <w:noProof/>
            <w:webHidden/>
          </w:rPr>
          <w:instrText xml:space="preserve"> PAGEREF _Toc428976117 \h </w:instrText>
        </w:r>
        <w:r w:rsidR="00301C7A">
          <w:rPr>
            <w:noProof/>
            <w:webHidden/>
          </w:rPr>
        </w:r>
        <w:r w:rsidR="00301C7A">
          <w:rPr>
            <w:noProof/>
            <w:webHidden/>
          </w:rPr>
          <w:fldChar w:fldCharType="separate"/>
        </w:r>
        <w:r w:rsidR="00572B20">
          <w:rPr>
            <w:noProof/>
            <w:webHidden/>
          </w:rPr>
          <w:t>- 9 -</w:t>
        </w:r>
        <w:r w:rsidR="00301C7A">
          <w:rPr>
            <w:noProof/>
            <w:webHidden/>
          </w:rPr>
          <w:fldChar w:fldCharType="end"/>
        </w:r>
      </w:hyperlink>
    </w:p>
    <w:p w:rsidR="00301C7A" w:rsidRDefault="00524245">
      <w:pPr>
        <w:pStyle w:val="TOC2"/>
        <w:tabs>
          <w:tab w:val="left" w:pos="880"/>
          <w:tab w:val="right" w:leader="dot" w:pos="9350"/>
        </w:tabs>
        <w:rPr>
          <w:rFonts w:asciiTheme="minorHAnsi" w:eastAsiaTheme="minorEastAsia" w:hAnsiTheme="minorHAnsi" w:cstheme="minorBidi"/>
          <w:b w:val="0"/>
          <w:smallCaps w:val="0"/>
          <w:noProof/>
          <w:sz w:val="22"/>
        </w:rPr>
      </w:pPr>
      <w:hyperlink w:anchor="_Toc428976118" w:history="1">
        <w:r w:rsidR="00301C7A" w:rsidRPr="00EB632B">
          <w:rPr>
            <w:rStyle w:val="Hyperlink"/>
            <w:rFonts w:cs="Calibri"/>
            <w:noProof/>
            <w:snapToGrid w:val="0"/>
            <w:lang w:bidi="en-US"/>
          </w:rPr>
          <w:t>5.4</w:t>
        </w:r>
        <w:r w:rsidR="00301C7A">
          <w:rPr>
            <w:rFonts w:asciiTheme="minorHAnsi" w:eastAsiaTheme="minorEastAsia" w:hAnsiTheme="minorHAnsi" w:cstheme="minorBidi"/>
            <w:b w:val="0"/>
            <w:smallCaps w:val="0"/>
            <w:noProof/>
            <w:sz w:val="22"/>
          </w:rPr>
          <w:tab/>
        </w:r>
        <w:r w:rsidR="00301C7A" w:rsidRPr="00EB632B">
          <w:rPr>
            <w:rStyle w:val="Hyperlink"/>
            <w:noProof/>
            <w:lang w:bidi="en-US"/>
          </w:rPr>
          <w:t>Key Risk Management Committees</w:t>
        </w:r>
        <w:r w:rsidR="00301C7A">
          <w:rPr>
            <w:noProof/>
            <w:webHidden/>
          </w:rPr>
          <w:tab/>
        </w:r>
        <w:r w:rsidR="00301C7A">
          <w:rPr>
            <w:noProof/>
            <w:webHidden/>
          </w:rPr>
          <w:fldChar w:fldCharType="begin"/>
        </w:r>
        <w:r w:rsidR="00301C7A">
          <w:rPr>
            <w:noProof/>
            <w:webHidden/>
          </w:rPr>
          <w:instrText xml:space="preserve"> PAGEREF _Toc428976118 \h </w:instrText>
        </w:r>
        <w:r w:rsidR="00301C7A">
          <w:rPr>
            <w:noProof/>
            <w:webHidden/>
          </w:rPr>
        </w:r>
        <w:r w:rsidR="00301C7A">
          <w:rPr>
            <w:noProof/>
            <w:webHidden/>
          </w:rPr>
          <w:fldChar w:fldCharType="separate"/>
        </w:r>
        <w:r w:rsidR="00572B20">
          <w:rPr>
            <w:noProof/>
            <w:webHidden/>
          </w:rPr>
          <w:t>- 10 -</w:t>
        </w:r>
        <w:r w:rsidR="00301C7A">
          <w:rPr>
            <w:noProof/>
            <w:webHidden/>
          </w:rPr>
          <w:fldChar w:fldCharType="end"/>
        </w:r>
      </w:hyperlink>
    </w:p>
    <w:p w:rsidR="00301C7A" w:rsidRDefault="00524245">
      <w:pPr>
        <w:pStyle w:val="TOC3"/>
        <w:tabs>
          <w:tab w:val="left" w:pos="1100"/>
          <w:tab w:val="right" w:leader="dot" w:pos="9350"/>
        </w:tabs>
        <w:rPr>
          <w:rFonts w:asciiTheme="minorHAnsi" w:eastAsiaTheme="minorEastAsia" w:hAnsiTheme="minorHAnsi" w:cstheme="minorBidi"/>
          <w:i w:val="0"/>
          <w:smallCaps w:val="0"/>
          <w:noProof/>
          <w:sz w:val="22"/>
        </w:rPr>
      </w:pPr>
      <w:hyperlink w:anchor="_Toc428976119" w:history="1">
        <w:r w:rsidR="00301C7A" w:rsidRPr="00EB632B">
          <w:rPr>
            <w:rStyle w:val="Hyperlink"/>
            <w:noProof/>
            <w:lang w:bidi="en-US"/>
          </w:rPr>
          <w:t>5.4.1</w:t>
        </w:r>
        <w:r w:rsidR="00301C7A">
          <w:rPr>
            <w:rFonts w:asciiTheme="minorHAnsi" w:eastAsiaTheme="minorEastAsia" w:hAnsiTheme="minorHAnsi" w:cstheme="minorBidi"/>
            <w:i w:val="0"/>
            <w:smallCaps w:val="0"/>
            <w:noProof/>
            <w:sz w:val="22"/>
          </w:rPr>
          <w:tab/>
        </w:r>
        <w:r w:rsidR="00301C7A" w:rsidRPr="00EB632B">
          <w:rPr>
            <w:rStyle w:val="Hyperlink"/>
            <w:noProof/>
            <w:lang w:bidi="en-US"/>
          </w:rPr>
          <w:t>The SHUSA Risk Committee (“RC”)</w:t>
        </w:r>
        <w:r w:rsidR="00301C7A">
          <w:rPr>
            <w:noProof/>
            <w:webHidden/>
          </w:rPr>
          <w:tab/>
        </w:r>
        <w:r w:rsidR="00301C7A">
          <w:rPr>
            <w:noProof/>
            <w:webHidden/>
          </w:rPr>
          <w:fldChar w:fldCharType="begin"/>
        </w:r>
        <w:r w:rsidR="00301C7A">
          <w:rPr>
            <w:noProof/>
            <w:webHidden/>
          </w:rPr>
          <w:instrText xml:space="preserve"> PAGEREF _Toc428976119 \h </w:instrText>
        </w:r>
        <w:r w:rsidR="00301C7A">
          <w:rPr>
            <w:noProof/>
            <w:webHidden/>
          </w:rPr>
        </w:r>
        <w:r w:rsidR="00301C7A">
          <w:rPr>
            <w:noProof/>
            <w:webHidden/>
          </w:rPr>
          <w:fldChar w:fldCharType="separate"/>
        </w:r>
        <w:r w:rsidR="00572B20">
          <w:rPr>
            <w:noProof/>
            <w:webHidden/>
          </w:rPr>
          <w:t>- 10 -</w:t>
        </w:r>
        <w:r w:rsidR="00301C7A">
          <w:rPr>
            <w:noProof/>
            <w:webHidden/>
          </w:rPr>
          <w:fldChar w:fldCharType="end"/>
        </w:r>
      </w:hyperlink>
    </w:p>
    <w:p w:rsidR="00301C7A" w:rsidRDefault="00524245">
      <w:pPr>
        <w:pStyle w:val="TOC3"/>
        <w:tabs>
          <w:tab w:val="left" w:pos="1100"/>
          <w:tab w:val="right" w:leader="dot" w:pos="9350"/>
        </w:tabs>
        <w:rPr>
          <w:rFonts w:asciiTheme="minorHAnsi" w:eastAsiaTheme="minorEastAsia" w:hAnsiTheme="minorHAnsi" w:cstheme="minorBidi"/>
          <w:i w:val="0"/>
          <w:smallCaps w:val="0"/>
          <w:noProof/>
          <w:sz w:val="22"/>
        </w:rPr>
      </w:pPr>
      <w:hyperlink w:anchor="_Toc428976120" w:history="1">
        <w:r w:rsidR="00301C7A" w:rsidRPr="00EB632B">
          <w:rPr>
            <w:rStyle w:val="Hyperlink"/>
            <w:noProof/>
            <w:lang w:bidi="en-US"/>
          </w:rPr>
          <w:t>5.4.2</w:t>
        </w:r>
        <w:r w:rsidR="00301C7A">
          <w:rPr>
            <w:rFonts w:asciiTheme="minorHAnsi" w:eastAsiaTheme="minorEastAsia" w:hAnsiTheme="minorHAnsi" w:cstheme="minorBidi"/>
            <w:i w:val="0"/>
            <w:smallCaps w:val="0"/>
            <w:noProof/>
            <w:sz w:val="22"/>
          </w:rPr>
          <w:tab/>
        </w:r>
        <w:r w:rsidR="00301C7A" w:rsidRPr="00EB632B">
          <w:rPr>
            <w:rStyle w:val="Hyperlink"/>
            <w:noProof/>
            <w:lang w:bidi="en-US"/>
          </w:rPr>
          <w:t>The SHUSA Enterprise Risk Management Committee (“ERMC”)</w:t>
        </w:r>
        <w:r w:rsidR="00301C7A">
          <w:rPr>
            <w:noProof/>
            <w:webHidden/>
          </w:rPr>
          <w:tab/>
        </w:r>
        <w:r w:rsidR="00301C7A">
          <w:rPr>
            <w:noProof/>
            <w:webHidden/>
          </w:rPr>
          <w:fldChar w:fldCharType="begin"/>
        </w:r>
        <w:r w:rsidR="00301C7A">
          <w:rPr>
            <w:noProof/>
            <w:webHidden/>
          </w:rPr>
          <w:instrText xml:space="preserve"> PAGEREF _Toc428976120 \h </w:instrText>
        </w:r>
        <w:r w:rsidR="00301C7A">
          <w:rPr>
            <w:noProof/>
            <w:webHidden/>
          </w:rPr>
        </w:r>
        <w:r w:rsidR="00301C7A">
          <w:rPr>
            <w:noProof/>
            <w:webHidden/>
          </w:rPr>
          <w:fldChar w:fldCharType="separate"/>
        </w:r>
        <w:r w:rsidR="00572B20">
          <w:rPr>
            <w:noProof/>
            <w:webHidden/>
          </w:rPr>
          <w:t>- 10 -</w:t>
        </w:r>
        <w:r w:rsidR="00301C7A">
          <w:rPr>
            <w:noProof/>
            <w:webHidden/>
          </w:rPr>
          <w:fldChar w:fldCharType="end"/>
        </w:r>
      </w:hyperlink>
    </w:p>
    <w:p w:rsidR="00301C7A" w:rsidRDefault="00524245">
      <w:pPr>
        <w:pStyle w:val="TOC2"/>
        <w:tabs>
          <w:tab w:val="left" w:pos="880"/>
          <w:tab w:val="right" w:leader="dot" w:pos="9350"/>
        </w:tabs>
        <w:rPr>
          <w:rFonts w:asciiTheme="minorHAnsi" w:eastAsiaTheme="minorEastAsia" w:hAnsiTheme="minorHAnsi" w:cstheme="minorBidi"/>
          <w:b w:val="0"/>
          <w:smallCaps w:val="0"/>
          <w:noProof/>
          <w:sz w:val="22"/>
        </w:rPr>
      </w:pPr>
      <w:hyperlink w:anchor="_Toc428976121" w:history="1">
        <w:r w:rsidR="00301C7A" w:rsidRPr="00EB632B">
          <w:rPr>
            <w:rStyle w:val="Hyperlink"/>
            <w:rFonts w:cs="Calibri"/>
            <w:noProof/>
            <w:snapToGrid w:val="0"/>
            <w:lang w:bidi="en-US"/>
          </w:rPr>
          <w:t>5.5</w:t>
        </w:r>
        <w:r w:rsidR="00301C7A">
          <w:rPr>
            <w:rFonts w:asciiTheme="minorHAnsi" w:eastAsiaTheme="minorEastAsia" w:hAnsiTheme="minorHAnsi" w:cstheme="minorBidi"/>
            <w:b w:val="0"/>
            <w:smallCaps w:val="0"/>
            <w:noProof/>
            <w:sz w:val="22"/>
          </w:rPr>
          <w:tab/>
        </w:r>
        <w:r w:rsidR="00301C7A" w:rsidRPr="00EB632B">
          <w:rPr>
            <w:rStyle w:val="Hyperlink"/>
            <w:noProof/>
            <w:lang w:bidi="en-US"/>
          </w:rPr>
          <w:t>Three Lines of Defense</w:t>
        </w:r>
        <w:r w:rsidR="00301C7A">
          <w:rPr>
            <w:noProof/>
            <w:webHidden/>
          </w:rPr>
          <w:tab/>
        </w:r>
        <w:r w:rsidR="00301C7A">
          <w:rPr>
            <w:noProof/>
            <w:webHidden/>
          </w:rPr>
          <w:fldChar w:fldCharType="begin"/>
        </w:r>
        <w:r w:rsidR="00301C7A">
          <w:rPr>
            <w:noProof/>
            <w:webHidden/>
          </w:rPr>
          <w:instrText xml:space="preserve"> PAGEREF _Toc428976121 \h </w:instrText>
        </w:r>
        <w:r w:rsidR="00301C7A">
          <w:rPr>
            <w:noProof/>
            <w:webHidden/>
          </w:rPr>
        </w:r>
        <w:r w:rsidR="00301C7A">
          <w:rPr>
            <w:noProof/>
            <w:webHidden/>
          </w:rPr>
          <w:fldChar w:fldCharType="separate"/>
        </w:r>
        <w:r w:rsidR="00572B20">
          <w:rPr>
            <w:noProof/>
            <w:webHidden/>
          </w:rPr>
          <w:t>- 11 -</w:t>
        </w:r>
        <w:r w:rsidR="00301C7A">
          <w:rPr>
            <w:noProof/>
            <w:webHidden/>
          </w:rPr>
          <w:fldChar w:fldCharType="end"/>
        </w:r>
      </w:hyperlink>
    </w:p>
    <w:p w:rsidR="00301C7A" w:rsidRDefault="00524245">
      <w:pPr>
        <w:pStyle w:val="TOC2"/>
        <w:tabs>
          <w:tab w:val="left" w:pos="880"/>
          <w:tab w:val="right" w:leader="dot" w:pos="9350"/>
        </w:tabs>
        <w:rPr>
          <w:rFonts w:asciiTheme="minorHAnsi" w:eastAsiaTheme="minorEastAsia" w:hAnsiTheme="minorHAnsi" w:cstheme="minorBidi"/>
          <w:b w:val="0"/>
          <w:smallCaps w:val="0"/>
          <w:noProof/>
          <w:sz w:val="22"/>
        </w:rPr>
      </w:pPr>
      <w:hyperlink w:anchor="_Toc428976122" w:history="1">
        <w:r w:rsidR="00301C7A" w:rsidRPr="00EB632B">
          <w:rPr>
            <w:rStyle w:val="Hyperlink"/>
            <w:rFonts w:cs="Calibri"/>
            <w:noProof/>
            <w:snapToGrid w:val="0"/>
            <w:lang w:bidi="en-US"/>
          </w:rPr>
          <w:t>5.6</w:t>
        </w:r>
        <w:r w:rsidR="00301C7A">
          <w:rPr>
            <w:rFonts w:asciiTheme="minorHAnsi" w:eastAsiaTheme="minorEastAsia" w:hAnsiTheme="minorHAnsi" w:cstheme="minorBidi"/>
            <w:b w:val="0"/>
            <w:smallCaps w:val="0"/>
            <w:noProof/>
            <w:sz w:val="22"/>
          </w:rPr>
          <w:tab/>
        </w:r>
        <w:r w:rsidR="00301C7A" w:rsidRPr="00EB632B">
          <w:rPr>
            <w:rStyle w:val="Hyperlink"/>
            <w:noProof/>
            <w:lang w:bidi="en-US"/>
          </w:rPr>
          <w:t>Line 1 Units - SHUSA, its Subsidiaries and their Business Lines &amp; Business Support Units</w:t>
        </w:r>
        <w:r w:rsidR="00301C7A">
          <w:rPr>
            <w:noProof/>
            <w:webHidden/>
          </w:rPr>
          <w:tab/>
        </w:r>
        <w:r w:rsidR="00301C7A">
          <w:rPr>
            <w:noProof/>
            <w:webHidden/>
          </w:rPr>
          <w:fldChar w:fldCharType="begin"/>
        </w:r>
        <w:r w:rsidR="00301C7A">
          <w:rPr>
            <w:noProof/>
            <w:webHidden/>
          </w:rPr>
          <w:instrText xml:space="preserve"> PAGEREF _Toc428976122 \h </w:instrText>
        </w:r>
        <w:r w:rsidR="00301C7A">
          <w:rPr>
            <w:noProof/>
            <w:webHidden/>
          </w:rPr>
        </w:r>
        <w:r w:rsidR="00301C7A">
          <w:rPr>
            <w:noProof/>
            <w:webHidden/>
          </w:rPr>
          <w:fldChar w:fldCharType="separate"/>
        </w:r>
        <w:r w:rsidR="00572B20">
          <w:rPr>
            <w:noProof/>
            <w:webHidden/>
          </w:rPr>
          <w:t>- 11 -</w:t>
        </w:r>
        <w:r w:rsidR="00301C7A">
          <w:rPr>
            <w:noProof/>
            <w:webHidden/>
          </w:rPr>
          <w:fldChar w:fldCharType="end"/>
        </w:r>
      </w:hyperlink>
    </w:p>
    <w:p w:rsidR="00301C7A" w:rsidRDefault="00524245">
      <w:pPr>
        <w:pStyle w:val="TOC2"/>
        <w:tabs>
          <w:tab w:val="left" w:pos="880"/>
          <w:tab w:val="right" w:leader="dot" w:pos="9350"/>
        </w:tabs>
        <w:rPr>
          <w:rFonts w:asciiTheme="minorHAnsi" w:eastAsiaTheme="minorEastAsia" w:hAnsiTheme="minorHAnsi" w:cstheme="minorBidi"/>
          <w:b w:val="0"/>
          <w:smallCaps w:val="0"/>
          <w:noProof/>
          <w:sz w:val="22"/>
        </w:rPr>
      </w:pPr>
      <w:hyperlink w:anchor="_Toc428976123" w:history="1">
        <w:r w:rsidR="00301C7A" w:rsidRPr="00EB632B">
          <w:rPr>
            <w:rStyle w:val="Hyperlink"/>
            <w:rFonts w:cs="Calibri"/>
            <w:noProof/>
            <w:snapToGrid w:val="0"/>
            <w:lang w:bidi="en-US"/>
          </w:rPr>
          <w:t>5.7</w:t>
        </w:r>
        <w:r w:rsidR="00301C7A">
          <w:rPr>
            <w:rFonts w:asciiTheme="minorHAnsi" w:eastAsiaTheme="minorEastAsia" w:hAnsiTheme="minorHAnsi" w:cstheme="minorBidi"/>
            <w:b w:val="0"/>
            <w:smallCaps w:val="0"/>
            <w:noProof/>
            <w:sz w:val="22"/>
          </w:rPr>
          <w:tab/>
        </w:r>
        <w:r w:rsidR="00301C7A" w:rsidRPr="00EB632B">
          <w:rPr>
            <w:rStyle w:val="Hyperlink"/>
            <w:noProof/>
            <w:lang w:bidi="en-US"/>
          </w:rPr>
          <w:t>Line 2 – Risk Management Units</w:t>
        </w:r>
        <w:r w:rsidR="00301C7A">
          <w:rPr>
            <w:noProof/>
            <w:webHidden/>
          </w:rPr>
          <w:tab/>
        </w:r>
        <w:r w:rsidR="00301C7A">
          <w:rPr>
            <w:noProof/>
            <w:webHidden/>
          </w:rPr>
          <w:fldChar w:fldCharType="begin"/>
        </w:r>
        <w:r w:rsidR="00301C7A">
          <w:rPr>
            <w:noProof/>
            <w:webHidden/>
          </w:rPr>
          <w:instrText xml:space="preserve"> PAGEREF _Toc428976123 \h </w:instrText>
        </w:r>
        <w:r w:rsidR="00301C7A">
          <w:rPr>
            <w:noProof/>
            <w:webHidden/>
          </w:rPr>
        </w:r>
        <w:r w:rsidR="00301C7A">
          <w:rPr>
            <w:noProof/>
            <w:webHidden/>
          </w:rPr>
          <w:fldChar w:fldCharType="separate"/>
        </w:r>
        <w:r w:rsidR="00572B20">
          <w:rPr>
            <w:noProof/>
            <w:webHidden/>
          </w:rPr>
          <w:t>- 12 -</w:t>
        </w:r>
        <w:r w:rsidR="00301C7A">
          <w:rPr>
            <w:noProof/>
            <w:webHidden/>
          </w:rPr>
          <w:fldChar w:fldCharType="end"/>
        </w:r>
      </w:hyperlink>
    </w:p>
    <w:p w:rsidR="00301C7A" w:rsidRDefault="00524245">
      <w:pPr>
        <w:pStyle w:val="TOC2"/>
        <w:tabs>
          <w:tab w:val="left" w:pos="880"/>
          <w:tab w:val="right" w:leader="dot" w:pos="9350"/>
        </w:tabs>
        <w:rPr>
          <w:rFonts w:asciiTheme="minorHAnsi" w:eastAsiaTheme="minorEastAsia" w:hAnsiTheme="minorHAnsi" w:cstheme="minorBidi"/>
          <w:b w:val="0"/>
          <w:smallCaps w:val="0"/>
          <w:noProof/>
          <w:sz w:val="22"/>
        </w:rPr>
      </w:pPr>
      <w:hyperlink w:anchor="_Toc428976124" w:history="1">
        <w:r w:rsidR="00301C7A" w:rsidRPr="00EB632B">
          <w:rPr>
            <w:rStyle w:val="Hyperlink"/>
            <w:rFonts w:cs="Calibri"/>
            <w:noProof/>
            <w:snapToGrid w:val="0"/>
            <w:lang w:bidi="en-US"/>
          </w:rPr>
          <w:t>5.8</w:t>
        </w:r>
        <w:r w:rsidR="00301C7A">
          <w:rPr>
            <w:rFonts w:asciiTheme="minorHAnsi" w:eastAsiaTheme="minorEastAsia" w:hAnsiTheme="minorHAnsi" w:cstheme="minorBidi"/>
            <w:b w:val="0"/>
            <w:smallCaps w:val="0"/>
            <w:noProof/>
            <w:sz w:val="22"/>
          </w:rPr>
          <w:tab/>
        </w:r>
        <w:r w:rsidR="00301C7A" w:rsidRPr="00EB632B">
          <w:rPr>
            <w:rStyle w:val="Hyperlink"/>
            <w:noProof/>
            <w:lang w:bidi="en-US"/>
          </w:rPr>
          <w:t>Line 3 – Internal Audit and Credit Risk Review Functions</w:t>
        </w:r>
        <w:r w:rsidR="00301C7A">
          <w:rPr>
            <w:noProof/>
            <w:webHidden/>
          </w:rPr>
          <w:tab/>
        </w:r>
        <w:r w:rsidR="00301C7A">
          <w:rPr>
            <w:noProof/>
            <w:webHidden/>
          </w:rPr>
          <w:fldChar w:fldCharType="begin"/>
        </w:r>
        <w:r w:rsidR="00301C7A">
          <w:rPr>
            <w:noProof/>
            <w:webHidden/>
          </w:rPr>
          <w:instrText xml:space="preserve"> PAGEREF _Toc428976124 \h </w:instrText>
        </w:r>
        <w:r w:rsidR="00301C7A">
          <w:rPr>
            <w:noProof/>
            <w:webHidden/>
          </w:rPr>
        </w:r>
        <w:r w:rsidR="00301C7A">
          <w:rPr>
            <w:noProof/>
            <w:webHidden/>
          </w:rPr>
          <w:fldChar w:fldCharType="separate"/>
        </w:r>
        <w:r w:rsidR="00572B20">
          <w:rPr>
            <w:noProof/>
            <w:webHidden/>
          </w:rPr>
          <w:t>- 13 -</w:t>
        </w:r>
        <w:r w:rsidR="00301C7A">
          <w:rPr>
            <w:noProof/>
            <w:webHidden/>
          </w:rPr>
          <w:fldChar w:fldCharType="end"/>
        </w:r>
      </w:hyperlink>
    </w:p>
    <w:p w:rsidR="00301C7A" w:rsidRDefault="00524245">
      <w:pPr>
        <w:pStyle w:val="TOC1"/>
        <w:tabs>
          <w:tab w:val="left" w:pos="446"/>
          <w:tab w:val="right" w:leader="dot" w:pos="9350"/>
        </w:tabs>
        <w:rPr>
          <w:rFonts w:asciiTheme="minorHAnsi" w:eastAsiaTheme="minorEastAsia" w:hAnsiTheme="minorHAnsi" w:cstheme="minorBidi"/>
          <w:b w:val="0"/>
          <w:caps w:val="0"/>
          <w:noProof/>
          <w:color w:val="auto"/>
          <w:sz w:val="22"/>
        </w:rPr>
      </w:pPr>
      <w:hyperlink w:anchor="_Toc428976125" w:history="1">
        <w:r w:rsidR="00301C7A" w:rsidRPr="00EB632B">
          <w:rPr>
            <w:rStyle w:val="Hyperlink"/>
            <w:noProof/>
            <w:lang w:bidi="en-US"/>
          </w:rPr>
          <w:t>6.</w:t>
        </w:r>
        <w:r w:rsidR="00301C7A">
          <w:rPr>
            <w:rFonts w:asciiTheme="minorHAnsi" w:eastAsiaTheme="minorEastAsia" w:hAnsiTheme="minorHAnsi" w:cstheme="minorBidi"/>
            <w:b w:val="0"/>
            <w:caps w:val="0"/>
            <w:noProof/>
            <w:color w:val="auto"/>
            <w:sz w:val="22"/>
          </w:rPr>
          <w:tab/>
        </w:r>
        <w:r w:rsidR="00301C7A" w:rsidRPr="00EB632B">
          <w:rPr>
            <w:rStyle w:val="Hyperlink"/>
            <w:noProof/>
            <w:lang w:bidi="en-US"/>
          </w:rPr>
          <w:t>The Risk Appetite Statement Process</w:t>
        </w:r>
        <w:r w:rsidR="00301C7A">
          <w:rPr>
            <w:noProof/>
            <w:webHidden/>
          </w:rPr>
          <w:tab/>
        </w:r>
        <w:r w:rsidR="00301C7A">
          <w:rPr>
            <w:noProof/>
            <w:webHidden/>
          </w:rPr>
          <w:fldChar w:fldCharType="begin"/>
        </w:r>
        <w:r w:rsidR="00301C7A">
          <w:rPr>
            <w:noProof/>
            <w:webHidden/>
          </w:rPr>
          <w:instrText xml:space="preserve"> PAGEREF _Toc428976125 \h </w:instrText>
        </w:r>
        <w:r w:rsidR="00301C7A">
          <w:rPr>
            <w:noProof/>
            <w:webHidden/>
          </w:rPr>
        </w:r>
        <w:r w:rsidR="00301C7A">
          <w:rPr>
            <w:noProof/>
            <w:webHidden/>
          </w:rPr>
          <w:fldChar w:fldCharType="separate"/>
        </w:r>
        <w:r w:rsidR="00572B20">
          <w:rPr>
            <w:noProof/>
            <w:webHidden/>
          </w:rPr>
          <w:t>- 13 -</w:t>
        </w:r>
        <w:r w:rsidR="00301C7A">
          <w:rPr>
            <w:noProof/>
            <w:webHidden/>
          </w:rPr>
          <w:fldChar w:fldCharType="end"/>
        </w:r>
      </w:hyperlink>
    </w:p>
    <w:p w:rsidR="00301C7A" w:rsidRDefault="00524245">
      <w:pPr>
        <w:pStyle w:val="TOC2"/>
        <w:tabs>
          <w:tab w:val="left" w:pos="880"/>
          <w:tab w:val="right" w:leader="dot" w:pos="9350"/>
        </w:tabs>
        <w:rPr>
          <w:rFonts w:asciiTheme="minorHAnsi" w:eastAsiaTheme="minorEastAsia" w:hAnsiTheme="minorHAnsi" w:cstheme="minorBidi"/>
          <w:b w:val="0"/>
          <w:smallCaps w:val="0"/>
          <w:noProof/>
          <w:sz w:val="22"/>
        </w:rPr>
      </w:pPr>
      <w:hyperlink w:anchor="_Toc428976126" w:history="1">
        <w:r w:rsidR="00301C7A" w:rsidRPr="00EB632B">
          <w:rPr>
            <w:rStyle w:val="Hyperlink"/>
            <w:rFonts w:cs="Calibri"/>
            <w:noProof/>
            <w:snapToGrid w:val="0"/>
            <w:lang w:bidi="en-US"/>
          </w:rPr>
          <w:t>6.1</w:t>
        </w:r>
        <w:r w:rsidR="00301C7A">
          <w:rPr>
            <w:rFonts w:asciiTheme="minorHAnsi" w:eastAsiaTheme="minorEastAsia" w:hAnsiTheme="minorHAnsi" w:cstheme="minorBidi"/>
            <w:b w:val="0"/>
            <w:smallCaps w:val="0"/>
            <w:noProof/>
            <w:sz w:val="22"/>
          </w:rPr>
          <w:tab/>
        </w:r>
        <w:r w:rsidR="00301C7A" w:rsidRPr="00EB632B">
          <w:rPr>
            <w:rStyle w:val="Hyperlink"/>
            <w:noProof/>
            <w:lang w:bidi="en-US"/>
          </w:rPr>
          <w:t>Setting the Risk Appetite Statement</w:t>
        </w:r>
        <w:r w:rsidR="00301C7A">
          <w:rPr>
            <w:noProof/>
            <w:webHidden/>
          </w:rPr>
          <w:tab/>
        </w:r>
        <w:r w:rsidR="00301C7A">
          <w:rPr>
            <w:noProof/>
            <w:webHidden/>
          </w:rPr>
          <w:fldChar w:fldCharType="begin"/>
        </w:r>
        <w:r w:rsidR="00301C7A">
          <w:rPr>
            <w:noProof/>
            <w:webHidden/>
          </w:rPr>
          <w:instrText xml:space="preserve"> PAGEREF _Toc428976126 \h </w:instrText>
        </w:r>
        <w:r w:rsidR="00301C7A">
          <w:rPr>
            <w:noProof/>
            <w:webHidden/>
          </w:rPr>
        </w:r>
        <w:r w:rsidR="00301C7A">
          <w:rPr>
            <w:noProof/>
            <w:webHidden/>
          </w:rPr>
          <w:fldChar w:fldCharType="separate"/>
        </w:r>
        <w:r w:rsidR="00572B20">
          <w:rPr>
            <w:noProof/>
            <w:webHidden/>
          </w:rPr>
          <w:t>- 14 -</w:t>
        </w:r>
        <w:r w:rsidR="00301C7A">
          <w:rPr>
            <w:noProof/>
            <w:webHidden/>
          </w:rPr>
          <w:fldChar w:fldCharType="end"/>
        </w:r>
      </w:hyperlink>
    </w:p>
    <w:p w:rsidR="00301C7A" w:rsidRDefault="00524245">
      <w:pPr>
        <w:pStyle w:val="TOC2"/>
        <w:tabs>
          <w:tab w:val="left" w:pos="880"/>
          <w:tab w:val="right" w:leader="dot" w:pos="9350"/>
        </w:tabs>
        <w:rPr>
          <w:rFonts w:asciiTheme="minorHAnsi" w:eastAsiaTheme="minorEastAsia" w:hAnsiTheme="minorHAnsi" w:cstheme="minorBidi"/>
          <w:b w:val="0"/>
          <w:smallCaps w:val="0"/>
          <w:noProof/>
          <w:sz w:val="22"/>
        </w:rPr>
      </w:pPr>
      <w:hyperlink w:anchor="_Toc428976127" w:history="1">
        <w:r w:rsidR="00301C7A" w:rsidRPr="00EB632B">
          <w:rPr>
            <w:rStyle w:val="Hyperlink"/>
            <w:rFonts w:cs="Calibri"/>
            <w:noProof/>
            <w:snapToGrid w:val="0"/>
            <w:lang w:bidi="en-US"/>
          </w:rPr>
          <w:t>6.2</w:t>
        </w:r>
        <w:r w:rsidR="00301C7A">
          <w:rPr>
            <w:rFonts w:asciiTheme="minorHAnsi" w:eastAsiaTheme="minorEastAsia" w:hAnsiTheme="minorHAnsi" w:cstheme="minorBidi"/>
            <w:b w:val="0"/>
            <w:smallCaps w:val="0"/>
            <w:noProof/>
            <w:sz w:val="22"/>
          </w:rPr>
          <w:tab/>
        </w:r>
        <w:r w:rsidR="00301C7A" w:rsidRPr="00EB632B">
          <w:rPr>
            <w:rStyle w:val="Hyperlink"/>
            <w:noProof/>
            <w:lang w:bidi="en-US"/>
          </w:rPr>
          <w:t>Testing the business plan against the Risk Appetite Statement</w:t>
        </w:r>
        <w:r w:rsidR="00301C7A">
          <w:rPr>
            <w:noProof/>
            <w:webHidden/>
          </w:rPr>
          <w:tab/>
        </w:r>
        <w:r w:rsidR="00301C7A">
          <w:rPr>
            <w:noProof/>
            <w:webHidden/>
          </w:rPr>
          <w:fldChar w:fldCharType="begin"/>
        </w:r>
        <w:r w:rsidR="00301C7A">
          <w:rPr>
            <w:noProof/>
            <w:webHidden/>
          </w:rPr>
          <w:instrText xml:space="preserve"> PAGEREF _Toc428976127 \h </w:instrText>
        </w:r>
        <w:r w:rsidR="00301C7A">
          <w:rPr>
            <w:noProof/>
            <w:webHidden/>
          </w:rPr>
        </w:r>
        <w:r w:rsidR="00301C7A">
          <w:rPr>
            <w:noProof/>
            <w:webHidden/>
          </w:rPr>
          <w:fldChar w:fldCharType="separate"/>
        </w:r>
        <w:r w:rsidR="00572B20">
          <w:rPr>
            <w:noProof/>
            <w:webHidden/>
          </w:rPr>
          <w:t>- 15 -</w:t>
        </w:r>
        <w:r w:rsidR="00301C7A">
          <w:rPr>
            <w:noProof/>
            <w:webHidden/>
          </w:rPr>
          <w:fldChar w:fldCharType="end"/>
        </w:r>
      </w:hyperlink>
    </w:p>
    <w:p w:rsidR="00301C7A" w:rsidRDefault="00524245">
      <w:pPr>
        <w:pStyle w:val="TOC2"/>
        <w:tabs>
          <w:tab w:val="left" w:pos="880"/>
          <w:tab w:val="right" w:leader="dot" w:pos="9350"/>
        </w:tabs>
        <w:rPr>
          <w:rFonts w:asciiTheme="minorHAnsi" w:eastAsiaTheme="minorEastAsia" w:hAnsiTheme="minorHAnsi" w:cstheme="minorBidi"/>
          <w:b w:val="0"/>
          <w:smallCaps w:val="0"/>
          <w:noProof/>
          <w:sz w:val="22"/>
        </w:rPr>
      </w:pPr>
      <w:hyperlink w:anchor="_Toc428976128" w:history="1">
        <w:r w:rsidR="00301C7A" w:rsidRPr="00EB632B">
          <w:rPr>
            <w:rStyle w:val="Hyperlink"/>
            <w:rFonts w:cs="Calibri"/>
            <w:noProof/>
            <w:snapToGrid w:val="0"/>
            <w:lang w:bidi="en-US"/>
          </w:rPr>
          <w:t>6.3</w:t>
        </w:r>
        <w:r w:rsidR="00301C7A">
          <w:rPr>
            <w:rFonts w:asciiTheme="minorHAnsi" w:eastAsiaTheme="minorEastAsia" w:hAnsiTheme="minorHAnsi" w:cstheme="minorBidi"/>
            <w:b w:val="0"/>
            <w:smallCaps w:val="0"/>
            <w:noProof/>
            <w:sz w:val="22"/>
          </w:rPr>
          <w:tab/>
        </w:r>
        <w:r w:rsidR="00301C7A" w:rsidRPr="00EB632B">
          <w:rPr>
            <w:rStyle w:val="Hyperlink"/>
            <w:noProof/>
            <w:lang w:bidi="en-US"/>
          </w:rPr>
          <w:t>Monitoring performance against Risk Appetite</w:t>
        </w:r>
        <w:r w:rsidR="00301C7A">
          <w:rPr>
            <w:noProof/>
            <w:webHidden/>
          </w:rPr>
          <w:tab/>
        </w:r>
        <w:r w:rsidR="00301C7A">
          <w:rPr>
            <w:noProof/>
            <w:webHidden/>
          </w:rPr>
          <w:fldChar w:fldCharType="begin"/>
        </w:r>
        <w:r w:rsidR="00301C7A">
          <w:rPr>
            <w:noProof/>
            <w:webHidden/>
          </w:rPr>
          <w:instrText xml:space="preserve"> PAGEREF _Toc428976128 \h </w:instrText>
        </w:r>
        <w:r w:rsidR="00301C7A">
          <w:rPr>
            <w:noProof/>
            <w:webHidden/>
          </w:rPr>
        </w:r>
        <w:r w:rsidR="00301C7A">
          <w:rPr>
            <w:noProof/>
            <w:webHidden/>
          </w:rPr>
          <w:fldChar w:fldCharType="separate"/>
        </w:r>
        <w:r w:rsidR="00572B20">
          <w:rPr>
            <w:noProof/>
            <w:webHidden/>
          </w:rPr>
          <w:t>- 16 -</w:t>
        </w:r>
        <w:r w:rsidR="00301C7A">
          <w:rPr>
            <w:noProof/>
            <w:webHidden/>
          </w:rPr>
          <w:fldChar w:fldCharType="end"/>
        </w:r>
      </w:hyperlink>
    </w:p>
    <w:p w:rsidR="00301C7A" w:rsidRDefault="00524245">
      <w:pPr>
        <w:pStyle w:val="TOC2"/>
        <w:tabs>
          <w:tab w:val="left" w:pos="880"/>
          <w:tab w:val="right" w:leader="dot" w:pos="9350"/>
        </w:tabs>
        <w:rPr>
          <w:rFonts w:asciiTheme="minorHAnsi" w:eastAsiaTheme="minorEastAsia" w:hAnsiTheme="minorHAnsi" w:cstheme="minorBidi"/>
          <w:b w:val="0"/>
          <w:smallCaps w:val="0"/>
          <w:noProof/>
          <w:sz w:val="22"/>
        </w:rPr>
      </w:pPr>
      <w:hyperlink w:anchor="_Toc428976129" w:history="1">
        <w:r w:rsidR="00301C7A" w:rsidRPr="00EB632B">
          <w:rPr>
            <w:rStyle w:val="Hyperlink"/>
            <w:rFonts w:cs="Calibri"/>
            <w:noProof/>
            <w:snapToGrid w:val="0"/>
            <w:lang w:bidi="en-US"/>
          </w:rPr>
          <w:t>6.4</w:t>
        </w:r>
        <w:r w:rsidR="00301C7A">
          <w:rPr>
            <w:rFonts w:asciiTheme="minorHAnsi" w:eastAsiaTheme="minorEastAsia" w:hAnsiTheme="minorHAnsi" w:cstheme="minorBidi"/>
            <w:b w:val="0"/>
            <w:smallCaps w:val="0"/>
            <w:noProof/>
            <w:sz w:val="22"/>
          </w:rPr>
          <w:tab/>
        </w:r>
        <w:r w:rsidR="00301C7A" w:rsidRPr="00EB632B">
          <w:rPr>
            <w:rStyle w:val="Hyperlink"/>
            <w:noProof/>
            <w:lang w:bidi="en-US"/>
          </w:rPr>
          <w:t>Escalating limit breaches and establishing action plans</w:t>
        </w:r>
        <w:r w:rsidR="00301C7A">
          <w:rPr>
            <w:noProof/>
            <w:webHidden/>
          </w:rPr>
          <w:tab/>
        </w:r>
        <w:r w:rsidR="00301C7A">
          <w:rPr>
            <w:noProof/>
            <w:webHidden/>
          </w:rPr>
          <w:fldChar w:fldCharType="begin"/>
        </w:r>
        <w:r w:rsidR="00301C7A">
          <w:rPr>
            <w:noProof/>
            <w:webHidden/>
          </w:rPr>
          <w:instrText xml:space="preserve"> PAGEREF _Toc428976129 \h </w:instrText>
        </w:r>
        <w:r w:rsidR="00301C7A">
          <w:rPr>
            <w:noProof/>
            <w:webHidden/>
          </w:rPr>
        </w:r>
        <w:r w:rsidR="00301C7A">
          <w:rPr>
            <w:noProof/>
            <w:webHidden/>
          </w:rPr>
          <w:fldChar w:fldCharType="separate"/>
        </w:r>
        <w:r w:rsidR="00572B20">
          <w:rPr>
            <w:noProof/>
            <w:webHidden/>
          </w:rPr>
          <w:t>- 16 -</w:t>
        </w:r>
        <w:r w:rsidR="00301C7A">
          <w:rPr>
            <w:noProof/>
            <w:webHidden/>
          </w:rPr>
          <w:fldChar w:fldCharType="end"/>
        </w:r>
      </w:hyperlink>
    </w:p>
    <w:p w:rsidR="00301C7A" w:rsidRDefault="00524245">
      <w:pPr>
        <w:pStyle w:val="TOC2"/>
        <w:tabs>
          <w:tab w:val="left" w:pos="880"/>
          <w:tab w:val="right" w:leader="dot" w:pos="9350"/>
        </w:tabs>
        <w:rPr>
          <w:rFonts w:asciiTheme="minorHAnsi" w:eastAsiaTheme="minorEastAsia" w:hAnsiTheme="minorHAnsi" w:cstheme="minorBidi"/>
          <w:b w:val="0"/>
          <w:smallCaps w:val="0"/>
          <w:noProof/>
          <w:sz w:val="22"/>
        </w:rPr>
      </w:pPr>
      <w:hyperlink w:anchor="_Toc428976130" w:history="1">
        <w:r w:rsidR="00301C7A" w:rsidRPr="00EB632B">
          <w:rPr>
            <w:rStyle w:val="Hyperlink"/>
            <w:rFonts w:cs="Calibri"/>
            <w:noProof/>
            <w:snapToGrid w:val="0"/>
            <w:lang w:bidi="en-US"/>
          </w:rPr>
          <w:t>6.5</w:t>
        </w:r>
        <w:r w:rsidR="00301C7A">
          <w:rPr>
            <w:rFonts w:asciiTheme="minorHAnsi" w:eastAsiaTheme="minorEastAsia" w:hAnsiTheme="minorHAnsi" w:cstheme="minorBidi"/>
            <w:b w:val="0"/>
            <w:smallCaps w:val="0"/>
            <w:noProof/>
            <w:sz w:val="22"/>
          </w:rPr>
          <w:tab/>
        </w:r>
        <w:r w:rsidR="00301C7A" w:rsidRPr="00EB632B">
          <w:rPr>
            <w:rStyle w:val="Hyperlink"/>
            <w:noProof/>
            <w:lang w:bidi="en-US"/>
          </w:rPr>
          <w:t>Risk Appetite Policies and Procedures</w:t>
        </w:r>
        <w:r w:rsidR="00301C7A">
          <w:rPr>
            <w:noProof/>
            <w:webHidden/>
          </w:rPr>
          <w:tab/>
        </w:r>
        <w:r w:rsidR="00301C7A">
          <w:rPr>
            <w:noProof/>
            <w:webHidden/>
          </w:rPr>
          <w:fldChar w:fldCharType="begin"/>
        </w:r>
        <w:r w:rsidR="00301C7A">
          <w:rPr>
            <w:noProof/>
            <w:webHidden/>
          </w:rPr>
          <w:instrText xml:space="preserve"> PAGEREF _Toc428976130 \h </w:instrText>
        </w:r>
        <w:r w:rsidR="00301C7A">
          <w:rPr>
            <w:noProof/>
            <w:webHidden/>
          </w:rPr>
        </w:r>
        <w:r w:rsidR="00301C7A">
          <w:rPr>
            <w:noProof/>
            <w:webHidden/>
          </w:rPr>
          <w:fldChar w:fldCharType="separate"/>
        </w:r>
        <w:r w:rsidR="00572B20">
          <w:rPr>
            <w:noProof/>
            <w:webHidden/>
          </w:rPr>
          <w:t>- 16 -</w:t>
        </w:r>
        <w:r w:rsidR="00301C7A">
          <w:rPr>
            <w:noProof/>
            <w:webHidden/>
          </w:rPr>
          <w:fldChar w:fldCharType="end"/>
        </w:r>
      </w:hyperlink>
    </w:p>
    <w:p w:rsidR="00301C7A" w:rsidRDefault="00524245">
      <w:pPr>
        <w:pStyle w:val="TOC1"/>
        <w:tabs>
          <w:tab w:val="left" w:pos="446"/>
          <w:tab w:val="right" w:leader="dot" w:pos="9350"/>
        </w:tabs>
        <w:rPr>
          <w:rFonts w:asciiTheme="minorHAnsi" w:eastAsiaTheme="minorEastAsia" w:hAnsiTheme="minorHAnsi" w:cstheme="minorBidi"/>
          <w:b w:val="0"/>
          <w:caps w:val="0"/>
          <w:noProof/>
          <w:color w:val="auto"/>
          <w:sz w:val="22"/>
        </w:rPr>
      </w:pPr>
      <w:hyperlink w:anchor="_Toc428976131" w:history="1">
        <w:r w:rsidR="00301C7A" w:rsidRPr="00EB632B">
          <w:rPr>
            <w:rStyle w:val="Hyperlink"/>
            <w:noProof/>
            <w:lang w:bidi="en-US"/>
          </w:rPr>
          <w:t>7.</w:t>
        </w:r>
        <w:r w:rsidR="00301C7A">
          <w:rPr>
            <w:rFonts w:asciiTheme="minorHAnsi" w:eastAsiaTheme="minorEastAsia" w:hAnsiTheme="minorHAnsi" w:cstheme="minorBidi"/>
            <w:b w:val="0"/>
            <w:caps w:val="0"/>
            <w:noProof/>
            <w:color w:val="auto"/>
            <w:sz w:val="22"/>
          </w:rPr>
          <w:tab/>
        </w:r>
        <w:r w:rsidR="00301C7A" w:rsidRPr="00EB632B">
          <w:rPr>
            <w:rStyle w:val="Hyperlink"/>
            <w:noProof/>
            <w:lang w:bidi="en-US"/>
          </w:rPr>
          <w:t>Regulatory References</w:t>
        </w:r>
        <w:r w:rsidR="00301C7A">
          <w:rPr>
            <w:noProof/>
            <w:webHidden/>
          </w:rPr>
          <w:tab/>
        </w:r>
        <w:r w:rsidR="00301C7A">
          <w:rPr>
            <w:noProof/>
            <w:webHidden/>
          </w:rPr>
          <w:fldChar w:fldCharType="begin"/>
        </w:r>
        <w:r w:rsidR="00301C7A">
          <w:rPr>
            <w:noProof/>
            <w:webHidden/>
          </w:rPr>
          <w:instrText xml:space="preserve"> PAGEREF _Toc428976131 \h </w:instrText>
        </w:r>
        <w:r w:rsidR="00301C7A">
          <w:rPr>
            <w:noProof/>
            <w:webHidden/>
          </w:rPr>
        </w:r>
        <w:r w:rsidR="00301C7A">
          <w:rPr>
            <w:noProof/>
            <w:webHidden/>
          </w:rPr>
          <w:fldChar w:fldCharType="separate"/>
        </w:r>
        <w:r w:rsidR="00572B20">
          <w:rPr>
            <w:noProof/>
            <w:webHidden/>
          </w:rPr>
          <w:t>- 17 -</w:t>
        </w:r>
        <w:r w:rsidR="00301C7A">
          <w:rPr>
            <w:noProof/>
            <w:webHidden/>
          </w:rPr>
          <w:fldChar w:fldCharType="end"/>
        </w:r>
      </w:hyperlink>
    </w:p>
    <w:p w:rsidR="00301C7A" w:rsidRDefault="00524245">
      <w:pPr>
        <w:pStyle w:val="TOC1"/>
        <w:tabs>
          <w:tab w:val="left" w:pos="446"/>
          <w:tab w:val="right" w:leader="dot" w:pos="9350"/>
        </w:tabs>
        <w:rPr>
          <w:rFonts w:asciiTheme="minorHAnsi" w:eastAsiaTheme="minorEastAsia" w:hAnsiTheme="minorHAnsi" w:cstheme="minorBidi"/>
          <w:b w:val="0"/>
          <w:caps w:val="0"/>
          <w:noProof/>
          <w:color w:val="auto"/>
          <w:sz w:val="22"/>
        </w:rPr>
      </w:pPr>
      <w:hyperlink w:anchor="_Toc428976132" w:history="1">
        <w:r w:rsidR="00301C7A" w:rsidRPr="00EB632B">
          <w:rPr>
            <w:rStyle w:val="Hyperlink"/>
            <w:noProof/>
            <w:lang w:bidi="en-US"/>
          </w:rPr>
          <w:t>8.</w:t>
        </w:r>
        <w:r w:rsidR="00301C7A">
          <w:rPr>
            <w:rFonts w:asciiTheme="minorHAnsi" w:eastAsiaTheme="minorEastAsia" w:hAnsiTheme="minorHAnsi" w:cstheme="minorBidi"/>
            <w:b w:val="0"/>
            <w:caps w:val="0"/>
            <w:noProof/>
            <w:color w:val="auto"/>
            <w:sz w:val="22"/>
          </w:rPr>
          <w:tab/>
        </w:r>
        <w:r w:rsidR="00301C7A" w:rsidRPr="00EB632B">
          <w:rPr>
            <w:rStyle w:val="Hyperlink"/>
            <w:noProof/>
            <w:lang w:bidi="en-US"/>
          </w:rPr>
          <w:t>Document History and Version Control</w:t>
        </w:r>
        <w:r w:rsidR="00301C7A">
          <w:rPr>
            <w:noProof/>
            <w:webHidden/>
          </w:rPr>
          <w:tab/>
        </w:r>
        <w:r w:rsidR="00301C7A">
          <w:rPr>
            <w:noProof/>
            <w:webHidden/>
          </w:rPr>
          <w:fldChar w:fldCharType="begin"/>
        </w:r>
        <w:r w:rsidR="00301C7A">
          <w:rPr>
            <w:noProof/>
            <w:webHidden/>
          </w:rPr>
          <w:instrText xml:space="preserve"> PAGEREF _Toc428976132 \h </w:instrText>
        </w:r>
        <w:r w:rsidR="00301C7A">
          <w:rPr>
            <w:noProof/>
            <w:webHidden/>
          </w:rPr>
        </w:r>
        <w:r w:rsidR="00301C7A">
          <w:rPr>
            <w:noProof/>
            <w:webHidden/>
          </w:rPr>
          <w:fldChar w:fldCharType="separate"/>
        </w:r>
        <w:r w:rsidR="00572B20">
          <w:rPr>
            <w:noProof/>
            <w:webHidden/>
          </w:rPr>
          <w:t>- 17 -</w:t>
        </w:r>
        <w:r w:rsidR="00301C7A">
          <w:rPr>
            <w:noProof/>
            <w:webHidden/>
          </w:rPr>
          <w:fldChar w:fldCharType="end"/>
        </w:r>
      </w:hyperlink>
    </w:p>
    <w:p w:rsidR="00301C7A" w:rsidRDefault="00524245">
      <w:pPr>
        <w:pStyle w:val="TOC2"/>
        <w:tabs>
          <w:tab w:val="left" w:pos="880"/>
          <w:tab w:val="right" w:leader="dot" w:pos="9350"/>
        </w:tabs>
        <w:rPr>
          <w:rFonts w:asciiTheme="minorHAnsi" w:eastAsiaTheme="minorEastAsia" w:hAnsiTheme="minorHAnsi" w:cstheme="minorBidi"/>
          <w:b w:val="0"/>
          <w:smallCaps w:val="0"/>
          <w:noProof/>
          <w:sz w:val="22"/>
        </w:rPr>
      </w:pPr>
      <w:hyperlink w:anchor="_Toc428976133" w:history="1">
        <w:r w:rsidR="00301C7A" w:rsidRPr="00EB632B">
          <w:rPr>
            <w:rStyle w:val="Hyperlink"/>
            <w:rFonts w:cs="Calibri"/>
            <w:noProof/>
            <w:snapToGrid w:val="0"/>
            <w:lang w:bidi="en-US"/>
          </w:rPr>
          <w:t>8.1</w:t>
        </w:r>
        <w:r w:rsidR="00301C7A">
          <w:rPr>
            <w:rFonts w:asciiTheme="minorHAnsi" w:eastAsiaTheme="minorEastAsia" w:hAnsiTheme="minorHAnsi" w:cstheme="minorBidi"/>
            <w:b w:val="0"/>
            <w:smallCaps w:val="0"/>
            <w:noProof/>
            <w:sz w:val="22"/>
          </w:rPr>
          <w:tab/>
        </w:r>
        <w:r w:rsidR="00301C7A" w:rsidRPr="00EB632B">
          <w:rPr>
            <w:rStyle w:val="Hyperlink"/>
            <w:noProof/>
            <w:lang w:bidi="en-US"/>
          </w:rPr>
          <w:t>Ownership and Authorship</w:t>
        </w:r>
        <w:r w:rsidR="00301C7A">
          <w:rPr>
            <w:noProof/>
            <w:webHidden/>
          </w:rPr>
          <w:tab/>
        </w:r>
        <w:r w:rsidR="00301C7A">
          <w:rPr>
            <w:noProof/>
            <w:webHidden/>
          </w:rPr>
          <w:fldChar w:fldCharType="begin"/>
        </w:r>
        <w:r w:rsidR="00301C7A">
          <w:rPr>
            <w:noProof/>
            <w:webHidden/>
          </w:rPr>
          <w:instrText xml:space="preserve"> PAGEREF _Toc428976133 \h </w:instrText>
        </w:r>
        <w:r w:rsidR="00301C7A">
          <w:rPr>
            <w:noProof/>
            <w:webHidden/>
          </w:rPr>
        </w:r>
        <w:r w:rsidR="00301C7A">
          <w:rPr>
            <w:noProof/>
            <w:webHidden/>
          </w:rPr>
          <w:fldChar w:fldCharType="separate"/>
        </w:r>
        <w:r w:rsidR="00572B20">
          <w:rPr>
            <w:noProof/>
            <w:webHidden/>
          </w:rPr>
          <w:t>- 17 -</w:t>
        </w:r>
        <w:r w:rsidR="00301C7A">
          <w:rPr>
            <w:noProof/>
            <w:webHidden/>
          </w:rPr>
          <w:fldChar w:fldCharType="end"/>
        </w:r>
      </w:hyperlink>
    </w:p>
    <w:p w:rsidR="00EB5FE7" w:rsidRDefault="00524245" w:rsidP="00DD16C9">
      <w:pPr>
        <w:pStyle w:val="TOC2"/>
        <w:tabs>
          <w:tab w:val="left" w:pos="880"/>
          <w:tab w:val="right" w:leader="dot" w:pos="9350"/>
        </w:tabs>
      </w:pPr>
      <w:hyperlink w:anchor="_Toc428976134" w:history="1">
        <w:r w:rsidR="00301C7A" w:rsidRPr="00EB632B">
          <w:rPr>
            <w:rStyle w:val="Hyperlink"/>
            <w:rFonts w:cs="Calibri"/>
            <w:noProof/>
            <w:snapToGrid w:val="0"/>
            <w:lang w:bidi="en-US"/>
          </w:rPr>
          <w:t>8.2</w:t>
        </w:r>
        <w:r w:rsidR="00301C7A">
          <w:rPr>
            <w:rFonts w:asciiTheme="minorHAnsi" w:eastAsiaTheme="minorEastAsia" w:hAnsiTheme="minorHAnsi" w:cstheme="minorBidi"/>
            <w:b w:val="0"/>
            <w:smallCaps w:val="0"/>
            <w:noProof/>
            <w:sz w:val="22"/>
          </w:rPr>
          <w:tab/>
        </w:r>
        <w:r w:rsidR="00301C7A" w:rsidRPr="00EB632B">
          <w:rPr>
            <w:rStyle w:val="Hyperlink"/>
            <w:noProof/>
            <w:lang w:bidi="en-US"/>
          </w:rPr>
          <w:t>Sign-Off</w:t>
        </w:r>
        <w:r w:rsidR="00301C7A">
          <w:rPr>
            <w:noProof/>
            <w:webHidden/>
          </w:rPr>
          <w:tab/>
        </w:r>
        <w:r w:rsidR="00301C7A">
          <w:rPr>
            <w:noProof/>
            <w:webHidden/>
          </w:rPr>
          <w:fldChar w:fldCharType="begin"/>
        </w:r>
        <w:r w:rsidR="00301C7A">
          <w:rPr>
            <w:noProof/>
            <w:webHidden/>
          </w:rPr>
          <w:instrText xml:space="preserve"> PAGEREF _Toc428976134 \h </w:instrText>
        </w:r>
        <w:r w:rsidR="00301C7A">
          <w:rPr>
            <w:noProof/>
            <w:webHidden/>
          </w:rPr>
        </w:r>
        <w:r w:rsidR="00301C7A">
          <w:rPr>
            <w:noProof/>
            <w:webHidden/>
          </w:rPr>
          <w:fldChar w:fldCharType="separate"/>
        </w:r>
        <w:r w:rsidR="00572B20">
          <w:rPr>
            <w:noProof/>
            <w:webHidden/>
          </w:rPr>
          <w:t>- 17 -</w:t>
        </w:r>
        <w:r w:rsidR="00301C7A">
          <w:rPr>
            <w:noProof/>
            <w:webHidden/>
          </w:rPr>
          <w:fldChar w:fldCharType="end"/>
        </w:r>
      </w:hyperlink>
      <w:r w:rsidR="00D23DCE">
        <w:rPr>
          <w:caps/>
          <w:smallCaps w:val="0"/>
        </w:rPr>
        <w:fldChar w:fldCharType="end"/>
      </w:r>
      <w:r w:rsidR="00FC7F2F">
        <w:rPr>
          <w:caps/>
          <w:smallCaps w:val="0"/>
        </w:rPr>
        <w:br w:type="page"/>
      </w:r>
    </w:p>
    <w:p w:rsidR="00DE14CE" w:rsidRPr="00984105" w:rsidRDefault="00DE14CE" w:rsidP="00565154">
      <w:pPr>
        <w:pStyle w:val="SANUS1"/>
        <w:numPr>
          <w:ilvl w:val="0"/>
          <w:numId w:val="3"/>
        </w:numPr>
      </w:pPr>
      <w:bookmarkStart w:id="3" w:name="_Toc373835312"/>
      <w:bookmarkStart w:id="4" w:name="_Toc428976098"/>
      <w:r w:rsidRPr="00984105">
        <w:lastRenderedPageBreak/>
        <w:t>Introduction</w:t>
      </w:r>
      <w:bookmarkEnd w:id="3"/>
      <w:bookmarkEnd w:id="4"/>
    </w:p>
    <w:p w:rsidR="00FC7F2F" w:rsidRDefault="00FC7F2F" w:rsidP="00565154">
      <w:pPr>
        <w:pStyle w:val="SANUS2"/>
        <w:numPr>
          <w:ilvl w:val="1"/>
          <w:numId w:val="3"/>
        </w:numPr>
      </w:pPr>
      <w:bookmarkStart w:id="5" w:name="_Toc428976099"/>
      <w:bookmarkStart w:id="6" w:name="_Toc373835338"/>
      <w:r>
        <w:t>Background</w:t>
      </w:r>
      <w:bookmarkEnd w:id="5"/>
    </w:p>
    <w:p w:rsidR="00831FBA" w:rsidRDefault="00FC7F2F" w:rsidP="00FC7F2F">
      <w:pPr>
        <w:pStyle w:val="Normal1"/>
        <w:jc w:val="both"/>
      </w:pPr>
      <w:r>
        <w:t>The identification, assessment, control, monitoring, testing and reporting of risks</w:t>
      </w:r>
      <w:r w:rsidR="004C1E3C">
        <w:t xml:space="preserve"> across all</w:t>
      </w:r>
      <w:r w:rsidR="00A45DA6">
        <w:t xml:space="preserve"> risk</w:t>
      </w:r>
      <w:r w:rsidR="004C1E3C">
        <w:t xml:space="preserve"> types</w:t>
      </w:r>
      <w:r>
        <w:t xml:space="preserve">, together with the clear articulation and communication of </w:t>
      </w:r>
      <w:r w:rsidRPr="006D48FB">
        <w:t xml:space="preserve">risk </w:t>
      </w:r>
      <w:r w:rsidR="00876796" w:rsidRPr="00D96F1A">
        <w:t>appetite</w:t>
      </w:r>
      <w:r w:rsidRPr="006D48FB">
        <w:t>, provide</w:t>
      </w:r>
      <w:r>
        <w:t xml:space="preserve"> the foundation </w:t>
      </w:r>
      <w:r w:rsidR="0049139B">
        <w:t>for the SHUSA</w:t>
      </w:r>
      <w:r>
        <w:t xml:space="preserve"> risk management program. </w:t>
      </w:r>
      <w:r w:rsidR="00E00B14">
        <w:t xml:space="preserve">This program is based upon successful implementation of a forward looking risk management </w:t>
      </w:r>
      <w:r w:rsidR="00F16423">
        <w:t xml:space="preserve">discipline </w:t>
      </w:r>
      <w:r w:rsidR="00E00B14">
        <w:t>to strengthen SHUSA’s resilience to shocks, whether originating internally or externally, thereby providing a stable environment for business activities.</w:t>
      </w:r>
      <w:r w:rsidR="00CE136E">
        <w:t xml:space="preserve"> </w:t>
      </w:r>
    </w:p>
    <w:p w:rsidR="00FC7F2F" w:rsidRPr="00A0473C" w:rsidRDefault="00725FB2" w:rsidP="00C812A6">
      <w:pPr>
        <w:pStyle w:val="Normal1"/>
        <w:jc w:val="both"/>
      </w:pPr>
      <w:r>
        <w:t xml:space="preserve">Risk </w:t>
      </w:r>
      <w:r w:rsidR="00876796">
        <w:t>Appetite</w:t>
      </w:r>
      <w:r w:rsidR="00CE136E">
        <w:t>, as a cornerstone of the enterprise wide risk management program,</w:t>
      </w:r>
      <w:r>
        <w:t xml:space="preserve"> is an effective tool </w:t>
      </w:r>
      <w:r w:rsidR="00831FBA">
        <w:t xml:space="preserve">for </w:t>
      </w:r>
      <w:r w:rsidR="00AF3499">
        <w:t>SHUSA´s</w:t>
      </w:r>
      <w:r w:rsidR="00831FBA">
        <w:t xml:space="preserve"> Board to </w:t>
      </w:r>
      <w:r w:rsidR="00022DA5">
        <w:t xml:space="preserve">ensure that </w:t>
      </w:r>
      <w:r w:rsidR="00447A38">
        <w:t xml:space="preserve">Enterprise-wide </w:t>
      </w:r>
      <w:r w:rsidR="00022DA5">
        <w:t>ris</w:t>
      </w:r>
      <w:r w:rsidR="00F34ED2">
        <w:t>k</w:t>
      </w:r>
      <w:r w:rsidR="00CF779B">
        <w:t xml:space="preserve"> </w:t>
      </w:r>
      <w:r w:rsidR="00022DA5">
        <w:t xml:space="preserve">is aligned to the risk types and risk levels it is </w:t>
      </w:r>
      <w:r>
        <w:t>willing to accept</w:t>
      </w:r>
      <w:r w:rsidR="00022DA5">
        <w:t xml:space="preserve"> in the pursuit of its business objectives</w:t>
      </w:r>
      <w:r w:rsidR="00447A38">
        <w:t>,</w:t>
      </w:r>
      <w:r w:rsidR="00CE136E">
        <w:t xml:space="preserve"> </w:t>
      </w:r>
      <w:r w:rsidR="00447A38">
        <w:t xml:space="preserve">and that any changes identified in the risk profile of SHUSA or its Subsidiaries will be effectively reflected in the expression of risk </w:t>
      </w:r>
      <w:r w:rsidR="00876796">
        <w:t>appetite</w:t>
      </w:r>
      <w:r w:rsidR="00447A38">
        <w:t>.</w:t>
      </w:r>
    </w:p>
    <w:p w:rsidR="00FC7F2F" w:rsidRDefault="00FC7F2F" w:rsidP="00565154">
      <w:pPr>
        <w:pStyle w:val="SANUS2"/>
        <w:numPr>
          <w:ilvl w:val="1"/>
          <w:numId w:val="3"/>
        </w:numPr>
      </w:pPr>
      <w:bookmarkStart w:id="7" w:name="_Toc428976100"/>
      <w:bookmarkStart w:id="8" w:name="_Toc401564541"/>
      <w:r>
        <w:t>Scope</w:t>
      </w:r>
      <w:bookmarkEnd w:id="7"/>
    </w:p>
    <w:p w:rsidR="00FC7F2F" w:rsidRPr="00A0473C" w:rsidRDefault="00FC7F2F" w:rsidP="00C812A6">
      <w:pPr>
        <w:pStyle w:val="Normal1"/>
        <w:jc w:val="both"/>
      </w:pPr>
      <w:r>
        <w:t xml:space="preserve">The </w:t>
      </w:r>
      <w:r w:rsidRPr="001D6831">
        <w:t xml:space="preserve">Santander Holdings USA, Inc. (“SHUSA”) </w:t>
      </w:r>
      <w:r>
        <w:t xml:space="preserve">Risk </w:t>
      </w:r>
      <w:r w:rsidR="00876796">
        <w:t>Appetite</w:t>
      </w:r>
      <w:r>
        <w:t xml:space="preserve"> Framework </w:t>
      </w:r>
      <w:r w:rsidR="00725FB2">
        <w:t>(“R</w:t>
      </w:r>
      <w:r w:rsidR="00B9242C">
        <w:t>A</w:t>
      </w:r>
      <w:r w:rsidR="00725FB2">
        <w:t xml:space="preserve">F”) </w:t>
      </w:r>
      <w:r>
        <w:t>applies to SHUSA and its subsidiaries</w:t>
      </w:r>
      <w:r w:rsidR="00D632D4">
        <w:t>.</w:t>
      </w:r>
      <w:r>
        <w:t xml:space="preserve"> </w:t>
      </w:r>
    </w:p>
    <w:p w:rsidR="00FC7F2F" w:rsidRPr="009D12B1" w:rsidRDefault="00FC7F2F" w:rsidP="00565154">
      <w:pPr>
        <w:pStyle w:val="SANUS2"/>
        <w:numPr>
          <w:ilvl w:val="1"/>
          <w:numId w:val="3"/>
        </w:numPr>
      </w:pPr>
      <w:bookmarkStart w:id="9" w:name="_Toc428976101"/>
      <w:r>
        <w:t>Purpose of t</w:t>
      </w:r>
      <w:r w:rsidRPr="009D12B1">
        <w:t xml:space="preserve">he Enterprise Risk </w:t>
      </w:r>
      <w:r w:rsidR="00876796">
        <w:t>Appetite</w:t>
      </w:r>
      <w:r w:rsidRPr="009D12B1">
        <w:t xml:space="preserve"> Framework</w:t>
      </w:r>
      <w:bookmarkEnd w:id="8"/>
      <w:bookmarkEnd w:id="9"/>
    </w:p>
    <w:p w:rsidR="008643B5" w:rsidRDefault="00424C17" w:rsidP="00E8415D">
      <w:pPr>
        <w:pStyle w:val="Normal1"/>
        <w:jc w:val="both"/>
      </w:pPr>
      <w:r w:rsidRPr="00424C17">
        <w:t>The</w:t>
      </w:r>
      <w:r w:rsidR="00D6627C">
        <w:t xml:space="preserve"> </w:t>
      </w:r>
      <w:r w:rsidRPr="00424C17">
        <w:t>SHUSA</w:t>
      </w:r>
      <w:r w:rsidR="00A541E9">
        <w:t xml:space="preserve"> Board of Directors (“Board”)</w:t>
      </w:r>
      <w:r w:rsidRPr="00424C17">
        <w:t xml:space="preserve"> has approved an E</w:t>
      </w:r>
      <w:r w:rsidR="00A541E9">
        <w:t>nterprise Risk Management (“ERM”) F</w:t>
      </w:r>
      <w:r w:rsidRPr="00424C17">
        <w:t xml:space="preserve">ramework that sets the principles of SHUSA’s oversight of risks arising from its business activities and operations and governs its risk management activities. </w:t>
      </w:r>
    </w:p>
    <w:p w:rsidR="00CE136E" w:rsidRDefault="00424C17" w:rsidP="00E8415D">
      <w:pPr>
        <w:pStyle w:val="Normal1"/>
        <w:jc w:val="both"/>
      </w:pPr>
      <w:r w:rsidRPr="00424C17">
        <w:t xml:space="preserve">This </w:t>
      </w:r>
      <w:r w:rsidR="00C70C01">
        <w:t>R</w:t>
      </w:r>
      <w:r w:rsidR="00B9242C">
        <w:t>A</w:t>
      </w:r>
      <w:r w:rsidR="00C70C01">
        <w:t>F</w:t>
      </w:r>
      <w:r w:rsidRPr="00424C17">
        <w:t xml:space="preserve"> must be read in conjunction with the SHUSA ERM Framework as its purpose is to</w:t>
      </w:r>
      <w:r w:rsidR="00C336C1">
        <w:t xml:space="preserve"> comply </w:t>
      </w:r>
      <w:r w:rsidR="006D48FB">
        <w:t xml:space="preserve">with </w:t>
      </w:r>
      <w:r w:rsidRPr="00424C17">
        <w:t xml:space="preserve">the ERM program in relation to </w:t>
      </w:r>
      <w:r w:rsidR="008643B5">
        <w:t>the definition, setting, monitoring, control and governance of R</w:t>
      </w:r>
      <w:r>
        <w:t xml:space="preserve">isk </w:t>
      </w:r>
      <w:r w:rsidR="008643B5">
        <w:t>A</w:t>
      </w:r>
      <w:r w:rsidR="00876796">
        <w:t>ppetite</w:t>
      </w:r>
      <w:r>
        <w:t xml:space="preserve">. </w:t>
      </w:r>
    </w:p>
    <w:p w:rsidR="00FC7F2F" w:rsidRDefault="00FC7F2F" w:rsidP="00565154">
      <w:pPr>
        <w:pStyle w:val="SANUS2"/>
        <w:numPr>
          <w:ilvl w:val="1"/>
          <w:numId w:val="3"/>
        </w:numPr>
      </w:pPr>
      <w:bookmarkStart w:id="10" w:name="_Toc416682949"/>
      <w:bookmarkStart w:id="11" w:name="_Toc416683058"/>
      <w:bookmarkStart w:id="12" w:name="_Toc416683167"/>
      <w:bookmarkStart w:id="13" w:name="_Toc416692941"/>
      <w:bookmarkStart w:id="14" w:name="_Toc416943087"/>
      <w:bookmarkStart w:id="15" w:name="_Toc416943198"/>
      <w:bookmarkStart w:id="16" w:name="_Toc416682950"/>
      <w:bookmarkStart w:id="17" w:name="_Toc416683059"/>
      <w:bookmarkStart w:id="18" w:name="_Toc416683168"/>
      <w:bookmarkStart w:id="19" w:name="_Toc416692942"/>
      <w:bookmarkStart w:id="20" w:name="_Toc416943088"/>
      <w:bookmarkStart w:id="21" w:name="_Toc416943199"/>
      <w:bookmarkStart w:id="22" w:name="_Toc373835317"/>
      <w:bookmarkStart w:id="23" w:name="_Toc401564550"/>
      <w:bookmarkStart w:id="24" w:name="_Toc428976102"/>
      <w:bookmarkEnd w:id="10"/>
      <w:bookmarkEnd w:id="11"/>
      <w:bookmarkEnd w:id="12"/>
      <w:bookmarkEnd w:id="13"/>
      <w:bookmarkEnd w:id="14"/>
      <w:bookmarkEnd w:id="15"/>
      <w:bookmarkEnd w:id="16"/>
      <w:bookmarkEnd w:id="17"/>
      <w:bookmarkEnd w:id="18"/>
      <w:bookmarkEnd w:id="19"/>
      <w:bookmarkEnd w:id="20"/>
      <w:bookmarkEnd w:id="21"/>
      <w:r>
        <w:t>Document Ownership and Maintenance</w:t>
      </w:r>
      <w:bookmarkEnd w:id="22"/>
      <w:bookmarkEnd w:id="23"/>
      <w:bookmarkEnd w:id="24"/>
    </w:p>
    <w:p w:rsidR="00424C17" w:rsidRDefault="00A541E9" w:rsidP="00C812A6">
      <w:pPr>
        <w:pStyle w:val="Normal1"/>
        <w:jc w:val="both"/>
      </w:pPr>
      <w:r>
        <w:t>T</w:t>
      </w:r>
      <w:r w:rsidR="00FC7F2F">
        <w:t xml:space="preserve">he </w:t>
      </w:r>
      <w:r w:rsidR="00FC7F2F" w:rsidRPr="005B5250">
        <w:t>SHUSA</w:t>
      </w:r>
      <w:r w:rsidR="00FC7F2F">
        <w:t xml:space="preserve"> </w:t>
      </w:r>
      <w:r w:rsidR="009A440B">
        <w:t>Chief Risk Officer (</w:t>
      </w:r>
      <w:r>
        <w:t>“</w:t>
      </w:r>
      <w:r w:rsidR="00FC7F2F">
        <w:t>CRO</w:t>
      </w:r>
      <w:r>
        <w:t>”</w:t>
      </w:r>
      <w:r w:rsidR="009A440B">
        <w:t>)</w:t>
      </w:r>
      <w:r w:rsidR="00FC7F2F" w:rsidRPr="005B5250">
        <w:t xml:space="preserve"> </w:t>
      </w:r>
      <w:r w:rsidR="00CF382D">
        <w:t>is</w:t>
      </w:r>
      <w:r>
        <w:t xml:space="preserve"> the owner of and is</w:t>
      </w:r>
      <w:r w:rsidR="00CF382D">
        <w:t xml:space="preserve"> responsible for the </w:t>
      </w:r>
      <w:r w:rsidR="00FC7F2F" w:rsidRPr="005B5250">
        <w:t>develop</w:t>
      </w:r>
      <w:r w:rsidR="00CF382D">
        <w:t>ment</w:t>
      </w:r>
      <w:r w:rsidR="00FC7F2F" w:rsidRPr="005B5250">
        <w:t xml:space="preserve"> and </w:t>
      </w:r>
      <w:r w:rsidR="00CF382D">
        <w:t>maintenance</w:t>
      </w:r>
      <w:r w:rsidR="00A94DEA" w:rsidRPr="005B5250">
        <w:t xml:space="preserve"> </w:t>
      </w:r>
      <w:r w:rsidR="00CF382D">
        <w:t xml:space="preserve">of </w:t>
      </w:r>
      <w:r w:rsidR="00FC7F2F" w:rsidRPr="005B5250">
        <w:t>th</w:t>
      </w:r>
      <w:r>
        <w:t>e RAF</w:t>
      </w:r>
      <w:r w:rsidR="00FC7F2F">
        <w:t xml:space="preserve">. </w:t>
      </w:r>
      <w:r w:rsidR="00424C17">
        <w:t xml:space="preserve">The </w:t>
      </w:r>
      <w:r>
        <w:t xml:space="preserve">SHUSA </w:t>
      </w:r>
      <w:r w:rsidR="00F6002C">
        <w:t xml:space="preserve">Director </w:t>
      </w:r>
      <w:r w:rsidR="00424C17">
        <w:t>of Risk A</w:t>
      </w:r>
      <w:r>
        <w:t>ppetite</w:t>
      </w:r>
      <w:r w:rsidR="00424C17">
        <w:t xml:space="preserve"> has </w:t>
      </w:r>
      <w:r w:rsidR="00424C17" w:rsidRPr="00424C17">
        <w:t>primary responsibility for ensuring it is implemented and embedded on a day</w:t>
      </w:r>
      <w:r>
        <w:t>-</w:t>
      </w:r>
      <w:r w:rsidR="00424C17" w:rsidRPr="00424C17">
        <w:t>to</w:t>
      </w:r>
      <w:r>
        <w:t>-</w:t>
      </w:r>
      <w:r w:rsidR="00424C17" w:rsidRPr="00424C17">
        <w:t>day basis</w:t>
      </w:r>
      <w:r w:rsidR="00424C17">
        <w:t>.</w:t>
      </w:r>
    </w:p>
    <w:p w:rsidR="00FC7F2F" w:rsidRDefault="00424C17" w:rsidP="00C812A6">
      <w:pPr>
        <w:pStyle w:val="Normal1"/>
        <w:jc w:val="both"/>
      </w:pPr>
      <w:r>
        <w:t>The R</w:t>
      </w:r>
      <w:r w:rsidR="00B9242C">
        <w:t>A</w:t>
      </w:r>
      <w:r>
        <w:t xml:space="preserve">F </w:t>
      </w:r>
      <w:r w:rsidR="00FC7F2F">
        <w:t xml:space="preserve">is approved by SHUSA Enterprise Risk Management Committee (“ERMC”). </w:t>
      </w:r>
    </w:p>
    <w:p w:rsidR="00FC7F2F" w:rsidRPr="005B5250" w:rsidRDefault="00FC7F2F" w:rsidP="00C812A6">
      <w:pPr>
        <w:pStyle w:val="Normal1"/>
        <w:jc w:val="both"/>
      </w:pPr>
      <w:r>
        <w:t xml:space="preserve">The </w:t>
      </w:r>
      <w:r w:rsidR="00D96E20">
        <w:t>RAF</w:t>
      </w:r>
      <w:r w:rsidRPr="00330D28">
        <w:t xml:space="preserve"> must be reviewed at least annually and updated as necessary in the event of material changes </w:t>
      </w:r>
      <w:r>
        <w:t xml:space="preserve">relating to the way </w:t>
      </w:r>
      <w:r w:rsidR="00970DA2">
        <w:t xml:space="preserve">risk </w:t>
      </w:r>
      <w:r w:rsidR="00876796">
        <w:t>appetite</w:t>
      </w:r>
      <w:r w:rsidR="00970DA2">
        <w:t xml:space="preserve"> </w:t>
      </w:r>
      <w:r>
        <w:t>need</w:t>
      </w:r>
      <w:r w:rsidR="00063E30">
        <w:t>s</w:t>
      </w:r>
      <w:r>
        <w:t xml:space="preserve"> to be </w:t>
      </w:r>
      <w:r w:rsidR="00970DA2">
        <w:t xml:space="preserve">defined, </w:t>
      </w:r>
      <w:r>
        <w:t>managed and controlled</w:t>
      </w:r>
      <w:r w:rsidR="00176A4B">
        <w:t>. Material changes</w:t>
      </w:r>
      <w:r>
        <w:t xml:space="preserve"> will be approved by the </w:t>
      </w:r>
      <w:r w:rsidR="00D96E20">
        <w:t>E</w:t>
      </w:r>
      <w:r w:rsidR="00542A74">
        <w:t>R</w:t>
      </w:r>
      <w:r w:rsidR="00D96E20">
        <w:t>M</w:t>
      </w:r>
      <w:r w:rsidR="00542A74">
        <w:t>C</w:t>
      </w:r>
      <w:r>
        <w:t>. Non</w:t>
      </w:r>
      <w:r w:rsidR="000B3242">
        <w:t>-</w:t>
      </w:r>
      <w:r>
        <w:t xml:space="preserve">material changes, such as changes to committee names or clarifications to the </w:t>
      </w:r>
      <w:r w:rsidR="00D96E20">
        <w:t>RA</w:t>
      </w:r>
      <w:r>
        <w:t xml:space="preserve">F contents will be approved by the </w:t>
      </w:r>
      <w:r w:rsidR="008579E0">
        <w:t>Director of Risk Appetite</w:t>
      </w:r>
      <w:r>
        <w:t>.</w:t>
      </w:r>
    </w:p>
    <w:p w:rsidR="00FC7F2F" w:rsidRDefault="00FC7F2F" w:rsidP="00FC7F2F">
      <w:pPr>
        <w:spacing w:after="0" w:line="240" w:lineRule="auto"/>
        <w:rPr>
          <w:rFonts w:eastAsia="Times New Roman"/>
          <w:lang w:bidi="en-US"/>
        </w:rPr>
      </w:pPr>
      <w:r>
        <w:rPr>
          <w:rFonts w:eastAsia="Times New Roman"/>
          <w:lang w:bidi="en-US"/>
        </w:rPr>
        <w:br w:type="page"/>
      </w:r>
    </w:p>
    <w:p w:rsidR="00FC7F2F" w:rsidRDefault="00C518C1" w:rsidP="00565154">
      <w:pPr>
        <w:pStyle w:val="SANUS1"/>
        <w:numPr>
          <w:ilvl w:val="0"/>
          <w:numId w:val="3"/>
        </w:numPr>
      </w:pPr>
      <w:bookmarkStart w:id="25" w:name="_Toc428976103"/>
      <w:r>
        <w:lastRenderedPageBreak/>
        <w:t>Components of a Risk Appetite Framework</w:t>
      </w:r>
      <w:bookmarkEnd w:id="25"/>
    </w:p>
    <w:p w:rsidR="00D42142" w:rsidRPr="00A0473C" w:rsidRDefault="00D42142" w:rsidP="00D42142">
      <w:pPr>
        <w:pStyle w:val="SANUS2"/>
        <w:numPr>
          <w:ilvl w:val="1"/>
          <w:numId w:val="3"/>
        </w:numPr>
      </w:pPr>
      <w:bookmarkStart w:id="26" w:name="_Toc428976104"/>
      <w:r w:rsidRPr="00A0473C">
        <w:t xml:space="preserve">Risk </w:t>
      </w:r>
      <w:r w:rsidR="00876796">
        <w:t>Appetite</w:t>
      </w:r>
      <w:bookmarkEnd w:id="26"/>
      <w:r>
        <w:t xml:space="preserve"> </w:t>
      </w:r>
    </w:p>
    <w:p w:rsidR="00042045" w:rsidRDefault="00D42142" w:rsidP="00C812A6">
      <w:pPr>
        <w:pStyle w:val="Normal1"/>
        <w:jc w:val="both"/>
      </w:pPr>
      <w:r w:rsidRPr="00D42142">
        <w:t xml:space="preserve">Risk </w:t>
      </w:r>
      <w:r w:rsidR="00876796">
        <w:t>Appetite</w:t>
      </w:r>
      <w:r w:rsidRPr="00D42142">
        <w:t xml:space="preserve"> defines the types and</w:t>
      </w:r>
      <w:r w:rsidR="00D96E20">
        <w:t xml:space="preserve">, where appropriate, </w:t>
      </w:r>
      <w:r w:rsidRPr="00D42142">
        <w:t xml:space="preserve">level of risk that </w:t>
      </w:r>
      <w:r>
        <w:t>SHUSA</w:t>
      </w:r>
      <w:r w:rsidRPr="00D42142">
        <w:t xml:space="preserve"> is willing and able to accept in pursuit of its strategic objectives.</w:t>
      </w:r>
      <w:r w:rsidR="00042045">
        <w:t xml:space="preserve"> The elements of Risk </w:t>
      </w:r>
      <w:r w:rsidR="00876796">
        <w:t>Appetite</w:t>
      </w:r>
      <w:r w:rsidR="00042045">
        <w:t xml:space="preserve"> are:</w:t>
      </w:r>
    </w:p>
    <w:p w:rsidR="00F23612" w:rsidRDefault="00F23612" w:rsidP="00D42142">
      <w:pPr>
        <w:spacing w:before="120" w:after="0" w:line="240" w:lineRule="auto"/>
        <w:jc w:val="both"/>
        <w:rPr>
          <w:rFonts w:eastAsia="Times New Roman"/>
          <w:lang w:bidi="en-US"/>
        </w:rPr>
      </w:pPr>
    </w:p>
    <w:p w:rsidR="004C451B" w:rsidRDefault="00C67852" w:rsidP="002E4D02">
      <w:pPr>
        <w:spacing w:before="120" w:after="0" w:line="240" w:lineRule="auto"/>
        <w:jc w:val="center"/>
        <w:rPr>
          <w:rFonts w:eastAsia="Times New Roman"/>
          <w:lang w:bidi="en-US"/>
        </w:rPr>
      </w:pPr>
      <w:r w:rsidRPr="00C67852">
        <w:rPr>
          <w:noProof/>
        </w:rPr>
        <w:drawing>
          <wp:inline distT="0" distB="0" distL="0" distR="0" wp14:anchorId="17265CB6" wp14:editId="35BF6B4A">
            <wp:extent cx="5943600" cy="2358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358390"/>
                    </a:xfrm>
                    <a:prstGeom prst="rect">
                      <a:avLst/>
                    </a:prstGeom>
                  </pic:spPr>
                </pic:pic>
              </a:graphicData>
            </a:graphic>
          </wp:inline>
        </w:drawing>
      </w:r>
    </w:p>
    <w:p w:rsidR="00C518C1" w:rsidRDefault="00C518C1" w:rsidP="00C518C1">
      <w:pPr>
        <w:pStyle w:val="SANUS2"/>
        <w:numPr>
          <w:ilvl w:val="1"/>
          <w:numId w:val="3"/>
        </w:numPr>
      </w:pPr>
      <w:bookmarkStart w:id="27" w:name="_Toc428976105"/>
      <w:bookmarkStart w:id="28" w:name="_Toc416943092"/>
      <w:r>
        <w:t xml:space="preserve">Risk Appetite </w:t>
      </w:r>
      <w:bookmarkEnd w:id="27"/>
      <w:r w:rsidR="00D96E20">
        <w:t xml:space="preserve">Management </w:t>
      </w:r>
    </w:p>
    <w:p w:rsidR="00C518C1" w:rsidRDefault="00C518C1" w:rsidP="00C518C1">
      <w:pPr>
        <w:pStyle w:val="Normal1"/>
        <w:jc w:val="both"/>
      </w:pPr>
      <w:r>
        <w:t>A strong risk appetite framework is articulated through the following five pillars:</w:t>
      </w:r>
    </w:p>
    <w:p w:rsidR="00C518C1" w:rsidRPr="002E4D02" w:rsidRDefault="00C518C1" w:rsidP="00C518C1">
      <w:pPr>
        <w:pStyle w:val="Normal1"/>
        <w:numPr>
          <w:ilvl w:val="0"/>
          <w:numId w:val="27"/>
        </w:numPr>
        <w:jc w:val="both"/>
      </w:pPr>
      <w:r>
        <w:rPr>
          <w:rFonts w:cs="Calibri"/>
        </w:rPr>
        <w:t>This RAF that defines t</w:t>
      </w:r>
      <w:r w:rsidRPr="002E4D02">
        <w:rPr>
          <w:rFonts w:cs="Calibri"/>
        </w:rPr>
        <w:t>he principles, roles and responsibilities, controls</w:t>
      </w:r>
      <w:r>
        <w:rPr>
          <w:rFonts w:cs="Calibri"/>
        </w:rPr>
        <w:t>, monitoring, reporting</w:t>
      </w:r>
      <w:r w:rsidRPr="002E4D02">
        <w:rPr>
          <w:rFonts w:cs="Calibri"/>
        </w:rPr>
        <w:t xml:space="preserve"> and governance of the risk appetite setting process</w:t>
      </w:r>
      <w:r>
        <w:rPr>
          <w:rFonts w:cs="Calibri"/>
        </w:rPr>
        <w:t>;</w:t>
      </w:r>
    </w:p>
    <w:p w:rsidR="00C518C1" w:rsidRPr="002E4D02" w:rsidRDefault="00C518C1" w:rsidP="00C518C1">
      <w:pPr>
        <w:pStyle w:val="Normal1"/>
        <w:numPr>
          <w:ilvl w:val="0"/>
          <w:numId w:val="27"/>
        </w:numPr>
        <w:jc w:val="both"/>
      </w:pPr>
      <w:r>
        <w:rPr>
          <w:rFonts w:cs="Calibri"/>
        </w:rPr>
        <w:t xml:space="preserve"> The</w:t>
      </w:r>
      <w:r w:rsidR="00D96E20">
        <w:rPr>
          <w:rFonts w:cs="Calibri"/>
        </w:rPr>
        <w:t xml:space="preserve"> Board-approved</w:t>
      </w:r>
      <w:r>
        <w:rPr>
          <w:rFonts w:cs="Calibri"/>
        </w:rPr>
        <w:t xml:space="preserve"> Risk Appetite Statement (“RAS”), that includes qualitative statements and quantitative metrics that cover the risks SHUSA is willing to accept;</w:t>
      </w:r>
    </w:p>
    <w:p w:rsidR="00C518C1" w:rsidRPr="00BC4B2E" w:rsidRDefault="00C518C1" w:rsidP="00C518C1">
      <w:pPr>
        <w:pStyle w:val="Normal1"/>
        <w:numPr>
          <w:ilvl w:val="0"/>
          <w:numId w:val="27"/>
        </w:numPr>
        <w:jc w:val="both"/>
      </w:pPr>
      <w:r>
        <w:rPr>
          <w:rFonts w:cs="Calibri"/>
        </w:rPr>
        <w:t xml:space="preserve">Risk policies that define the criteria that must be met in order to accept certain categories of risks; </w:t>
      </w:r>
    </w:p>
    <w:p w:rsidR="00C518C1" w:rsidRPr="002E4D02" w:rsidRDefault="00C518C1" w:rsidP="00C518C1">
      <w:pPr>
        <w:pStyle w:val="Normal1"/>
        <w:numPr>
          <w:ilvl w:val="0"/>
          <w:numId w:val="27"/>
        </w:numPr>
        <w:jc w:val="both"/>
      </w:pPr>
      <w:r>
        <w:t>Lower level limits, thresholds and triggers</w:t>
      </w:r>
      <w:r>
        <w:rPr>
          <w:rFonts w:cs="Calibri"/>
        </w:rPr>
        <w:t xml:space="preserve"> developed by SHUSA and its Subsidiaries, in order to disaggregate the risk appetite metrics and adapt them to the types of business, their legal structure and their activities; </w:t>
      </w:r>
    </w:p>
    <w:p w:rsidR="00C518C1" w:rsidRPr="00E87790" w:rsidRDefault="00C518C1" w:rsidP="00C518C1">
      <w:pPr>
        <w:pStyle w:val="Normal1"/>
        <w:numPr>
          <w:ilvl w:val="0"/>
          <w:numId w:val="27"/>
        </w:numPr>
        <w:jc w:val="both"/>
      </w:pPr>
      <w:r w:rsidRPr="00E87790">
        <w:t xml:space="preserve">The risk appetite reporting that must be available to the Board and senior management, including the analysis of </w:t>
      </w:r>
      <w:r w:rsidR="00DE26BC">
        <w:t>SHUSA</w:t>
      </w:r>
      <w:r w:rsidRPr="00E87790">
        <w:t>’s risk profile used to inform decisions on risk appetite</w:t>
      </w:r>
      <w:r>
        <w:t>.</w:t>
      </w:r>
    </w:p>
    <w:p w:rsidR="00C518C1" w:rsidRDefault="00C518C1" w:rsidP="009761D6">
      <w:pPr>
        <w:pStyle w:val="SANUS2"/>
        <w:ind w:left="770"/>
      </w:pPr>
    </w:p>
    <w:p w:rsidR="0036605B" w:rsidRDefault="0036605B" w:rsidP="009761D6">
      <w:pPr>
        <w:pStyle w:val="SANUS2"/>
        <w:ind w:left="770"/>
      </w:pPr>
    </w:p>
    <w:p w:rsidR="00B2403C" w:rsidRPr="00D96F1A" w:rsidRDefault="00B2403C" w:rsidP="00D96F1A">
      <w:pPr>
        <w:pStyle w:val="SANUS2"/>
        <w:numPr>
          <w:ilvl w:val="1"/>
          <w:numId w:val="3"/>
        </w:numPr>
      </w:pPr>
      <w:bookmarkStart w:id="29" w:name="_Toc428976107"/>
      <w:bookmarkEnd w:id="28"/>
      <w:r w:rsidRPr="00D96F1A">
        <w:lastRenderedPageBreak/>
        <w:t>Consistency in Risk Appetite</w:t>
      </w:r>
      <w:bookmarkEnd w:id="29"/>
      <w:r w:rsidRPr="00D96F1A">
        <w:t xml:space="preserve"> </w:t>
      </w:r>
    </w:p>
    <w:p w:rsidR="00D96F1A" w:rsidRDefault="00B2403C" w:rsidP="00C812A6">
      <w:pPr>
        <w:pStyle w:val="Normal1"/>
        <w:jc w:val="both"/>
      </w:pPr>
      <w:r>
        <w:t xml:space="preserve">The Risk Appetite of the subsidiaries should be consistent with the Risk Appetite of SHUSA. </w:t>
      </w:r>
      <w:r w:rsidR="002C3A4E">
        <w:t xml:space="preserve">The Risk </w:t>
      </w:r>
      <w:r w:rsidR="00876796">
        <w:t>Appetite</w:t>
      </w:r>
      <w:r w:rsidR="002C3A4E">
        <w:t xml:space="preserve"> is cascaded down to SHUSA’s Subsidiaries and their Business Lines</w:t>
      </w:r>
      <w:r w:rsidR="00055382">
        <w:t xml:space="preserve"> and documented in their entity specific RAS</w:t>
      </w:r>
      <w:r>
        <w:t>.</w:t>
      </w:r>
    </w:p>
    <w:p w:rsidR="008F79E6" w:rsidRDefault="00B2403C" w:rsidP="00C812A6">
      <w:pPr>
        <w:pStyle w:val="Normal1"/>
        <w:jc w:val="both"/>
        <w:rPr>
          <w:lang w:bidi="en-US"/>
        </w:rPr>
      </w:pPr>
      <w:r>
        <w:t xml:space="preserve">Each </w:t>
      </w:r>
      <w:r w:rsidR="0053710E">
        <w:t>subsidiary</w:t>
      </w:r>
      <w:r>
        <w:t xml:space="preserve"> shall send its risk appetite proposal, before it</w:t>
      </w:r>
      <w:r w:rsidR="00F16423">
        <w:t xml:space="preserve"> is</w:t>
      </w:r>
      <w:r>
        <w:t xml:space="preserve"> approved, to </w:t>
      </w:r>
      <w:r w:rsidR="00EC5BAD">
        <w:t>SHUSA</w:t>
      </w:r>
      <w:r w:rsidR="00461422">
        <w:t xml:space="preserve"> </w:t>
      </w:r>
      <w:proofErr w:type="gramStart"/>
      <w:r w:rsidR="00542A74">
        <w:t>RC</w:t>
      </w:r>
      <w:r w:rsidR="00EC5BAD">
        <w:t xml:space="preserve"> </w:t>
      </w:r>
      <w:r w:rsidR="003A3DE8">
        <w:t xml:space="preserve"> and</w:t>
      </w:r>
      <w:proofErr w:type="gramEnd"/>
      <w:r w:rsidR="003A3DE8">
        <w:t xml:space="preserve"> the SHUSA Board </w:t>
      </w:r>
      <w:r w:rsidR="00EC5BAD">
        <w:t>for</w:t>
      </w:r>
      <w:r>
        <w:t xml:space="preserve"> it to be evaluated and discussed with the purpose of ensuring it fits in the risk appetite of SHUSA.</w:t>
      </w:r>
      <w:r w:rsidR="00EC5BAD">
        <w:t xml:space="preserve"> SHUSA may propose a more restrictive</w:t>
      </w:r>
      <w:r w:rsidR="00055382">
        <w:t xml:space="preserve"> criterion in appetite </w:t>
      </w:r>
      <w:r w:rsidR="00EC5BAD">
        <w:t xml:space="preserve">to ensure that it fits in with the SHUSA appetite as a whole. </w:t>
      </w:r>
    </w:p>
    <w:p w:rsidR="002C3A4E" w:rsidRDefault="00055382" w:rsidP="00D96F1A">
      <w:pPr>
        <w:pStyle w:val="SANUS2"/>
        <w:numPr>
          <w:ilvl w:val="1"/>
          <w:numId w:val="3"/>
        </w:numPr>
      </w:pPr>
      <w:bookmarkStart w:id="30" w:name="_Toc428976108"/>
      <w:r>
        <w:t>Common Risk Methodology</w:t>
      </w:r>
      <w:r w:rsidR="007648BA" w:rsidRPr="007648BA">
        <w:t xml:space="preserve"> Across SHUSA</w:t>
      </w:r>
      <w:bookmarkEnd w:id="30"/>
    </w:p>
    <w:p w:rsidR="007648BA" w:rsidRPr="00D96F1A" w:rsidRDefault="00C55D8B" w:rsidP="00C812A6">
      <w:pPr>
        <w:pStyle w:val="Normal1"/>
        <w:jc w:val="both"/>
      </w:pPr>
      <w:r>
        <w:t xml:space="preserve">The </w:t>
      </w:r>
      <w:r w:rsidR="007648BA" w:rsidRPr="00D96F1A">
        <w:t>SHUSA</w:t>
      </w:r>
      <w:r>
        <w:t xml:space="preserve"> Risk Appetite </w:t>
      </w:r>
      <w:r w:rsidR="00DE38FC">
        <w:t>function</w:t>
      </w:r>
      <w:r w:rsidR="007648BA">
        <w:t xml:space="preserve"> establish</w:t>
      </w:r>
      <w:r>
        <w:t>es</w:t>
      </w:r>
      <w:r w:rsidR="007648BA">
        <w:t xml:space="preserve"> common guidelines</w:t>
      </w:r>
      <w:r w:rsidR="00DE38FC">
        <w:t xml:space="preserve"> for SHUSA and its subsidiaries</w:t>
      </w:r>
      <w:r w:rsidR="007648BA">
        <w:t xml:space="preserve"> in order to enable risk</w:t>
      </w:r>
      <w:r w:rsidR="00D96F1A">
        <w:t xml:space="preserve"> appetite metrics</w:t>
      </w:r>
      <w:r w:rsidR="007648BA">
        <w:t xml:space="preserve"> aggregation and the adequate treatment of concentration and correlation </w:t>
      </w:r>
      <w:r w:rsidR="00F16423">
        <w:t xml:space="preserve">of </w:t>
      </w:r>
      <w:r w:rsidR="007648BA">
        <w:t xml:space="preserve">risks. </w:t>
      </w:r>
      <w:r w:rsidR="007648BA" w:rsidRPr="00D96F1A">
        <w:t xml:space="preserve"> </w:t>
      </w:r>
      <w:r w:rsidR="007648BA">
        <w:t xml:space="preserve">Each </w:t>
      </w:r>
      <w:r w:rsidR="0053710E">
        <w:t>subsidiary</w:t>
      </w:r>
      <w:r w:rsidR="00F16423">
        <w:t>’</w:t>
      </w:r>
      <w:r w:rsidR="007648BA">
        <w:t>s risk appetite shall be structured in accordance with the aforementioned guidelines</w:t>
      </w:r>
      <w:r w:rsidR="008F79E6">
        <w:t xml:space="preserve">, including </w:t>
      </w:r>
      <w:r w:rsidR="007648BA">
        <w:t>additional requirements</w:t>
      </w:r>
      <w:r w:rsidR="008F79E6">
        <w:t xml:space="preserve"> as needed</w:t>
      </w:r>
      <w:r w:rsidR="007648BA">
        <w:t xml:space="preserve"> due to regulatory requirements or specific features of the business.   </w:t>
      </w:r>
    </w:p>
    <w:p w:rsidR="002C3A4E" w:rsidRDefault="002C3A4E" w:rsidP="003D6584">
      <w:pPr>
        <w:spacing w:before="120" w:after="0" w:line="240" w:lineRule="auto"/>
        <w:jc w:val="both"/>
        <w:rPr>
          <w:rFonts w:eastAsia="Times New Roman"/>
          <w:lang w:bidi="en-US"/>
        </w:rPr>
      </w:pPr>
    </w:p>
    <w:p w:rsidR="005A49B4" w:rsidRDefault="005A49B4" w:rsidP="003D6584">
      <w:pPr>
        <w:spacing w:before="120" w:after="0" w:line="240" w:lineRule="auto"/>
        <w:jc w:val="both"/>
        <w:rPr>
          <w:rFonts w:eastAsia="Times New Roman"/>
          <w:lang w:bidi="en-US"/>
        </w:rPr>
      </w:pPr>
    </w:p>
    <w:p w:rsidR="005A49B4" w:rsidRDefault="005A49B4" w:rsidP="003D6584">
      <w:pPr>
        <w:spacing w:before="120" w:after="0" w:line="240" w:lineRule="auto"/>
        <w:jc w:val="both"/>
        <w:rPr>
          <w:rFonts w:eastAsia="Times New Roman"/>
          <w:lang w:bidi="en-US"/>
        </w:rPr>
      </w:pPr>
    </w:p>
    <w:p w:rsidR="00456108" w:rsidRDefault="00456108" w:rsidP="003D6584">
      <w:pPr>
        <w:spacing w:before="120" w:after="0" w:line="240" w:lineRule="auto"/>
        <w:jc w:val="both"/>
        <w:rPr>
          <w:rFonts w:eastAsia="Times New Roman"/>
          <w:lang w:bidi="en-US"/>
        </w:rPr>
      </w:pPr>
    </w:p>
    <w:p w:rsidR="00A52AC1" w:rsidRDefault="00A52AC1" w:rsidP="003D6584">
      <w:pPr>
        <w:spacing w:before="120" w:after="0" w:line="240" w:lineRule="auto"/>
        <w:jc w:val="both"/>
        <w:rPr>
          <w:rFonts w:eastAsia="Times New Roman"/>
          <w:lang w:bidi="en-US"/>
        </w:rPr>
      </w:pPr>
    </w:p>
    <w:p w:rsidR="0053710E" w:rsidRDefault="0053710E" w:rsidP="003D6584">
      <w:pPr>
        <w:spacing w:before="120" w:after="0" w:line="240" w:lineRule="auto"/>
        <w:jc w:val="both"/>
        <w:rPr>
          <w:rFonts w:eastAsia="Times New Roman"/>
          <w:lang w:bidi="en-US"/>
        </w:rPr>
      </w:pPr>
    </w:p>
    <w:p w:rsidR="0053710E" w:rsidRDefault="0053710E" w:rsidP="003D6584">
      <w:pPr>
        <w:spacing w:before="120" w:after="0" w:line="240" w:lineRule="auto"/>
        <w:jc w:val="both"/>
        <w:rPr>
          <w:rFonts w:eastAsia="Times New Roman"/>
          <w:lang w:bidi="en-US"/>
        </w:rPr>
      </w:pPr>
    </w:p>
    <w:p w:rsidR="0053710E" w:rsidRDefault="0053710E" w:rsidP="003D6584">
      <w:pPr>
        <w:spacing w:before="120" w:after="0" w:line="240" w:lineRule="auto"/>
        <w:jc w:val="both"/>
        <w:rPr>
          <w:rFonts w:eastAsia="Times New Roman"/>
          <w:lang w:bidi="en-US"/>
        </w:rPr>
      </w:pPr>
    </w:p>
    <w:p w:rsidR="0053710E" w:rsidRDefault="0053710E" w:rsidP="003D6584">
      <w:pPr>
        <w:spacing w:before="120" w:after="0" w:line="240" w:lineRule="auto"/>
        <w:jc w:val="both"/>
        <w:rPr>
          <w:rFonts w:eastAsia="Times New Roman"/>
          <w:lang w:bidi="en-US"/>
        </w:rPr>
      </w:pPr>
    </w:p>
    <w:p w:rsidR="0053710E" w:rsidRDefault="0053710E" w:rsidP="003D6584">
      <w:pPr>
        <w:spacing w:before="120" w:after="0" w:line="240" w:lineRule="auto"/>
        <w:jc w:val="both"/>
        <w:rPr>
          <w:rFonts w:eastAsia="Times New Roman"/>
          <w:lang w:bidi="en-US"/>
        </w:rPr>
      </w:pPr>
    </w:p>
    <w:p w:rsidR="0053710E" w:rsidRDefault="0053710E" w:rsidP="003D6584">
      <w:pPr>
        <w:spacing w:before="120" w:after="0" w:line="240" w:lineRule="auto"/>
        <w:jc w:val="both"/>
        <w:rPr>
          <w:rFonts w:eastAsia="Times New Roman"/>
          <w:lang w:bidi="en-US"/>
        </w:rPr>
      </w:pPr>
    </w:p>
    <w:p w:rsidR="0053710E" w:rsidRDefault="0053710E" w:rsidP="003D6584">
      <w:pPr>
        <w:spacing w:before="120" w:after="0" w:line="240" w:lineRule="auto"/>
        <w:jc w:val="both"/>
        <w:rPr>
          <w:rFonts w:eastAsia="Times New Roman"/>
          <w:lang w:bidi="en-US"/>
        </w:rPr>
      </w:pPr>
    </w:p>
    <w:p w:rsidR="0053710E" w:rsidRDefault="0053710E" w:rsidP="003D6584">
      <w:pPr>
        <w:spacing w:before="120" w:after="0" w:line="240" w:lineRule="auto"/>
        <w:jc w:val="both"/>
        <w:rPr>
          <w:rFonts w:eastAsia="Times New Roman"/>
          <w:lang w:bidi="en-US"/>
        </w:rPr>
      </w:pPr>
    </w:p>
    <w:p w:rsidR="004C3AD2" w:rsidRDefault="004C3AD2" w:rsidP="003D6584">
      <w:pPr>
        <w:spacing w:before="120" w:after="0" w:line="240" w:lineRule="auto"/>
        <w:jc w:val="both"/>
        <w:rPr>
          <w:rFonts w:eastAsia="Times New Roman"/>
          <w:lang w:bidi="en-US"/>
        </w:rPr>
      </w:pPr>
    </w:p>
    <w:p w:rsidR="0053710E" w:rsidRDefault="0053710E" w:rsidP="003D6584">
      <w:pPr>
        <w:spacing w:before="120" w:after="0" w:line="240" w:lineRule="auto"/>
        <w:jc w:val="both"/>
        <w:rPr>
          <w:rFonts w:eastAsia="Times New Roman"/>
          <w:lang w:bidi="en-US"/>
        </w:rPr>
      </w:pPr>
    </w:p>
    <w:p w:rsidR="0053710E" w:rsidRDefault="0053710E" w:rsidP="003D6584">
      <w:pPr>
        <w:spacing w:before="120" w:after="0" w:line="240" w:lineRule="auto"/>
        <w:jc w:val="both"/>
        <w:rPr>
          <w:rFonts w:eastAsia="Times New Roman"/>
          <w:lang w:bidi="en-US"/>
        </w:rPr>
      </w:pPr>
    </w:p>
    <w:p w:rsidR="00A52AC1" w:rsidRDefault="00A52AC1" w:rsidP="003D6584">
      <w:pPr>
        <w:spacing w:before="120" w:after="0" w:line="240" w:lineRule="auto"/>
        <w:jc w:val="both"/>
        <w:rPr>
          <w:rFonts w:eastAsia="Times New Roman"/>
          <w:lang w:bidi="en-US"/>
        </w:rPr>
      </w:pPr>
    </w:p>
    <w:p w:rsidR="00456108" w:rsidRDefault="00456108" w:rsidP="003D6584">
      <w:pPr>
        <w:spacing w:before="120" w:after="0" w:line="240" w:lineRule="auto"/>
        <w:jc w:val="both"/>
        <w:rPr>
          <w:rFonts w:eastAsia="Times New Roman"/>
          <w:lang w:bidi="en-US"/>
        </w:rPr>
      </w:pPr>
    </w:p>
    <w:p w:rsidR="00FC7F2F" w:rsidRDefault="00CA150B" w:rsidP="00042045">
      <w:pPr>
        <w:pStyle w:val="SANUS1"/>
        <w:numPr>
          <w:ilvl w:val="0"/>
          <w:numId w:val="3"/>
        </w:numPr>
      </w:pPr>
      <w:bookmarkStart w:id="31" w:name="_Toc428976109"/>
      <w:r>
        <w:lastRenderedPageBreak/>
        <w:t xml:space="preserve">Risk </w:t>
      </w:r>
      <w:r w:rsidR="00876796">
        <w:t>Appetite</w:t>
      </w:r>
      <w:r w:rsidR="00FC7F2F">
        <w:t xml:space="preserve"> Principles</w:t>
      </w:r>
      <w:bookmarkEnd w:id="31"/>
      <w:r w:rsidR="00FC7F2F">
        <w:t xml:space="preserve"> </w:t>
      </w:r>
    </w:p>
    <w:p w:rsidR="00FC7F2F" w:rsidRPr="00D4051A" w:rsidRDefault="002A44C4" w:rsidP="00C812A6">
      <w:pPr>
        <w:pStyle w:val="Normal1"/>
        <w:jc w:val="both"/>
      </w:pPr>
      <w:bookmarkStart w:id="32" w:name="_Toc401305180"/>
      <w:bookmarkStart w:id="33" w:name="_Toc401304985"/>
      <w:bookmarkStart w:id="34" w:name="_Toc401305181"/>
      <w:bookmarkStart w:id="35" w:name="_Toc401304986"/>
      <w:bookmarkStart w:id="36" w:name="_Toc401305182"/>
      <w:bookmarkStart w:id="37" w:name="_Toc401304987"/>
      <w:bookmarkStart w:id="38" w:name="_Toc401305183"/>
      <w:bookmarkStart w:id="39" w:name="_Toc401304988"/>
      <w:bookmarkStart w:id="40" w:name="_Toc401305184"/>
      <w:bookmarkStart w:id="41" w:name="_Toc401304989"/>
      <w:bookmarkStart w:id="42" w:name="_Toc401305185"/>
      <w:bookmarkStart w:id="43" w:name="_Toc373835319"/>
      <w:bookmarkEnd w:id="32"/>
      <w:bookmarkEnd w:id="33"/>
      <w:bookmarkEnd w:id="34"/>
      <w:bookmarkEnd w:id="35"/>
      <w:bookmarkEnd w:id="36"/>
      <w:bookmarkEnd w:id="37"/>
      <w:bookmarkEnd w:id="38"/>
      <w:bookmarkEnd w:id="39"/>
      <w:bookmarkEnd w:id="40"/>
      <w:bookmarkEnd w:id="41"/>
      <w:bookmarkEnd w:id="42"/>
      <w:r>
        <w:t xml:space="preserve">The following are the </w:t>
      </w:r>
      <w:r w:rsidR="00FC7F2F">
        <w:t>SHUSA</w:t>
      </w:r>
      <w:r w:rsidR="00FC7F2F" w:rsidRPr="00D4051A">
        <w:t xml:space="preserve"> </w:t>
      </w:r>
      <w:r w:rsidR="00CA150B">
        <w:t xml:space="preserve">Risk </w:t>
      </w:r>
      <w:r w:rsidR="00876796">
        <w:t>Appetite</w:t>
      </w:r>
      <w:r w:rsidR="00CA150B">
        <w:t xml:space="preserve"> principles, </w:t>
      </w:r>
      <w:r w:rsidR="00282F87">
        <w:t>applicable</w:t>
      </w:r>
      <w:r w:rsidR="00FC7F2F" w:rsidRPr="00046593">
        <w:t xml:space="preserve"> </w:t>
      </w:r>
      <w:r w:rsidR="00A954C2">
        <w:t>to SHUSA</w:t>
      </w:r>
      <w:r w:rsidR="00590E92">
        <w:t xml:space="preserve"> and </w:t>
      </w:r>
      <w:r w:rsidR="00A954C2">
        <w:t>its Subsidiaries</w:t>
      </w:r>
      <w:r w:rsidR="00B96557">
        <w:t xml:space="preserve"> when reviewing Risk </w:t>
      </w:r>
      <w:r w:rsidR="00876796">
        <w:t>Appetite</w:t>
      </w:r>
      <w:r w:rsidR="00B96557">
        <w:t xml:space="preserve"> and setting the Risk </w:t>
      </w:r>
      <w:r w:rsidR="00876796">
        <w:t>Appetite</w:t>
      </w:r>
      <w:r w:rsidR="00B96557">
        <w:t xml:space="preserve"> Statement and Limits</w:t>
      </w:r>
      <w:r w:rsidR="00A954C2">
        <w:t xml:space="preserve">: </w:t>
      </w:r>
    </w:p>
    <w:p w:rsidR="0053710E" w:rsidRPr="0053710E" w:rsidRDefault="00CA150B" w:rsidP="00C812A6">
      <w:pPr>
        <w:pStyle w:val="Bulletted1"/>
        <w:numPr>
          <w:ilvl w:val="0"/>
          <w:numId w:val="4"/>
        </w:numPr>
        <w:spacing w:before="120"/>
        <w:rPr>
          <w:rFonts w:cs="Calibri"/>
        </w:rPr>
      </w:pPr>
      <w:r w:rsidRPr="00DE38FC">
        <w:rPr>
          <w:rFonts w:cs="Calibri"/>
          <w:b/>
        </w:rPr>
        <w:t>Comprehensive coverage of risks</w:t>
      </w:r>
      <w:r w:rsidR="00FC7F2F" w:rsidRPr="00821B5B">
        <w:rPr>
          <w:rFonts w:cs="Calibri"/>
          <w:b/>
        </w:rPr>
        <w:t xml:space="preserve"> </w:t>
      </w:r>
      <w:r w:rsidR="00FC7F2F" w:rsidRPr="00C812A6">
        <w:rPr>
          <w:rFonts w:cs="Calibri"/>
          <w:b/>
        </w:rPr>
        <w:t xml:space="preserve">– </w:t>
      </w:r>
      <w:r w:rsidR="00A954C2" w:rsidRPr="0053710E">
        <w:rPr>
          <w:rFonts w:cs="Calibri"/>
        </w:rPr>
        <w:t xml:space="preserve">Risk </w:t>
      </w:r>
      <w:r w:rsidR="00876796" w:rsidRPr="0053710E">
        <w:rPr>
          <w:rFonts w:cs="Calibri"/>
        </w:rPr>
        <w:t>Appetite</w:t>
      </w:r>
      <w:r w:rsidRPr="0053710E">
        <w:rPr>
          <w:rFonts w:cs="Calibri"/>
        </w:rPr>
        <w:t xml:space="preserve"> </w:t>
      </w:r>
      <w:r w:rsidR="004D7C4A" w:rsidRPr="0053710E">
        <w:rPr>
          <w:rFonts w:cs="Calibri"/>
        </w:rPr>
        <w:t xml:space="preserve">metrics should </w:t>
      </w:r>
      <w:r w:rsidR="00225263" w:rsidRPr="0053710E">
        <w:rPr>
          <w:rFonts w:cs="Calibri"/>
        </w:rPr>
        <w:t>provide</w:t>
      </w:r>
      <w:r w:rsidR="004D7C4A" w:rsidRPr="0053710E">
        <w:rPr>
          <w:rFonts w:cs="Calibri"/>
        </w:rPr>
        <w:t xml:space="preserve"> comprehensive coverage of all key risks identified by SHUSA as relevant to the pursuit of its business objectives. </w:t>
      </w:r>
    </w:p>
    <w:p w:rsidR="00225263" w:rsidRPr="0053710E" w:rsidRDefault="00225263" w:rsidP="00C812A6">
      <w:pPr>
        <w:pStyle w:val="Bulletted1"/>
        <w:numPr>
          <w:ilvl w:val="0"/>
          <w:numId w:val="4"/>
        </w:numPr>
        <w:spacing w:before="120"/>
        <w:rPr>
          <w:rFonts w:cs="Calibri"/>
        </w:rPr>
      </w:pPr>
      <w:r w:rsidRPr="00DE38FC">
        <w:rPr>
          <w:rFonts w:cs="Calibri"/>
          <w:b/>
        </w:rPr>
        <w:t xml:space="preserve">Cascading effect of the risk appetite </w:t>
      </w:r>
      <w:r w:rsidRPr="0053710E">
        <w:rPr>
          <w:rFonts w:cs="Calibri"/>
        </w:rPr>
        <w:t xml:space="preserve">– SHUSA risk appetite will be established based on a thorough analysis of the risk profiles of the subsidiaries and their business lines.  The result </w:t>
      </w:r>
      <w:r w:rsidR="00D841CE">
        <w:rPr>
          <w:rFonts w:cs="Calibri"/>
        </w:rPr>
        <w:t>is</w:t>
      </w:r>
      <w:r w:rsidRPr="0053710E">
        <w:rPr>
          <w:rFonts w:cs="Calibri"/>
        </w:rPr>
        <w:t xml:space="preserve"> a consolidated risk profile </w:t>
      </w:r>
      <w:r w:rsidR="00D6375C" w:rsidRPr="0053710E">
        <w:rPr>
          <w:rFonts w:cs="Calibri"/>
        </w:rPr>
        <w:t xml:space="preserve">at </w:t>
      </w:r>
      <w:r w:rsidRPr="0053710E">
        <w:rPr>
          <w:rFonts w:cs="Calibri"/>
        </w:rPr>
        <w:t xml:space="preserve">the SHUSA level. SHUSA risk appetite will be designed to manage the consolidated risk profile and risk taking activities of the subsidiaries to align with the SHUSA risk appetite.  The SHUSA risk appetite will then be cascaded to the subsidiaries and documented in their entity specific RAS’s. </w:t>
      </w:r>
    </w:p>
    <w:p w:rsidR="00172FF2" w:rsidRPr="00A0473C" w:rsidRDefault="00256D49" w:rsidP="00C812A6">
      <w:pPr>
        <w:pStyle w:val="Bulletted1"/>
        <w:numPr>
          <w:ilvl w:val="0"/>
          <w:numId w:val="4"/>
        </w:numPr>
        <w:spacing w:before="120"/>
        <w:rPr>
          <w:rFonts w:cs="Calibri"/>
          <w:b/>
        </w:rPr>
      </w:pPr>
      <w:r>
        <w:rPr>
          <w:rFonts w:cs="Calibri"/>
          <w:b/>
        </w:rPr>
        <w:t>Board approval and management engagement</w:t>
      </w:r>
      <w:r w:rsidR="00172FF2">
        <w:rPr>
          <w:rFonts w:cs="Calibri"/>
        </w:rPr>
        <w:t xml:space="preserve"> – </w:t>
      </w:r>
      <w:r w:rsidR="00590E92">
        <w:rPr>
          <w:rFonts w:cs="Calibri"/>
        </w:rPr>
        <w:t>The R</w:t>
      </w:r>
      <w:r w:rsidR="00940519">
        <w:rPr>
          <w:rFonts w:cs="Calibri"/>
        </w:rPr>
        <w:t>A</w:t>
      </w:r>
      <w:r w:rsidR="00590E92">
        <w:rPr>
          <w:rFonts w:cs="Calibri"/>
        </w:rPr>
        <w:t>S is</w:t>
      </w:r>
      <w:r w:rsidR="00D841CE">
        <w:rPr>
          <w:rFonts w:cs="Calibri"/>
        </w:rPr>
        <w:t xml:space="preserve"> reviewed by the SHUSA Risk Committee and is</w:t>
      </w:r>
      <w:r>
        <w:rPr>
          <w:rFonts w:cs="Calibri"/>
        </w:rPr>
        <w:t xml:space="preserve"> approved by the </w:t>
      </w:r>
      <w:r w:rsidR="007A5933">
        <w:rPr>
          <w:rFonts w:cs="Calibri"/>
        </w:rPr>
        <w:t>Board</w:t>
      </w:r>
      <w:r w:rsidR="00172FF2" w:rsidRPr="00573D1F">
        <w:rPr>
          <w:rFonts w:cs="Calibri"/>
        </w:rPr>
        <w:t>.</w:t>
      </w:r>
      <w:r>
        <w:rPr>
          <w:rFonts w:cs="Calibri"/>
        </w:rPr>
        <w:t xml:space="preserve"> </w:t>
      </w:r>
      <w:r>
        <w:rPr>
          <w:rFonts w:cs="Times New Roman"/>
          <w:bCs/>
          <w:szCs w:val="26"/>
          <w:lang w:bidi="en-US"/>
        </w:rPr>
        <w:t>It is d</w:t>
      </w:r>
      <w:r w:rsidRPr="001A7C64">
        <w:rPr>
          <w:rFonts w:cs="Times New Roman"/>
          <w:bCs/>
          <w:szCs w:val="26"/>
          <w:lang w:bidi="en-US"/>
        </w:rPr>
        <w:t xml:space="preserve">riven by both top-down Board leadership and bottom-up involvement of management at all levels, and </w:t>
      </w:r>
      <w:r w:rsidR="00560FC6">
        <w:rPr>
          <w:rFonts w:cs="Times New Roman"/>
          <w:bCs/>
          <w:szCs w:val="26"/>
          <w:lang w:bidi="en-US"/>
        </w:rPr>
        <w:t>embedded and understood</w:t>
      </w:r>
      <w:r w:rsidR="0079203E" w:rsidRPr="001A7C64">
        <w:rPr>
          <w:rFonts w:cs="Times New Roman"/>
          <w:bCs/>
          <w:szCs w:val="26"/>
          <w:lang w:bidi="en-US"/>
        </w:rPr>
        <w:t xml:space="preserve"> </w:t>
      </w:r>
      <w:r w:rsidRPr="001A7C64">
        <w:rPr>
          <w:rFonts w:cs="Times New Roman"/>
          <w:bCs/>
          <w:szCs w:val="26"/>
          <w:lang w:bidi="en-US"/>
        </w:rPr>
        <w:t xml:space="preserve">across </w:t>
      </w:r>
      <w:r>
        <w:rPr>
          <w:rFonts w:cs="Times New Roman"/>
          <w:bCs/>
          <w:szCs w:val="26"/>
          <w:lang w:bidi="en-US"/>
        </w:rPr>
        <w:t>SHUSA and its Subsidiaries.</w:t>
      </w:r>
      <w:r w:rsidR="00910942">
        <w:rPr>
          <w:rFonts w:cs="Times New Roman"/>
          <w:bCs/>
          <w:szCs w:val="26"/>
          <w:lang w:bidi="en-US"/>
        </w:rPr>
        <w:t xml:space="preserve"> </w:t>
      </w:r>
      <w:r w:rsidR="00343533">
        <w:rPr>
          <w:rFonts w:cs="Times New Roman"/>
          <w:bCs/>
          <w:szCs w:val="26"/>
          <w:lang w:bidi="en-US"/>
        </w:rPr>
        <w:t xml:space="preserve">Each subsidiary RAS is submitted to the SHUSA RC and Board for review prior to approval. </w:t>
      </w:r>
    </w:p>
    <w:p w:rsidR="00172FF2" w:rsidRPr="00256D49" w:rsidRDefault="00256D49" w:rsidP="00C812A6">
      <w:pPr>
        <w:pStyle w:val="Bulletted1"/>
        <w:numPr>
          <w:ilvl w:val="0"/>
          <w:numId w:val="4"/>
        </w:numPr>
        <w:spacing w:before="120"/>
        <w:rPr>
          <w:rFonts w:cs="Calibri"/>
          <w:b/>
        </w:rPr>
      </w:pPr>
      <w:r>
        <w:rPr>
          <w:rFonts w:cs="Calibri"/>
          <w:b/>
        </w:rPr>
        <w:t>Integration into the ERM program</w:t>
      </w:r>
      <w:r w:rsidR="00FC7F2F" w:rsidRPr="00573D1F">
        <w:rPr>
          <w:rFonts w:cs="Calibri"/>
        </w:rPr>
        <w:t xml:space="preserve"> –</w:t>
      </w:r>
      <w:r w:rsidR="00590E92">
        <w:rPr>
          <w:rFonts w:cs="Calibri"/>
        </w:rPr>
        <w:t xml:space="preserve"> </w:t>
      </w:r>
      <w:r w:rsidR="00590E92">
        <w:rPr>
          <w:rFonts w:cs="Times New Roman"/>
          <w:lang w:bidi="en-US"/>
        </w:rPr>
        <w:t xml:space="preserve">Risk </w:t>
      </w:r>
      <w:r w:rsidR="00876796">
        <w:rPr>
          <w:rFonts w:cs="Times New Roman"/>
          <w:lang w:bidi="en-US"/>
        </w:rPr>
        <w:t>Appetite</w:t>
      </w:r>
      <w:r>
        <w:rPr>
          <w:rFonts w:cs="Times New Roman"/>
          <w:lang w:bidi="en-US"/>
        </w:rPr>
        <w:t xml:space="preserve"> is an integral component of the SHUSA ERM </w:t>
      </w:r>
      <w:r w:rsidR="00970DA2">
        <w:rPr>
          <w:rFonts w:cs="Times New Roman"/>
          <w:lang w:bidi="en-US"/>
        </w:rPr>
        <w:t>program defined in the SHUSA ERM Framework</w:t>
      </w:r>
      <w:r w:rsidR="004D7931">
        <w:rPr>
          <w:rFonts w:cs="Times New Roman"/>
          <w:lang w:bidi="en-US"/>
        </w:rPr>
        <w:t>.</w:t>
      </w:r>
      <w:r>
        <w:rPr>
          <w:rFonts w:cs="Times New Roman"/>
          <w:lang w:bidi="en-US"/>
        </w:rPr>
        <w:t xml:space="preserve"> </w:t>
      </w:r>
      <w:r w:rsidR="00590E92">
        <w:rPr>
          <w:rFonts w:cs="Calibri"/>
        </w:rPr>
        <w:t xml:space="preserve">Risk </w:t>
      </w:r>
      <w:r w:rsidR="00876796">
        <w:rPr>
          <w:rFonts w:cs="Calibri"/>
        </w:rPr>
        <w:t>Appetite</w:t>
      </w:r>
      <w:r w:rsidR="00D5599D">
        <w:rPr>
          <w:rFonts w:cs="Calibri"/>
        </w:rPr>
        <w:t xml:space="preserve"> is consistent with, and incorporated into, the capital, strategic and resolution plans as part of the enterprise wide risk management program.</w:t>
      </w:r>
    </w:p>
    <w:p w:rsidR="00D96F1A" w:rsidRPr="00D96F1A" w:rsidRDefault="00D5599D" w:rsidP="00C812A6">
      <w:pPr>
        <w:pStyle w:val="Bulletted1"/>
        <w:numPr>
          <w:ilvl w:val="0"/>
          <w:numId w:val="4"/>
        </w:numPr>
        <w:spacing w:before="120"/>
        <w:rPr>
          <w:rFonts w:cs="Calibri"/>
          <w:b/>
        </w:rPr>
      </w:pPr>
      <w:proofErr w:type="gramStart"/>
      <w:r w:rsidRPr="004C46B5">
        <w:rPr>
          <w:rFonts w:cs="Calibri"/>
          <w:b/>
        </w:rPr>
        <w:t xml:space="preserve">Connection to the strategic and business plans </w:t>
      </w:r>
      <w:r w:rsidRPr="004C46B5">
        <w:rPr>
          <w:rFonts w:cs="Calibri"/>
        </w:rPr>
        <w:t xml:space="preserve">– </w:t>
      </w:r>
      <w:r w:rsidR="00B96557" w:rsidRPr="004C46B5">
        <w:rPr>
          <w:rFonts w:cs="Calibri"/>
        </w:rPr>
        <w:t xml:space="preserve">The </w:t>
      </w:r>
      <w:r w:rsidR="007C0C96">
        <w:rPr>
          <w:rFonts w:cs="Calibri"/>
        </w:rPr>
        <w:t xml:space="preserve">SHUSA </w:t>
      </w:r>
      <w:r w:rsidR="00590E92" w:rsidRPr="004C46B5">
        <w:rPr>
          <w:rFonts w:cs="Calibri"/>
        </w:rPr>
        <w:t>R</w:t>
      </w:r>
      <w:r w:rsidR="00940519">
        <w:rPr>
          <w:rFonts w:cs="Calibri"/>
        </w:rPr>
        <w:t>A</w:t>
      </w:r>
      <w:r w:rsidR="00590E92" w:rsidRPr="004C46B5">
        <w:rPr>
          <w:rFonts w:cs="Calibri"/>
        </w:rPr>
        <w:t>S limits</w:t>
      </w:r>
      <w:r w:rsidR="007C0C96">
        <w:rPr>
          <w:rFonts w:cs="Calibri"/>
        </w:rPr>
        <w:t xml:space="preserve"> determine</w:t>
      </w:r>
      <w:proofErr w:type="gramEnd"/>
      <w:r w:rsidR="007C0C96">
        <w:rPr>
          <w:rFonts w:cs="Calibri"/>
        </w:rPr>
        <w:t xml:space="preserve"> the boundaries within which the SHUSA strategic and business plans are set. </w:t>
      </w:r>
      <w:r w:rsidRPr="00876796">
        <w:rPr>
          <w:rFonts w:cs="Times New Roman"/>
          <w:bCs/>
          <w:szCs w:val="26"/>
          <w:lang w:bidi="en-US"/>
        </w:rPr>
        <w:t xml:space="preserve">The </w:t>
      </w:r>
      <w:r w:rsidR="00590E92" w:rsidRPr="00876796">
        <w:rPr>
          <w:rFonts w:cs="Times New Roman"/>
          <w:bCs/>
          <w:szCs w:val="26"/>
          <w:lang w:bidi="en-US"/>
        </w:rPr>
        <w:t xml:space="preserve">risk </w:t>
      </w:r>
      <w:r w:rsidR="00876796">
        <w:rPr>
          <w:rFonts w:cs="Times New Roman"/>
          <w:bCs/>
          <w:szCs w:val="26"/>
          <w:lang w:bidi="en-US"/>
        </w:rPr>
        <w:t>appetite</w:t>
      </w:r>
      <w:r w:rsidR="00590E92" w:rsidRPr="00876796">
        <w:rPr>
          <w:rFonts w:cs="Times New Roman"/>
          <w:bCs/>
          <w:szCs w:val="26"/>
          <w:lang w:bidi="en-US"/>
        </w:rPr>
        <w:t xml:space="preserve"> process</w:t>
      </w:r>
      <w:r w:rsidRPr="004C46B5">
        <w:rPr>
          <w:bCs/>
          <w:szCs w:val="26"/>
          <w:lang w:bidi="en-US"/>
        </w:rPr>
        <w:t xml:space="preserve"> promotes robust discussions on necessary risk taking activities and serves as a basis upon which the </w:t>
      </w:r>
      <w:r w:rsidR="007A5933" w:rsidRPr="004C46B5">
        <w:rPr>
          <w:bCs/>
          <w:szCs w:val="26"/>
          <w:lang w:bidi="en-US"/>
        </w:rPr>
        <w:t>Board</w:t>
      </w:r>
      <w:r w:rsidRPr="004C46B5">
        <w:rPr>
          <w:bCs/>
          <w:szCs w:val="26"/>
          <w:lang w:bidi="en-US"/>
        </w:rPr>
        <w:t xml:space="preserve"> of SHUSA, the business managers, the risk management and the internal audit functions can effectively debate business recommendations and decisions. </w:t>
      </w:r>
    </w:p>
    <w:p w:rsidR="00D5599D" w:rsidRPr="00876796" w:rsidRDefault="00D5599D" w:rsidP="00C812A6">
      <w:pPr>
        <w:pStyle w:val="Bulletted1"/>
        <w:numPr>
          <w:ilvl w:val="0"/>
          <w:numId w:val="4"/>
        </w:numPr>
        <w:spacing w:before="120"/>
        <w:rPr>
          <w:rFonts w:cs="Calibri"/>
          <w:b/>
        </w:rPr>
      </w:pPr>
      <w:r w:rsidRPr="004C46B5">
        <w:rPr>
          <w:rFonts w:cs="Calibri"/>
          <w:b/>
        </w:rPr>
        <w:t xml:space="preserve">Forward looking </w:t>
      </w:r>
      <w:r w:rsidRPr="004C46B5">
        <w:rPr>
          <w:rFonts w:cs="Calibri"/>
        </w:rPr>
        <w:t xml:space="preserve">– The </w:t>
      </w:r>
      <w:r w:rsidR="00590E92" w:rsidRPr="004C46B5">
        <w:rPr>
          <w:rFonts w:cs="Calibri"/>
        </w:rPr>
        <w:t xml:space="preserve">risk </w:t>
      </w:r>
      <w:r w:rsidR="00876796">
        <w:rPr>
          <w:rFonts w:cs="Calibri"/>
        </w:rPr>
        <w:t>appetite</w:t>
      </w:r>
      <w:r w:rsidR="00590E92" w:rsidRPr="004C46B5">
        <w:rPr>
          <w:rFonts w:cs="Calibri"/>
        </w:rPr>
        <w:t xml:space="preserve"> process</w:t>
      </w:r>
      <w:r w:rsidRPr="004C46B5">
        <w:rPr>
          <w:rFonts w:cs="Calibri"/>
        </w:rPr>
        <w:t xml:space="preserve"> is forward looking </w:t>
      </w:r>
      <w:r w:rsidR="00B96557" w:rsidRPr="004C46B5">
        <w:rPr>
          <w:rFonts w:cs="Calibri"/>
        </w:rPr>
        <w:t xml:space="preserve">and it </w:t>
      </w:r>
      <w:r w:rsidRPr="00E80BDE">
        <w:rPr>
          <w:rFonts w:cs="Calibri"/>
        </w:rPr>
        <w:t>establishe</w:t>
      </w:r>
      <w:r w:rsidRPr="00115B66">
        <w:rPr>
          <w:rFonts w:cs="Calibri"/>
        </w:rPr>
        <w:t>s expectations around SHUSA’s consolidated risk profile in a variety of circumstances based on stress tests and / or scenario analysis.</w:t>
      </w:r>
    </w:p>
    <w:p w:rsidR="00D5599D" w:rsidRPr="007F0A6D" w:rsidRDefault="00D5599D" w:rsidP="00C812A6">
      <w:pPr>
        <w:pStyle w:val="Bulletted1"/>
        <w:numPr>
          <w:ilvl w:val="0"/>
          <w:numId w:val="4"/>
        </w:numPr>
        <w:spacing w:before="120"/>
        <w:rPr>
          <w:rFonts w:cs="Calibri"/>
        </w:rPr>
      </w:pPr>
      <w:r>
        <w:rPr>
          <w:rFonts w:cs="Calibri"/>
          <w:b/>
        </w:rPr>
        <w:t xml:space="preserve">Dynamic and ongoing </w:t>
      </w:r>
      <w:r w:rsidRPr="007F0A6D">
        <w:rPr>
          <w:rFonts w:cs="Calibri"/>
        </w:rPr>
        <w:t xml:space="preserve">– </w:t>
      </w:r>
      <w:r w:rsidR="00A52CA0" w:rsidRPr="007F0A6D">
        <w:rPr>
          <w:rFonts w:cs="Calibri"/>
        </w:rPr>
        <w:t>T</w:t>
      </w:r>
      <w:r w:rsidRPr="007F0A6D">
        <w:rPr>
          <w:rFonts w:cs="Calibri"/>
        </w:rPr>
        <w:t xml:space="preserve">he </w:t>
      </w:r>
      <w:r w:rsidR="00590E92" w:rsidRPr="007F0A6D">
        <w:rPr>
          <w:rFonts w:cs="Calibri"/>
        </w:rPr>
        <w:t xml:space="preserve">risk </w:t>
      </w:r>
      <w:r w:rsidR="00876796">
        <w:rPr>
          <w:rFonts w:cs="Calibri"/>
        </w:rPr>
        <w:t>appetite</w:t>
      </w:r>
      <w:r w:rsidR="00590E92" w:rsidRPr="007F0A6D">
        <w:rPr>
          <w:rFonts w:cs="Calibri"/>
        </w:rPr>
        <w:t xml:space="preserve"> process</w:t>
      </w:r>
      <w:r w:rsidRPr="007F0A6D">
        <w:rPr>
          <w:rFonts w:cs="Calibri"/>
        </w:rPr>
        <w:t xml:space="preserve"> must be dynamic and </w:t>
      </w:r>
      <w:r w:rsidR="00590E92" w:rsidRPr="007F0A6D">
        <w:rPr>
          <w:rFonts w:cs="Calibri"/>
        </w:rPr>
        <w:t xml:space="preserve">responsive to changes in the </w:t>
      </w:r>
      <w:r w:rsidRPr="007F0A6D">
        <w:rPr>
          <w:rFonts w:cs="Calibri"/>
        </w:rPr>
        <w:t>business environment or the business activities of SHUSA or its Subsidiaries. The assessment of the risk profile of SHUSA should be ongoing and iterative.</w:t>
      </w:r>
    </w:p>
    <w:p w:rsidR="00590E92" w:rsidRPr="00C812A6" w:rsidRDefault="00A52CA0" w:rsidP="00C812A6">
      <w:pPr>
        <w:pStyle w:val="Bulletted1"/>
        <w:numPr>
          <w:ilvl w:val="0"/>
          <w:numId w:val="4"/>
        </w:numPr>
        <w:spacing w:before="120"/>
        <w:rPr>
          <w:rFonts w:cs="Calibri"/>
          <w:b/>
        </w:rPr>
      </w:pPr>
      <w:r w:rsidRPr="007F0A6D">
        <w:rPr>
          <w:rFonts w:cs="Calibri"/>
          <w:b/>
        </w:rPr>
        <w:t>Stress-testing the business plans</w:t>
      </w:r>
      <w:r w:rsidR="007C0C96">
        <w:rPr>
          <w:rFonts w:cs="Calibri"/>
          <w:b/>
        </w:rPr>
        <w:t xml:space="preserve"> </w:t>
      </w:r>
      <w:r w:rsidR="007C0C96" w:rsidRPr="007F0A6D">
        <w:rPr>
          <w:rFonts w:cs="Calibri"/>
        </w:rPr>
        <w:t>–</w:t>
      </w:r>
      <w:r w:rsidR="007C0C96">
        <w:rPr>
          <w:rFonts w:cs="Calibri"/>
        </w:rPr>
        <w:t xml:space="preserve"> </w:t>
      </w:r>
      <w:r w:rsidRPr="007F0A6D">
        <w:rPr>
          <w:rFonts w:cs="Calibri"/>
        </w:rPr>
        <w:t xml:space="preserve">A key element of </w:t>
      </w:r>
      <w:r w:rsidR="00203623">
        <w:rPr>
          <w:rFonts w:cs="Calibri"/>
        </w:rPr>
        <w:t>business</w:t>
      </w:r>
      <w:r w:rsidR="00E80BDE">
        <w:rPr>
          <w:rFonts w:cs="Calibri"/>
        </w:rPr>
        <w:t xml:space="preserve"> planning</w:t>
      </w:r>
      <w:r w:rsidRPr="007F0A6D">
        <w:rPr>
          <w:rFonts w:cs="Calibri"/>
        </w:rPr>
        <w:t xml:space="preserve"> is testing the enterprise’s business plans against plausible but stressed scenarios. The outputs of this testing exercise </w:t>
      </w:r>
      <w:r w:rsidR="006B02F5">
        <w:rPr>
          <w:rFonts w:cs="Calibri"/>
        </w:rPr>
        <w:t xml:space="preserve">should be used to </w:t>
      </w:r>
      <w:r w:rsidRPr="007F0A6D">
        <w:rPr>
          <w:rFonts w:cs="Calibri"/>
        </w:rPr>
        <w:t xml:space="preserve">assess if a current business plan could breach the Board’s defined risk </w:t>
      </w:r>
      <w:r w:rsidR="00876796">
        <w:rPr>
          <w:rFonts w:cs="Calibri"/>
        </w:rPr>
        <w:lastRenderedPageBreak/>
        <w:t>appetite</w:t>
      </w:r>
      <w:r w:rsidRPr="007F0A6D">
        <w:rPr>
          <w:rFonts w:cs="Calibri"/>
        </w:rPr>
        <w:t>. This stress-testing allows the Board and senior management to understand the risks embedded in the business strategy</w:t>
      </w:r>
      <w:r w:rsidR="00E80BDE">
        <w:rPr>
          <w:rFonts w:cs="Calibri"/>
        </w:rPr>
        <w:t>, including any new or increasing risks identified through the planning process,</w:t>
      </w:r>
      <w:r w:rsidRPr="007F0A6D">
        <w:rPr>
          <w:rFonts w:cs="Calibri"/>
        </w:rPr>
        <w:t xml:space="preserve"> and SHUSA’s resilience to withstand plausible stress scenarios</w:t>
      </w:r>
      <w:r w:rsidR="00E80BDE">
        <w:rPr>
          <w:rFonts w:cs="Calibri"/>
        </w:rPr>
        <w:t xml:space="preserve">. The outcomes of the business plan stress testing may result in </w:t>
      </w:r>
      <w:r w:rsidR="00115B66">
        <w:rPr>
          <w:rFonts w:cs="Calibri"/>
        </w:rPr>
        <w:t xml:space="preserve">a </w:t>
      </w:r>
      <w:r w:rsidR="00F16423">
        <w:rPr>
          <w:rFonts w:cs="Calibri"/>
        </w:rPr>
        <w:t>modification</w:t>
      </w:r>
      <w:r w:rsidR="00115B66">
        <w:rPr>
          <w:rFonts w:cs="Calibri"/>
        </w:rPr>
        <w:t xml:space="preserve"> of the plans to keep the risk profile</w:t>
      </w:r>
      <w:r w:rsidRPr="007F0A6D">
        <w:rPr>
          <w:rFonts w:cs="Calibri"/>
        </w:rPr>
        <w:t xml:space="preserve"> within the </w:t>
      </w:r>
      <w:r w:rsidR="00115B66">
        <w:rPr>
          <w:rFonts w:cs="Calibri"/>
        </w:rPr>
        <w:t xml:space="preserve">risk </w:t>
      </w:r>
      <w:r w:rsidR="00876796">
        <w:rPr>
          <w:rFonts w:cs="Calibri"/>
        </w:rPr>
        <w:t>appetite</w:t>
      </w:r>
      <w:r w:rsidRPr="007F0A6D">
        <w:rPr>
          <w:rFonts w:cs="Calibri"/>
        </w:rPr>
        <w:t xml:space="preserve"> </w:t>
      </w:r>
      <w:r w:rsidR="00115B66">
        <w:rPr>
          <w:rFonts w:cs="Calibri"/>
        </w:rPr>
        <w:t>limits or may require a review and adjustment to the R</w:t>
      </w:r>
      <w:r w:rsidR="00657719">
        <w:rPr>
          <w:rFonts w:cs="Calibri"/>
        </w:rPr>
        <w:t>A</w:t>
      </w:r>
      <w:r w:rsidR="00115B66">
        <w:rPr>
          <w:rFonts w:cs="Calibri"/>
        </w:rPr>
        <w:t>S to accommodate a new business strategy</w:t>
      </w:r>
      <w:r w:rsidRPr="007F0A6D">
        <w:rPr>
          <w:rFonts w:cs="Calibri"/>
        </w:rPr>
        <w:t>.</w:t>
      </w:r>
    </w:p>
    <w:p w:rsidR="007C0C96" w:rsidRDefault="007C0C96" w:rsidP="00C812A6">
      <w:pPr>
        <w:pStyle w:val="Bulletted1"/>
        <w:numPr>
          <w:ilvl w:val="0"/>
          <w:numId w:val="0"/>
        </w:numPr>
        <w:spacing w:before="120"/>
        <w:rPr>
          <w:rFonts w:cs="Calibri"/>
          <w:b/>
        </w:rPr>
      </w:pPr>
    </w:p>
    <w:p w:rsidR="007C0C96" w:rsidRDefault="007C0C96" w:rsidP="00C812A6">
      <w:pPr>
        <w:pStyle w:val="Bulletted1"/>
        <w:numPr>
          <w:ilvl w:val="0"/>
          <w:numId w:val="0"/>
        </w:numPr>
        <w:spacing w:before="120"/>
        <w:rPr>
          <w:rFonts w:cs="Calibri"/>
          <w:b/>
        </w:rPr>
      </w:pPr>
    </w:p>
    <w:p w:rsidR="007C0C96" w:rsidRDefault="007C0C96" w:rsidP="00C812A6">
      <w:pPr>
        <w:pStyle w:val="Bulletted1"/>
        <w:numPr>
          <w:ilvl w:val="0"/>
          <w:numId w:val="0"/>
        </w:numPr>
        <w:spacing w:before="120"/>
        <w:rPr>
          <w:rFonts w:cs="Calibri"/>
          <w:b/>
        </w:rPr>
      </w:pPr>
    </w:p>
    <w:p w:rsidR="007C0C96" w:rsidRDefault="007C0C96" w:rsidP="00C812A6">
      <w:pPr>
        <w:pStyle w:val="Bulletted1"/>
        <w:numPr>
          <w:ilvl w:val="0"/>
          <w:numId w:val="0"/>
        </w:numPr>
        <w:spacing w:before="120"/>
        <w:rPr>
          <w:rFonts w:cs="Calibri"/>
          <w:b/>
        </w:rPr>
      </w:pPr>
    </w:p>
    <w:p w:rsidR="007C0C96" w:rsidRDefault="007C0C96" w:rsidP="00C812A6">
      <w:pPr>
        <w:pStyle w:val="Bulletted1"/>
        <w:numPr>
          <w:ilvl w:val="0"/>
          <w:numId w:val="0"/>
        </w:numPr>
        <w:spacing w:before="120"/>
        <w:rPr>
          <w:rFonts w:cs="Calibri"/>
          <w:b/>
        </w:rPr>
      </w:pPr>
    </w:p>
    <w:p w:rsidR="007C0C96" w:rsidRDefault="007C0C96" w:rsidP="00C812A6">
      <w:pPr>
        <w:pStyle w:val="Bulletted1"/>
        <w:numPr>
          <w:ilvl w:val="0"/>
          <w:numId w:val="0"/>
        </w:numPr>
        <w:spacing w:before="120"/>
        <w:rPr>
          <w:rFonts w:cs="Calibri"/>
          <w:b/>
        </w:rPr>
      </w:pPr>
    </w:p>
    <w:p w:rsidR="007C0C96" w:rsidRDefault="007C0C96" w:rsidP="00C812A6">
      <w:pPr>
        <w:pStyle w:val="Bulletted1"/>
        <w:numPr>
          <w:ilvl w:val="0"/>
          <w:numId w:val="0"/>
        </w:numPr>
        <w:spacing w:before="120"/>
        <w:rPr>
          <w:rFonts w:cs="Calibri"/>
          <w:b/>
        </w:rPr>
      </w:pPr>
    </w:p>
    <w:p w:rsidR="007C0C96" w:rsidRDefault="007C0C96" w:rsidP="00C812A6">
      <w:pPr>
        <w:pStyle w:val="Bulletted1"/>
        <w:numPr>
          <w:ilvl w:val="0"/>
          <w:numId w:val="0"/>
        </w:numPr>
        <w:spacing w:before="120"/>
        <w:rPr>
          <w:rFonts w:cs="Calibri"/>
          <w:b/>
        </w:rPr>
      </w:pPr>
    </w:p>
    <w:p w:rsidR="007C0C96" w:rsidRDefault="007C0C96" w:rsidP="00C812A6">
      <w:pPr>
        <w:pStyle w:val="Bulletted1"/>
        <w:numPr>
          <w:ilvl w:val="0"/>
          <w:numId w:val="0"/>
        </w:numPr>
        <w:spacing w:before="120"/>
        <w:rPr>
          <w:rFonts w:cs="Calibri"/>
          <w:b/>
        </w:rPr>
      </w:pPr>
    </w:p>
    <w:p w:rsidR="007C0C96" w:rsidRDefault="007C0C96" w:rsidP="00C812A6">
      <w:pPr>
        <w:pStyle w:val="Bulletted1"/>
        <w:numPr>
          <w:ilvl w:val="0"/>
          <w:numId w:val="0"/>
        </w:numPr>
        <w:spacing w:before="120"/>
        <w:rPr>
          <w:rFonts w:cs="Calibri"/>
          <w:b/>
        </w:rPr>
      </w:pPr>
    </w:p>
    <w:p w:rsidR="007C0C96" w:rsidRDefault="007C0C96" w:rsidP="00C812A6">
      <w:pPr>
        <w:pStyle w:val="Bulletted1"/>
        <w:numPr>
          <w:ilvl w:val="0"/>
          <w:numId w:val="0"/>
        </w:numPr>
        <w:spacing w:before="120"/>
        <w:rPr>
          <w:rFonts w:cs="Calibri"/>
          <w:b/>
        </w:rPr>
      </w:pPr>
    </w:p>
    <w:p w:rsidR="007C0C96" w:rsidRDefault="007C0C96" w:rsidP="00C812A6">
      <w:pPr>
        <w:pStyle w:val="Bulletted1"/>
        <w:numPr>
          <w:ilvl w:val="0"/>
          <w:numId w:val="0"/>
        </w:numPr>
        <w:spacing w:before="120"/>
        <w:rPr>
          <w:rFonts w:cs="Calibri"/>
          <w:b/>
        </w:rPr>
      </w:pPr>
    </w:p>
    <w:p w:rsidR="007C0C96" w:rsidRDefault="007C0C96" w:rsidP="00C812A6">
      <w:pPr>
        <w:pStyle w:val="Bulletted1"/>
        <w:numPr>
          <w:ilvl w:val="0"/>
          <w:numId w:val="0"/>
        </w:numPr>
        <w:spacing w:before="120"/>
        <w:rPr>
          <w:rFonts w:cs="Calibri"/>
          <w:b/>
        </w:rPr>
      </w:pPr>
    </w:p>
    <w:p w:rsidR="007C0C96" w:rsidRDefault="007C0C96" w:rsidP="00C812A6">
      <w:pPr>
        <w:pStyle w:val="Bulletted1"/>
        <w:numPr>
          <w:ilvl w:val="0"/>
          <w:numId w:val="0"/>
        </w:numPr>
        <w:spacing w:before="120"/>
        <w:rPr>
          <w:rFonts w:cs="Calibri"/>
          <w:b/>
        </w:rPr>
      </w:pPr>
    </w:p>
    <w:p w:rsidR="007C0C96" w:rsidRDefault="007C0C96" w:rsidP="00C812A6">
      <w:pPr>
        <w:pStyle w:val="Bulletted1"/>
        <w:numPr>
          <w:ilvl w:val="0"/>
          <w:numId w:val="0"/>
        </w:numPr>
        <w:spacing w:before="120"/>
        <w:rPr>
          <w:rFonts w:cs="Calibri"/>
          <w:b/>
        </w:rPr>
      </w:pPr>
    </w:p>
    <w:p w:rsidR="007C0C96" w:rsidRDefault="007C0C96" w:rsidP="00C812A6">
      <w:pPr>
        <w:pStyle w:val="Bulletted1"/>
        <w:numPr>
          <w:ilvl w:val="0"/>
          <w:numId w:val="0"/>
        </w:numPr>
        <w:spacing w:before="120"/>
        <w:rPr>
          <w:rFonts w:cs="Calibri"/>
          <w:b/>
        </w:rPr>
      </w:pPr>
    </w:p>
    <w:p w:rsidR="007C0C96" w:rsidRDefault="007C0C96" w:rsidP="00C812A6">
      <w:pPr>
        <w:pStyle w:val="Bulletted1"/>
        <w:numPr>
          <w:ilvl w:val="0"/>
          <w:numId w:val="0"/>
        </w:numPr>
        <w:spacing w:before="120"/>
        <w:rPr>
          <w:rFonts w:cs="Calibri"/>
          <w:b/>
        </w:rPr>
      </w:pPr>
    </w:p>
    <w:p w:rsidR="007C0C96" w:rsidRDefault="007C0C96" w:rsidP="00C812A6">
      <w:pPr>
        <w:pStyle w:val="Bulletted1"/>
        <w:numPr>
          <w:ilvl w:val="0"/>
          <w:numId w:val="0"/>
        </w:numPr>
        <w:spacing w:before="120"/>
        <w:rPr>
          <w:rFonts w:cs="Calibri"/>
          <w:b/>
        </w:rPr>
      </w:pPr>
    </w:p>
    <w:p w:rsidR="007C0C96" w:rsidRDefault="007C0C96" w:rsidP="00C812A6">
      <w:pPr>
        <w:pStyle w:val="Bulletted1"/>
        <w:numPr>
          <w:ilvl w:val="0"/>
          <w:numId w:val="0"/>
        </w:numPr>
        <w:spacing w:before="120"/>
        <w:rPr>
          <w:rFonts w:cs="Calibri"/>
          <w:b/>
        </w:rPr>
      </w:pPr>
    </w:p>
    <w:p w:rsidR="007C0C96" w:rsidRPr="007F0A6D" w:rsidRDefault="007C0C96" w:rsidP="00C812A6">
      <w:pPr>
        <w:pStyle w:val="Bulletted1"/>
        <w:numPr>
          <w:ilvl w:val="0"/>
          <w:numId w:val="0"/>
        </w:numPr>
        <w:spacing w:before="120"/>
        <w:rPr>
          <w:rFonts w:cs="Calibri"/>
          <w:b/>
        </w:rPr>
      </w:pPr>
    </w:p>
    <w:p w:rsidR="0013267B" w:rsidRDefault="001129FF" w:rsidP="0013267B">
      <w:pPr>
        <w:pStyle w:val="SANUS1"/>
        <w:numPr>
          <w:ilvl w:val="0"/>
          <w:numId w:val="3"/>
        </w:numPr>
      </w:pPr>
      <w:bookmarkStart w:id="44" w:name="_Toc416682959"/>
      <w:bookmarkStart w:id="45" w:name="_Toc416683068"/>
      <w:bookmarkStart w:id="46" w:name="_Toc416683177"/>
      <w:bookmarkStart w:id="47" w:name="_Toc416692951"/>
      <w:bookmarkStart w:id="48" w:name="_Toc416943097"/>
      <w:bookmarkStart w:id="49" w:name="_Toc416943208"/>
      <w:bookmarkStart w:id="50" w:name="_Toc417043150"/>
      <w:bookmarkStart w:id="51" w:name="_Toc416682960"/>
      <w:bookmarkStart w:id="52" w:name="_Toc416683069"/>
      <w:bookmarkStart w:id="53" w:name="_Toc416683178"/>
      <w:bookmarkStart w:id="54" w:name="_Toc416692952"/>
      <w:bookmarkStart w:id="55" w:name="_Toc416943098"/>
      <w:bookmarkStart w:id="56" w:name="_Toc416943209"/>
      <w:bookmarkStart w:id="57" w:name="_Toc417043151"/>
      <w:bookmarkStart w:id="58" w:name="_Toc428976110"/>
      <w:bookmarkEnd w:id="44"/>
      <w:bookmarkEnd w:id="45"/>
      <w:bookmarkEnd w:id="46"/>
      <w:bookmarkEnd w:id="47"/>
      <w:bookmarkEnd w:id="48"/>
      <w:bookmarkEnd w:id="49"/>
      <w:bookmarkEnd w:id="50"/>
      <w:bookmarkEnd w:id="51"/>
      <w:bookmarkEnd w:id="52"/>
      <w:bookmarkEnd w:id="53"/>
      <w:bookmarkEnd w:id="54"/>
      <w:bookmarkEnd w:id="55"/>
      <w:bookmarkEnd w:id="56"/>
      <w:bookmarkEnd w:id="57"/>
      <w:r>
        <w:lastRenderedPageBreak/>
        <w:t>T</w:t>
      </w:r>
      <w:r w:rsidR="00F60C72">
        <w:t xml:space="preserve">he </w:t>
      </w:r>
      <w:r w:rsidR="0013267B">
        <w:t xml:space="preserve">Risk </w:t>
      </w:r>
      <w:r w:rsidR="00876796">
        <w:t>Appetite</w:t>
      </w:r>
      <w:r w:rsidR="0013267B">
        <w:t xml:space="preserve"> Statement</w:t>
      </w:r>
      <w:bookmarkEnd w:id="58"/>
      <w:r w:rsidR="0013267B">
        <w:t xml:space="preserve"> </w:t>
      </w:r>
    </w:p>
    <w:p w:rsidR="00173297" w:rsidRPr="007F0A6D" w:rsidRDefault="00173297" w:rsidP="00C812A6">
      <w:pPr>
        <w:pStyle w:val="SANUS2"/>
        <w:numPr>
          <w:ilvl w:val="1"/>
          <w:numId w:val="3"/>
        </w:numPr>
        <w:spacing w:after="240"/>
      </w:pPr>
      <w:bookmarkStart w:id="59" w:name="_Toc428976111"/>
      <w:r w:rsidRPr="007F0A6D">
        <w:t>Principles for defining R</w:t>
      </w:r>
      <w:r w:rsidR="009B5C76">
        <w:t>A</w:t>
      </w:r>
      <w:r w:rsidRPr="007F0A6D">
        <w:t xml:space="preserve">S </w:t>
      </w:r>
      <w:r w:rsidR="00C70C01">
        <w:t xml:space="preserve">quantitative </w:t>
      </w:r>
      <w:r w:rsidRPr="007F0A6D">
        <w:t xml:space="preserve">metrics </w:t>
      </w:r>
      <w:r w:rsidR="00DC7CA6" w:rsidRPr="007F0A6D">
        <w:t xml:space="preserve">and </w:t>
      </w:r>
      <w:r w:rsidR="00C70C01">
        <w:t xml:space="preserve">qualitative </w:t>
      </w:r>
      <w:r w:rsidR="00DC7CA6" w:rsidRPr="007F0A6D">
        <w:t>statements</w:t>
      </w:r>
      <w:bookmarkEnd w:id="59"/>
    </w:p>
    <w:p w:rsidR="00173297" w:rsidRDefault="00173297" w:rsidP="00C812A6">
      <w:pPr>
        <w:spacing w:before="120" w:after="240"/>
        <w:rPr>
          <w:rFonts w:asciiTheme="minorHAnsi" w:eastAsia="Times New Roman" w:hAnsiTheme="minorHAnsi" w:cstheme="minorHAnsi"/>
          <w:lang w:bidi="en-US"/>
        </w:rPr>
      </w:pPr>
      <w:r>
        <w:rPr>
          <w:rFonts w:asciiTheme="minorHAnsi" w:eastAsia="Times New Roman" w:hAnsiTheme="minorHAnsi" w:cstheme="minorHAnsi"/>
          <w:lang w:bidi="en-US"/>
        </w:rPr>
        <w:t xml:space="preserve">The following principles must be followed when defining metrics, in order to ensure that they effectively articulate risk </w:t>
      </w:r>
      <w:r w:rsidR="00876796">
        <w:rPr>
          <w:rFonts w:asciiTheme="minorHAnsi" w:eastAsia="Times New Roman" w:hAnsiTheme="minorHAnsi" w:cstheme="minorHAnsi"/>
          <w:lang w:bidi="en-US"/>
        </w:rPr>
        <w:t>appetite</w:t>
      </w:r>
      <w:r>
        <w:rPr>
          <w:rFonts w:asciiTheme="minorHAnsi" w:eastAsia="Times New Roman" w:hAnsiTheme="minorHAnsi" w:cstheme="minorHAnsi"/>
          <w:lang w:bidi="en-US"/>
        </w:rPr>
        <w:t xml:space="preserve"> and support the management of risks across the organization:</w:t>
      </w:r>
    </w:p>
    <w:p w:rsidR="00173297" w:rsidRDefault="00173297" w:rsidP="00C812A6">
      <w:pPr>
        <w:pStyle w:val="Bulletted1"/>
        <w:numPr>
          <w:ilvl w:val="0"/>
          <w:numId w:val="4"/>
        </w:numPr>
        <w:spacing w:before="120" w:after="240"/>
        <w:rPr>
          <w:rFonts w:cs="Calibri"/>
        </w:rPr>
      </w:pPr>
      <w:r>
        <w:rPr>
          <w:rFonts w:cs="Calibri"/>
        </w:rPr>
        <w:t xml:space="preserve">The set of metrics should reflect </w:t>
      </w:r>
      <w:r w:rsidR="00DC7CA6">
        <w:rPr>
          <w:rFonts w:cs="Calibri"/>
        </w:rPr>
        <w:t>the risk exposure of SHUSA</w:t>
      </w:r>
      <w:r w:rsidR="00C70C01">
        <w:rPr>
          <w:rFonts w:cs="Calibri"/>
        </w:rPr>
        <w:t xml:space="preserve"> across all </w:t>
      </w:r>
      <w:r w:rsidR="00DB5E37">
        <w:rPr>
          <w:rFonts w:cs="Calibri"/>
        </w:rPr>
        <w:t xml:space="preserve">key </w:t>
      </w:r>
      <w:r w:rsidR="00C70C01">
        <w:rPr>
          <w:rFonts w:cs="Calibri"/>
        </w:rPr>
        <w:t>risk</w:t>
      </w:r>
      <w:r w:rsidR="00DB5E37">
        <w:rPr>
          <w:rFonts w:cs="Calibri"/>
        </w:rPr>
        <w:t>s</w:t>
      </w:r>
      <w:r w:rsidR="00B64F63">
        <w:rPr>
          <w:rFonts w:cs="Calibri"/>
        </w:rPr>
        <w:t>, where possible</w:t>
      </w:r>
      <w:r w:rsidR="00DC7CA6">
        <w:rPr>
          <w:rFonts w:cs="Calibri"/>
        </w:rPr>
        <w:t>;</w:t>
      </w:r>
    </w:p>
    <w:p w:rsidR="00DC7CA6" w:rsidRDefault="00DC7CA6" w:rsidP="00C812A6">
      <w:pPr>
        <w:pStyle w:val="Bulletted1"/>
        <w:numPr>
          <w:ilvl w:val="0"/>
          <w:numId w:val="4"/>
        </w:numPr>
        <w:spacing w:before="120" w:after="240"/>
        <w:rPr>
          <w:rFonts w:cs="Calibri"/>
        </w:rPr>
      </w:pPr>
      <w:r w:rsidRPr="00173297">
        <w:rPr>
          <w:rFonts w:cs="Calibri"/>
        </w:rPr>
        <w:t xml:space="preserve">Metrics should be </w:t>
      </w:r>
      <w:r w:rsidR="006A39EF" w:rsidRPr="006A39EF">
        <w:rPr>
          <w:rFonts w:cs="Calibri"/>
          <w:b/>
        </w:rPr>
        <w:t>S</w:t>
      </w:r>
      <w:r w:rsidR="00685F46" w:rsidRPr="00456108">
        <w:rPr>
          <w:rFonts w:cs="Calibri"/>
          <w:b/>
        </w:rPr>
        <w:t>MART</w:t>
      </w:r>
      <w:r w:rsidR="00685F46">
        <w:rPr>
          <w:rFonts w:cs="Calibri"/>
        </w:rPr>
        <w:t xml:space="preserve">; they should be </w:t>
      </w:r>
      <w:r w:rsidR="00685F46" w:rsidRPr="00456108">
        <w:rPr>
          <w:rFonts w:cs="Calibri"/>
          <w:b/>
        </w:rPr>
        <w:t>S</w:t>
      </w:r>
      <w:r w:rsidR="006A39EF">
        <w:rPr>
          <w:rFonts w:cs="Calibri"/>
        </w:rPr>
        <w:t xml:space="preserve">traight forward, </w:t>
      </w:r>
      <w:r w:rsidR="00685F46" w:rsidRPr="00456108">
        <w:rPr>
          <w:rFonts w:cs="Calibri"/>
          <w:b/>
        </w:rPr>
        <w:t>M</w:t>
      </w:r>
      <w:r w:rsidR="00685F46">
        <w:rPr>
          <w:rFonts w:cs="Calibri"/>
        </w:rPr>
        <w:t xml:space="preserve">easurable, </w:t>
      </w:r>
      <w:r w:rsidR="006A39EF" w:rsidRPr="00456108">
        <w:rPr>
          <w:rFonts w:cs="Calibri"/>
        </w:rPr>
        <w:t xml:space="preserve">and </w:t>
      </w:r>
      <w:r w:rsidR="006A39EF" w:rsidRPr="006A39EF">
        <w:rPr>
          <w:rFonts w:cs="Calibri"/>
          <w:b/>
        </w:rPr>
        <w:t>A</w:t>
      </w:r>
      <w:r w:rsidR="006A39EF" w:rsidRPr="00456108">
        <w:rPr>
          <w:rFonts w:cs="Calibri"/>
        </w:rPr>
        <w:t>ctionable</w:t>
      </w:r>
      <w:r w:rsidR="006A39EF">
        <w:rPr>
          <w:rFonts w:cs="Calibri"/>
        </w:rPr>
        <w:t>. All metrics should be</w:t>
      </w:r>
      <w:r w:rsidR="00685F46">
        <w:rPr>
          <w:rFonts w:cs="Calibri"/>
        </w:rPr>
        <w:t xml:space="preserve"> </w:t>
      </w:r>
      <w:r w:rsidR="00685F46" w:rsidRPr="00456108">
        <w:rPr>
          <w:rFonts w:cs="Calibri"/>
          <w:b/>
        </w:rPr>
        <w:t>R</w:t>
      </w:r>
      <w:r w:rsidR="00685F46">
        <w:rPr>
          <w:rFonts w:cs="Calibri"/>
        </w:rPr>
        <w:t>isk</w:t>
      </w:r>
      <w:r w:rsidR="00B64F63">
        <w:rPr>
          <w:rFonts w:cs="Calibri"/>
        </w:rPr>
        <w:t>-</w:t>
      </w:r>
      <w:r w:rsidR="00685F46">
        <w:rPr>
          <w:rFonts w:cs="Calibri"/>
        </w:rPr>
        <w:t>based</w:t>
      </w:r>
      <w:r w:rsidR="006A39EF">
        <w:rPr>
          <w:rFonts w:cs="Calibri"/>
        </w:rPr>
        <w:t xml:space="preserve"> and</w:t>
      </w:r>
      <w:r w:rsidR="00685F46">
        <w:rPr>
          <w:rFonts w:cs="Calibri"/>
        </w:rPr>
        <w:t xml:space="preserve"> </w:t>
      </w:r>
      <w:r w:rsidR="00685F46" w:rsidRPr="00456108">
        <w:rPr>
          <w:rFonts w:cs="Calibri"/>
          <w:b/>
        </w:rPr>
        <w:t>T</w:t>
      </w:r>
      <w:r w:rsidR="00685F46">
        <w:rPr>
          <w:rFonts w:cs="Calibri"/>
        </w:rPr>
        <w:t xml:space="preserve">ied to  </w:t>
      </w:r>
      <w:r w:rsidR="00685F46" w:rsidRPr="00173297">
        <w:rPr>
          <w:rFonts w:cs="Calibri"/>
        </w:rPr>
        <w:t>earnings, liquidity, capital, leverage</w:t>
      </w:r>
      <w:r w:rsidR="00F16423">
        <w:rPr>
          <w:rFonts w:cs="Calibri"/>
        </w:rPr>
        <w:t>,</w:t>
      </w:r>
      <w:r w:rsidR="00685F46" w:rsidRPr="00173297">
        <w:rPr>
          <w:rFonts w:cs="Calibri"/>
        </w:rPr>
        <w:t xml:space="preserve"> </w:t>
      </w:r>
      <w:r w:rsidR="00C67516">
        <w:rPr>
          <w:rFonts w:cs="Calibri"/>
        </w:rPr>
        <w:t xml:space="preserve">exposure concentration </w:t>
      </w:r>
      <w:r w:rsidR="00F16423">
        <w:rPr>
          <w:rFonts w:cs="Calibri"/>
        </w:rPr>
        <w:t>or</w:t>
      </w:r>
      <w:r w:rsidR="00685F46" w:rsidRPr="00173297">
        <w:rPr>
          <w:rFonts w:cs="Calibri"/>
        </w:rPr>
        <w:t xml:space="preserve"> asset quality</w:t>
      </w:r>
      <w:r w:rsidR="00685F46">
        <w:rPr>
          <w:rFonts w:cs="Calibri"/>
        </w:rPr>
        <w:t xml:space="preserve">;  </w:t>
      </w:r>
      <w:r w:rsidR="00685F46" w:rsidDel="00685F46">
        <w:rPr>
          <w:rFonts w:cs="Calibri"/>
        </w:rPr>
        <w:t xml:space="preserve"> </w:t>
      </w:r>
    </w:p>
    <w:p w:rsidR="00DC7CA6" w:rsidRPr="00173297" w:rsidRDefault="00DC7CA6" w:rsidP="00C812A6">
      <w:pPr>
        <w:pStyle w:val="Bulletted1"/>
        <w:numPr>
          <w:ilvl w:val="0"/>
          <w:numId w:val="4"/>
        </w:numPr>
        <w:spacing w:before="120" w:after="240"/>
        <w:rPr>
          <w:rFonts w:cs="Calibri"/>
        </w:rPr>
      </w:pPr>
      <w:r w:rsidRPr="00173297">
        <w:rPr>
          <w:rFonts w:cs="Calibri"/>
        </w:rPr>
        <w:t xml:space="preserve">Metrics should be limited in number, allowing </w:t>
      </w:r>
      <w:r>
        <w:rPr>
          <w:rFonts w:cs="Calibri"/>
        </w:rPr>
        <w:t>brief and concise communication;</w:t>
      </w:r>
    </w:p>
    <w:p w:rsidR="00173297" w:rsidRPr="00173297" w:rsidRDefault="00173297" w:rsidP="00C812A6">
      <w:pPr>
        <w:pStyle w:val="Bulletted1"/>
        <w:numPr>
          <w:ilvl w:val="0"/>
          <w:numId w:val="4"/>
        </w:numPr>
        <w:spacing w:before="120" w:after="240"/>
        <w:rPr>
          <w:rFonts w:cs="Calibri"/>
        </w:rPr>
      </w:pPr>
      <w:r w:rsidRPr="00173297">
        <w:rPr>
          <w:rFonts w:cs="Calibri"/>
        </w:rPr>
        <w:t xml:space="preserve">Each </w:t>
      </w:r>
      <w:r w:rsidR="00681397">
        <w:rPr>
          <w:rFonts w:cs="Calibri"/>
        </w:rPr>
        <w:t xml:space="preserve">risk type </w:t>
      </w:r>
      <w:r w:rsidRPr="00173297">
        <w:rPr>
          <w:rFonts w:cs="Calibri"/>
        </w:rPr>
        <w:t xml:space="preserve">should </w:t>
      </w:r>
      <w:r w:rsidR="00580B70">
        <w:rPr>
          <w:rFonts w:cs="Calibri"/>
        </w:rPr>
        <w:t xml:space="preserve">be accompanied by a clear statement, approved by the Board, to determine the maximum level of risk that SHUSA is willing to accept, thereby providing a reference point for </w:t>
      </w:r>
      <w:r w:rsidRPr="00173297">
        <w:rPr>
          <w:rFonts w:cs="Calibri"/>
        </w:rPr>
        <w:t>self-imposed risk const</w:t>
      </w:r>
      <w:r w:rsidR="00DC7CA6">
        <w:rPr>
          <w:rFonts w:cs="Calibri"/>
        </w:rPr>
        <w:t>raint;</w:t>
      </w:r>
    </w:p>
    <w:p w:rsidR="00580B70" w:rsidRDefault="00DC7CA6" w:rsidP="00C812A6">
      <w:pPr>
        <w:pStyle w:val="Bulletted1"/>
        <w:numPr>
          <w:ilvl w:val="0"/>
          <w:numId w:val="4"/>
        </w:numPr>
        <w:spacing w:before="120" w:after="240"/>
        <w:rPr>
          <w:rFonts w:cs="Calibri"/>
        </w:rPr>
      </w:pPr>
      <w:r>
        <w:rPr>
          <w:rFonts w:cs="Calibri"/>
        </w:rPr>
        <w:t>The SHUSA R</w:t>
      </w:r>
      <w:r w:rsidR="00482BCF">
        <w:rPr>
          <w:rFonts w:cs="Calibri"/>
        </w:rPr>
        <w:t>A</w:t>
      </w:r>
      <w:r>
        <w:rPr>
          <w:rFonts w:cs="Calibri"/>
        </w:rPr>
        <w:t xml:space="preserve">S will be articulated around a </w:t>
      </w:r>
      <w:r w:rsidR="00580B70">
        <w:rPr>
          <w:rFonts w:cs="Calibri"/>
        </w:rPr>
        <w:t>set of core metrics that will</w:t>
      </w:r>
      <w:r w:rsidR="00C70C01">
        <w:rPr>
          <w:rFonts w:cs="Calibri"/>
        </w:rPr>
        <w:t xml:space="preserve"> be</w:t>
      </w:r>
      <w:r>
        <w:rPr>
          <w:rFonts w:cs="Calibri"/>
        </w:rPr>
        <w:t xml:space="preserve"> applied </w:t>
      </w:r>
      <w:r w:rsidR="00C70C01">
        <w:rPr>
          <w:rFonts w:cs="Calibri"/>
        </w:rPr>
        <w:t xml:space="preserve">at </w:t>
      </w:r>
      <w:r w:rsidR="00580B70">
        <w:rPr>
          <w:rFonts w:cs="Calibri"/>
        </w:rPr>
        <w:t>SHUSA and  its Subsidiaries</w:t>
      </w:r>
      <w:r>
        <w:rPr>
          <w:rFonts w:cs="Calibri"/>
        </w:rPr>
        <w:t xml:space="preserve"> to facilitate an aggregated view of all risks on a consolidated basis;</w:t>
      </w:r>
      <w:r w:rsidR="0025499F">
        <w:rPr>
          <w:rFonts w:cs="Calibri"/>
        </w:rPr>
        <w:t xml:space="preserve"> </w:t>
      </w:r>
    </w:p>
    <w:p w:rsidR="00173297" w:rsidRDefault="00580B70" w:rsidP="00C812A6">
      <w:pPr>
        <w:pStyle w:val="Bulletted1"/>
        <w:numPr>
          <w:ilvl w:val="0"/>
          <w:numId w:val="4"/>
        </w:numPr>
        <w:spacing w:before="120" w:after="240"/>
        <w:rPr>
          <w:rFonts w:cs="Calibri"/>
        </w:rPr>
      </w:pPr>
      <w:r>
        <w:rPr>
          <w:rFonts w:cs="Calibri"/>
        </w:rPr>
        <w:t xml:space="preserve">Subsidiaries may establish other metrics </w:t>
      </w:r>
      <w:r w:rsidR="00DC7CA6">
        <w:rPr>
          <w:rFonts w:cs="Calibri"/>
        </w:rPr>
        <w:t>relevant to their activities;</w:t>
      </w:r>
    </w:p>
    <w:p w:rsidR="00173297" w:rsidRDefault="00DC7CA6" w:rsidP="00C812A6">
      <w:pPr>
        <w:pStyle w:val="Bulletted1"/>
        <w:numPr>
          <w:ilvl w:val="0"/>
          <w:numId w:val="4"/>
        </w:numPr>
        <w:spacing w:before="120" w:after="240"/>
        <w:rPr>
          <w:rFonts w:cs="Calibri"/>
        </w:rPr>
      </w:pPr>
      <w:r w:rsidRPr="00DC7CA6">
        <w:rPr>
          <w:rFonts w:cs="Calibri"/>
        </w:rPr>
        <w:t>M</w:t>
      </w:r>
      <w:r w:rsidR="00173297" w:rsidRPr="00DC7CA6">
        <w:rPr>
          <w:rFonts w:cs="Calibri"/>
        </w:rPr>
        <w:t xml:space="preserve">etrics should enable allocation of risk </w:t>
      </w:r>
      <w:r w:rsidR="00876796">
        <w:rPr>
          <w:rFonts w:cs="Calibri"/>
        </w:rPr>
        <w:t>appetite</w:t>
      </w:r>
      <w:r w:rsidR="00173297" w:rsidRPr="00DC7CA6">
        <w:rPr>
          <w:rFonts w:cs="Calibri"/>
        </w:rPr>
        <w:t xml:space="preserve"> to risk types</w:t>
      </w:r>
      <w:r w:rsidRPr="00DC7CA6">
        <w:rPr>
          <w:rFonts w:cs="Calibri"/>
        </w:rPr>
        <w:t xml:space="preserve"> and be suitable for further </w:t>
      </w:r>
      <w:r w:rsidR="00B421B2">
        <w:rPr>
          <w:rFonts w:cs="Calibri"/>
        </w:rPr>
        <w:t>cascading to</w:t>
      </w:r>
      <w:r w:rsidRPr="00DC7CA6">
        <w:rPr>
          <w:rFonts w:cs="Calibri"/>
        </w:rPr>
        <w:t xml:space="preserve"> Business Line and Line of Business as required;</w:t>
      </w:r>
    </w:p>
    <w:p w:rsidR="00DC7CA6" w:rsidRDefault="00DC7CA6" w:rsidP="00C812A6">
      <w:pPr>
        <w:pStyle w:val="Bulletted1"/>
        <w:numPr>
          <w:ilvl w:val="0"/>
          <w:numId w:val="4"/>
        </w:numPr>
        <w:spacing w:before="120" w:after="240"/>
        <w:rPr>
          <w:rFonts w:cs="Calibri"/>
        </w:rPr>
      </w:pPr>
      <w:r>
        <w:rPr>
          <w:rFonts w:cs="Calibri"/>
        </w:rPr>
        <w:t>Metrics</w:t>
      </w:r>
      <w:r w:rsidR="00C337C9">
        <w:rPr>
          <w:rFonts w:cs="Calibri"/>
        </w:rPr>
        <w:t xml:space="preserve"> and</w:t>
      </w:r>
      <w:r w:rsidR="00DB5E37">
        <w:rPr>
          <w:rFonts w:cs="Calibri"/>
        </w:rPr>
        <w:t xml:space="preserve"> limits </w:t>
      </w:r>
      <w:r>
        <w:rPr>
          <w:rFonts w:cs="Calibri"/>
        </w:rPr>
        <w:t xml:space="preserve">should provide clear </w:t>
      </w:r>
      <w:r w:rsidR="00592E41">
        <w:rPr>
          <w:rFonts w:cs="Calibri"/>
        </w:rPr>
        <w:t xml:space="preserve">senior management </w:t>
      </w:r>
      <w:r>
        <w:rPr>
          <w:rFonts w:cs="Calibri"/>
        </w:rPr>
        <w:t>accountability for risk at Business Line level;</w:t>
      </w:r>
      <w:r w:rsidR="00970DA2">
        <w:rPr>
          <w:rFonts w:cs="Calibri"/>
        </w:rPr>
        <w:t xml:space="preserve"> and</w:t>
      </w:r>
    </w:p>
    <w:p w:rsidR="00C70C01" w:rsidRPr="00F16423" w:rsidRDefault="00173297" w:rsidP="00C812A6">
      <w:pPr>
        <w:pStyle w:val="Bulletted1"/>
        <w:numPr>
          <w:ilvl w:val="0"/>
          <w:numId w:val="4"/>
        </w:numPr>
        <w:spacing w:before="120" w:after="240"/>
        <w:rPr>
          <w:rFonts w:cs="Calibri"/>
        </w:rPr>
      </w:pPr>
      <w:r w:rsidRPr="00B05B1E">
        <w:rPr>
          <w:rFonts w:cs="Calibri"/>
        </w:rPr>
        <w:t>Metrics should consider all related regulation, assuring compliance with it and, in case of regulatory changes</w:t>
      </w:r>
      <w:r w:rsidR="004913E8">
        <w:rPr>
          <w:rFonts w:cs="Calibri"/>
        </w:rPr>
        <w:t>,</w:t>
      </w:r>
      <w:r w:rsidRPr="00B05B1E">
        <w:rPr>
          <w:rFonts w:cs="Calibri"/>
        </w:rPr>
        <w:t xml:space="preserve"> they should be reviewed</w:t>
      </w:r>
      <w:r w:rsidR="00C70C01">
        <w:rPr>
          <w:rFonts w:cs="Calibri"/>
        </w:rPr>
        <w:t xml:space="preserve"> and adapted in a timely manner</w:t>
      </w:r>
      <w:r w:rsidR="00970DA2">
        <w:rPr>
          <w:rFonts w:cs="Calibri"/>
        </w:rPr>
        <w:t>.</w:t>
      </w:r>
      <w:r w:rsidRPr="00B05B1E">
        <w:rPr>
          <w:rFonts w:cs="Calibri"/>
        </w:rPr>
        <w:t xml:space="preserve"> </w:t>
      </w:r>
    </w:p>
    <w:p w:rsidR="00C70C01" w:rsidRDefault="00C70C01" w:rsidP="00C812A6">
      <w:pPr>
        <w:spacing w:before="120" w:after="240"/>
        <w:rPr>
          <w:rFonts w:asciiTheme="minorHAnsi" w:eastAsiaTheme="minorHAnsi" w:hAnsiTheme="minorHAnsi" w:cstheme="minorHAnsi"/>
        </w:rPr>
      </w:pPr>
      <w:r>
        <w:rPr>
          <w:rFonts w:eastAsia="Times New Roman" w:cs="Calibri"/>
        </w:rPr>
        <w:t>In addition to quantitative limits and metrics, the R</w:t>
      </w:r>
      <w:r w:rsidR="00482BCF">
        <w:rPr>
          <w:rFonts w:eastAsia="Times New Roman" w:cs="Calibri"/>
        </w:rPr>
        <w:t>A</w:t>
      </w:r>
      <w:r>
        <w:rPr>
          <w:rFonts w:eastAsia="Times New Roman" w:cs="Calibri"/>
        </w:rPr>
        <w:t>S will include q</w:t>
      </w:r>
      <w:r w:rsidRPr="00C70C01">
        <w:rPr>
          <w:rFonts w:eastAsia="Times New Roman" w:cs="Calibri"/>
        </w:rPr>
        <w:t>ualitative statements</w:t>
      </w:r>
      <w:r>
        <w:rPr>
          <w:rFonts w:eastAsia="Times New Roman" w:cs="Calibri"/>
        </w:rPr>
        <w:t xml:space="preserve"> that</w:t>
      </w:r>
      <w:r w:rsidRPr="00C70C01">
        <w:rPr>
          <w:rFonts w:eastAsia="Times New Roman" w:cs="Calibri"/>
        </w:rPr>
        <w:t xml:space="preserve"> express the risk </w:t>
      </w:r>
      <w:r w:rsidR="00876796">
        <w:rPr>
          <w:rFonts w:eastAsia="Times New Roman" w:cs="Calibri"/>
        </w:rPr>
        <w:t>appetite</w:t>
      </w:r>
      <w:r w:rsidRPr="00C70C01">
        <w:rPr>
          <w:rFonts w:eastAsia="Times New Roman" w:cs="Calibri"/>
        </w:rPr>
        <w:t xml:space="preserve"> for risks that do not lend themselves to expression through a metric. These statements will be targeted at promoting a safe and sound risk culture, ethical conduct and business practices</w:t>
      </w:r>
      <w:r w:rsidR="00B421B2">
        <w:rPr>
          <w:rFonts w:eastAsia="Times New Roman" w:cs="Calibri"/>
        </w:rPr>
        <w:t xml:space="preserve">. </w:t>
      </w:r>
      <w:r w:rsidRPr="00C70C01">
        <w:rPr>
          <w:rFonts w:eastAsia="Times New Roman" w:cs="Calibri"/>
        </w:rPr>
        <w:t xml:space="preserve"> </w:t>
      </w:r>
    </w:p>
    <w:p w:rsidR="00B13790" w:rsidRPr="000977FD" w:rsidRDefault="00B13790" w:rsidP="00C812A6">
      <w:pPr>
        <w:pStyle w:val="SANUS2"/>
        <w:numPr>
          <w:ilvl w:val="1"/>
          <w:numId w:val="3"/>
        </w:numPr>
        <w:spacing w:after="240"/>
      </w:pPr>
      <w:bookmarkStart w:id="60" w:name="_Toc416682963"/>
      <w:bookmarkStart w:id="61" w:name="_Toc416683072"/>
      <w:bookmarkStart w:id="62" w:name="_Toc416683181"/>
      <w:bookmarkStart w:id="63" w:name="_Toc416692955"/>
      <w:bookmarkStart w:id="64" w:name="_Toc416943101"/>
      <w:bookmarkStart w:id="65" w:name="_Toc416943212"/>
      <w:bookmarkStart w:id="66" w:name="_Toc384043073"/>
      <w:bookmarkStart w:id="67" w:name="_Toc384043349"/>
      <w:bookmarkStart w:id="68" w:name="_Toc384043476"/>
      <w:bookmarkStart w:id="69" w:name="_Toc384043549"/>
      <w:bookmarkStart w:id="70" w:name="_Toc384043604"/>
      <w:bookmarkStart w:id="71" w:name="_Toc384043659"/>
      <w:bookmarkStart w:id="72" w:name="_Toc384043714"/>
      <w:bookmarkStart w:id="73" w:name="_Toc384044433"/>
      <w:bookmarkStart w:id="74" w:name="_Toc384044485"/>
      <w:bookmarkStart w:id="75" w:name="_Toc384047660"/>
      <w:bookmarkStart w:id="76" w:name="_Toc384048844"/>
      <w:bookmarkStart w:id="77" w:name="_Toc384052871"/>
      <w:bookmarkStart w:id="78" w:name="_Toc383805782"/>
      <w:bookmarkStart w:id="79" w:name="_Toc383800078"/>
      <w:bookmarkStart w:id="80" w:name="_Toc383801452"/>
      <w:bookmarkStart w:id="81" w:name="_Toc383805783"/>
      <w:bookmarkStart w:id="82" w:name="_Toc384043352"/>
      <w:bookmarkStart w:id="83" w:name="_Toc384043479"/>
      <w:bookmarkStart w:id="84" w:name="_Toc384043552"/>
      <w:bookmarkStart w:id="85" w:name="_Toc384043607"/>
      <w:bookmarkStart w:id="86" w:name="_Toc384043662"/>
      <w:bookmarkStart w:id="87" w:name="_Toc384043717"/>
      <w:bookmarkStart w:id="88" w:name="_Toc416682965"/>
      <w:bookmarkStart w:id="89" w:name="_Toc416683074"/>
      <w:bookmarkStart w:id="90" w:name="_Toc416683183"/>
      <w:bookmarkStart w:id="91" w:name="_Toc416692957"/>
      <w:bookmarkStart w:id="92" w:name="_Toc416943103"/>
      <w:bookmarkStart w:id="93" w:name="_Toc416943214"/>
      <w:bookmarkStart w:id="94" w:name="_Toc416682968"/>
      <w:bookmarkStart w:id="95" w:name="_Toc416683077"/>
      <w:bookmarkStart w:id="96" w:name="_Toc416683186"/>
      <w:bookmarkStart w:id="97" w:name="_Toc416692960"/>
      <w:bookmarkStart w:id="98" w:name="_Toc416943106"/>
      <w:bookmarkStart w:id="99" w:name="_Toc416943217"/>
      <w:bookmarkStart w:id="100" w:name="_Toc416682971"/>
      <w:bookmarkStart w:id="101" w:name="_Toc416683080"/>
      <w:bookmarkStart w:id="102" w:name="_Toc416683189"/>
      <w:bookmarkStart w:id="103" w:name="_Toc416692963"/>
      <w:bookmarkStart w:id="104" w:name="_Toc416943109"/>
      <w:bookmarkStart w:id="105" w:name="_Toc416943220"/>
      <w:bookmarkStart w:id="106" w:name="_Toc416682972"/>
      <w:bookmarkStart w:id="107" w:name="_Toc416683081"/>
      <w:bookmarkStart w:id="108" w:name="_Toc416683190"/>
      <w:bookmarkStart w:id="109" w:name="_Toc416692964"/>
      <w:bookmarkStart w:id="110" w:name="_Toc416943110"/>
      <w:bookmarkStart w:id="111" w:name="_Toc416943221"/>
      <w:bookmarkStart w:id="112" w:name="_Toc416682973"/>
      <w:bookmarkStart w:id="113" w:name="_Toc416683082"/>
      <w:bookmarkStart w:id="114" w:name="_Toc416683191"/>
      <w:bookmarkStart w:id="115" w:name="_Toc416692965"/>
      <w:bookmarkStart w:id="116" w:name="_Toc416943111"/>
      <w:bookmarkStart w:id="117" w:name="_Toc416943222"/>
      <w:bookmarkStart w:id="118" w:name="_Toc416682974"/>
      <w:bookmarkStart w:id="119" w:name="_Toc416683083"/>
      <w:bookmarkStart w:id="120" w:name="_Toc416683192"/>
      <w:bookmarkStart w:id="121" w:name="_Toc416692966"/>
      <w:bookmarkStart w:id="122" w:name="_Toc416943112"/>
      <w:bookmarkStart w:id="123" w:name="_Toc416943223"/>
      <w:bookmarkStart w:id="124" w:name="_Toc416682975"/>
      <w:bookmarkStart w:id="125" w:name="_Toc416683084"/>
      <w:bookmarkStart w:id="126" w:name="_Toc416683193"/>
      <w:bookmarkStart w:id="127" w:name="_Toc416692967"/>
      <w:bookmarkStart w:id="128" w:name="_Toc416943113"/>
      <w:bookmarkStart w:id="129" w:name="_Toc416943224"/>
      <w:bookmarkStart w:id="130" w:name="_Toc416682979"/>
      <w:bookmarkStart w:id="131" w:name="_Toc416683088"/>
      <w:bookmarkStart w:id="132" w:name="_Toc416683197"/>
      <w:bookmarkStart w:id="133" w:name="_Toc416692971"/>
      <w:bookmarkStart w:id="134" w:name="_Toc416943117"/>
      <w:bookmarkStart w:id="135" w:name="_Toc416943228"/>
      <w:bookmarkStart w:id="136" w:name="_Toc416682980"/>
      <w:bookmarkStart w:id="137" w:name="_Toc416683089"/>
      <w:bookmarkStart w:id="138" w:name="_Toc416683198"/>
      <w:bookmarkStart w:id="139" w:name="_Toc416692972"/>
      <w:bookmarkStart w:id="140" w:name="_Toc416943118"/>
      <w:bookmarkStart w:id="141" w:name="_Toc416943229"/>
      <w:bookmarkStart w:id="142" w:name="_Toc416682981"/>
      <w:bookmarkStart w:id="143" w:name="_Toc416683090"/>
      <w:bookmarkStart w:id="144" w:name="_Toc416683199"/>
      <w:bookmarkStart w:id="145" w:name="_Toc416692973"/>
      <w:bookmarkStart w:id="146" w:name="_Toc416943119"/>
      <w:bookmarkStart w:id="147" w:name="_Toc416943230"/>
      <w:bookmarkStart w:id="148" w:name="_Toc416682982"/>
      <w:bookmarkStart w:id="149" w:name="_Toc416683091"/>
      <w:bookmarkStart w:id="150" w:name="_Toc416683200"/>
      <w:bookmarkStart w:id="151" w:name="_Toc416692974"/>
      <w:bookmarkStart w:id="152" w:name="_Toc416943120"/>
      <w:bookmarkStart w:id="153" w:name="_Toc416943231"/>
      <w:bookmarkStart w:id="154" w:name="_Toc416682984"/>
      <w:bookmarkStart w:id="155" w:name="_Toc416683093"/>
      <w:bookmarkStart w:id="156" w:name="_Toc416683202"/>
      <w:bookmarkStart w:id="157" w:name="_Toc416692976"/>
      <w:bookmarkStart w:id="158" w:name="_Toc416943122"/>
      <w:bookmarkStart w:id="159" w:name="_Toc416943233"/>
      <w:bookmarkStart w:id="160" w:name="_Toc416682986"/>
      <w:bookmarkStart w:id="161" w:name="_Toc416683095"/>
      <w:bookmarkStart w:id="162" w:name="_Toc416683204"/>
      <w:bookmarkStart w:id="163" w:name="_Toc416692978"/>
      <w:bookmarkStart w:id="164" w:name="_Toc416943124"/>
      <w:bookmarkStart w:id="165" w:name="_Toc416943235"/>
      <w:bookmarkStart w:id="166" w:name="_Toc416682993"/>
      <w:bookmarkStart w:id="167" w:name="_Toc416683102"/>
      <w:bookmarkStart w:id="168" w:name="_Toc416683211"/>
      <w:bookmarkStart w:id="169" w:name="_Toc416692985"/>
      <w:bookmarkStart w:id="170" w:name="_Toc416943131"/>
      <w:bookmarkStart w:id="171" w:name="_Toc416943242"/>
      <w:bookmarkStart w:id="172" w:name="_Toc416682994"/>
      <w:bookmarkStart w:id="173" w:name="_Toc416683103"/>
      <w:bookmarkStart w:id="174" w:name="_Toc416683212"/>
      <w:bookmarkStart w:id="175" w:name="_Toc416692986"/>
      <w:bookmarkStart w:id="176" w:name="_Toc416943132"/>
      <w:bookmarkStart w:id="177" w:name="_Toc416943243"/>
      <w:bookmarkStart w:id="178" w:name="_Toc384043081"/>
      <w:bookmarkStart w:id="179" w:name="_Toc384043358"/>
      <w:bookmarkStart w:id="180" w:name="_Toc384043485"/>
      <w:bookmarkStart w:id="181" w:name="_Toc384043558"/>
      <w:bookmarkStart w:id="182" w:name="_Toc384043613"/>
      <w:bookmarkStart w:id="183" w:name="_Toc384043668"/>
      <w:bookmarkStart w:id="184" w:name="_Toc384043723"/>
      <w:bookmarkStart w:id="185" w:name="_Toc384044439"/>
      <w:bookmarkStart w:id="186" w:name="_Toc384044488"/>
      <w:bookmarkStart w:id="187" w:name="_Toc384047663"/>
      <w:bookmarkStart w:id="188" w:name="_Toc384048847"/>
      <w:bookmarkStart w:id="189" w:name="_Toc384052874"/>
      <w:bookmarkStart w:id="190" w:name="_Toc383800080"/>
      <w:bookmarkStart w:id="191" w:name="_Toc383801454"/>
      <w:bookmarkStart w:id="192" w:name="_Toc383805785"/>
      <w:bookmarkStart w:id="193" w:name="_Toc416682995"/>
      <w:bookmarkStart w:id="194" w:name="_Toc416683104"/>
      <w:bookmarkStart w:id="195" w:name="_Toc416683213"/>
      <w:bookmarkStart w:id="196" w:name="_Toc416692987"/>
      <w:bookmarkStart w:id="197" w:name="_Toc416943133"/>
      <w:bookmarkStart w:id="198" w:name="_Toc416943244"/>
      <w:bookmarkStart w:id="199" w:name="_Toc416682997"/>
      <w:bookmarkStart w:id="200" w:name="_Toc416683106"/>
      <w:bookmarkStart w:id="201" w:name="_Toc416683215"/>
      <w:bookmarkStart w:id="202" w:name="_Toc416692989"/>
      <w:bookmarkStart w:id="203" w:name="_Toc416943135"/>
      <w:bookmarkStart w:id="204" w:name="_Toc416943246"/>
      <w:bookmarkStart w:id="205" w:name="_Toc416682998"/>
      <w:bookmarkStart w:id="206" w:name="_Toc416683107"/>
      <w:bookmarkStart w:id="207" w:name="_Toc416683216"/>
      <w:bookmarkStart w:id="208" w:name="_Toc416692990"/>
      <w:bookmarkStart w:id="209" w:name="_Toc416943136"/>
      <w:bookmarkStart w:id="210" w:name="_Toc416943247"/>
      <w:bookmarkStart w:id="211" w:name="_Toc416682999"/>
      <w:bookmarkStart w:id="212" w:name="_Toc416683108"/>
      <w:bookmarkStart w:id="213" w:name="_Toc416683217"/>
      <w:bookmarkStart w:id="214" w:name="_Toc416692991"/>
      <w:bookmarkStart w:id="215" w:name="_Toc416943137"/>
      <w:bookmarkStart w:id="216" w:name="_Toc416943248"/>
      <w:bookmarkStart w:id="217" w:name="_Toc428976113"/>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rsidRPr="000977FD">
        <w:t xml:space="preserve">Remuneration – linking Risk </w:t>
      </w:r>
      <w:r w:rsidR="00876796">
        <w:t>Appetite</w:t>
      </w:r>
      <w:r w:rsidRPr="000977FD">
        <w:t xml:space="preserve"> to business performance</w:t>
      </w:r>
      <w:bookmarkEnd w:id="217"/>
    </w:p>
    <w:p w:rsidR="00B13790" w:rsidRPr="000977FD" w:rsidRDefault="00B13790" w:rsidP="00C812A6">
      <w:pPr>
        <w:spacing w:before="120" w:after="240"/>
        <w:jc w:val="both"/>
        <w:rPr>
          <w:rFonts w:eastAsia="Times New Roman"/>
          <w:lang w:bidi="en-US"/>
        </w:rPr>
      </w:pPr>
      <w:r w:rsidRPr="000977FD">
        <w:rPr>
          <w:rFonts w:eastAsia="Times New Roman"/>
          <w:lang w:bidi="en-US"/>
        </w:rPr>
        <w:t xml:space="preserve">Risk Appetite needs to be included within </w:t>
      </w:r>
      <w:r w:rsidR="00316512" w:rsidRPr="000977FD">
        <w:rPr>
          <w:rFonts w:eastAsia="Times New Roman"/>
          <w:lang w:bidi="en-US"/>
        </w:rPr>
        <w:t xml:space="preserve">employees’ </w:t>
      </w:r>
      <w:r w:rsidRPr="000977FD">
        <w:rPr>
          <w:rFonts w:eastAsia="Times New Roman"/>
          <w:lang w:bidi="en-US"/>
        </w:rPr>
        <w:t>objective setting</w:t>
      </w:r>
      <w:r w:rsidR="00316512" w:rsidRPr="000977FD">
        <w:rPr>
          <w:rFonts w:eastAsia="Times New Roman"/>
          <w:lang w:bidi="en-US"/>
        </w:rPr>
        <w:t xml:space="preserve"> and</w:t>
      </w:r>
      <w:r w:rsidRPr="000977FD">
        <w:rPr>
          <w:rFonts w:eastAsia="Times New Roman"/>
          <w:lang w:bidi="en-US"/>
        </w:rPr>
        <w:t xml:space="preserve"> performance management to ensure a balanced approach to risk taking at all levels </w:t>
      </w:r>
      <w:r w:rsidR="00316512" w:rsidRPr="000977FD">
        <w:rPr>
          <w:rFonts w:eastAsia="Times New Roman"/>
          <w:lang w:bidi="en-US"/>
        </w:rPr>
        <w:t>of SHUSA and its Subsidiaries</w:t>
      </w:r>
      <w:r w:rsidRPr="000977FD">
        <w:rPr>
          <w:rFonts w:eastAsia="Times New Roman"/>
          <w:lang w:bidi="en-US"/>
        </w:rPr>
        <w:t>.</w:t>
      </w:r>
    </w:p>
    <w:p w:rsidR="0033023C" w:rsidRDefault="0033023C" w:rsidP="00C812A6">
      <w:pPr>
        <w:spacing w:before="120" w:after="240"/>
        <w:jc w:val="both"/>
        <w:rPr>
          <w:rFonts w:eastAsia="Times New Roman"/>
          <w:b/>
          <w:bCs/>
        </w:rPr>
      </w:pPr>
    </w:p>
    <w:p w:rsidR="00FC7F2F" w:rsidRPr="00877AF2" w:rsidRDefault="00FC7F2F" w:rsidP="00C812A6">
      <w:pPr>
        <w:pStyle w:val="SANUS1"/>
        <w:numPr>
          <w:ilvl w:val="0"/>
          <w:numId w:val="3"/>
        </w:numPr>
        <w:spacing w:after="240"/>
      </w:pPr>
      <w:bookmarkStart w:id="218" w:name="_Toc371937554"/>
      <w:bookmarkStart w:id="219" w:name="_Toc371937555"/>
      <w:bookmarkStart w:id="220" w:name="_Toc371937556"/>
      <w:bookmarkStart w:id="221" w:name="_Toc371937557"/>
      <w:bookmarkStart w:id="222" w:name="_Toc371937558"/>
      <w:bookmarkStart w:id="223" w:name="_Toc371937559"/>
      <w:bookmarkStart w:id="224" w:name="_Toc371937560"/>
      <w:bookmarkStart w:id="225" w:name="_Toc371937561"/>
      <w:bookmarkStart w:id="226" w:name="_Toc371937562"/>
      <w:bookmarkStart w:id="227" w:name="_Toc371937563"/>
      <w:bookmarkStart w:id="228" w:name="_Toc371937564"/>
      <w:bookmarkStart w:id="229" w:name="_Toc371937565"/>
      <w:bookmarkStart w:id="230" w:name="_Toc371937566"/>
      <w:bookmarkStart w:id="231" w:name="_Toc371937567"/>
      <w:bookmarkStart w:id="232" w:name="_Toc371937568"/>
      <w:bookmarkStart w:id="233" w:name="_Toc371937569"/>
      <w:bookmarkStart w:id="234" w:name="_Toc371937570"/>
      <w:bookmarkStart w:id="235" w:name="_Toc371937571"/>
      <w:bookmarkStart w:id="236" w:name="_Toc371937572"/>
      <w:bookmarkStart w:id="237" w:name="_Toc371937573"/>
      <w:bookmarkStart w:id="238" w:name="_Toc371937574"/>
      <w:bookmarkStart w:id="239" w:name="_Toc371937575"/>
      <w:bookmarkStart w:id="240" w:name="_Toc371937576"/>
      <w:bookmarkStart w:id="241" w:name="_Toc371937577"/>
      <w:bookmarkStart w:id="242" w:name="_Toc371937578"/>
      <w:bookmarkStart w:id="243" w:name="_Toc371937579"/>
      <w:bookmarkStart w:id="244" w:name="_Toc371937580"/>
      <w:bookmarkStart w:id="245" w:name="_Toc371937581"/>
      <w:bookmarkStart w:id="246" w:name="_Toc371937582"/>
      <w:bookmarkStart w:id="247" w:name="_Toc371937583"/>
      <w:bookmarkStart w:id="248" w:name="_Toc371937584"/>
      <w:bookmarkStart w:id="249" w:name="_Toc371937585"/>
      <w:bookmarkStart w:id="250" w:name="_Toc371937586"/>
      <w:bookmarkStart w:id="251" w:name="_Toc371937587"/>
      <w:bookmarkStart w:id="252" w:name="_Toc371937588"/>
      <w:bookmarkStart w:id="253" w:name="_Toc373835320"/>
      <w:bookmarkStart w:id="254" w:name="_Toc385947349"/>
      <w:bookmarkStart w:id="255" w:name="_Toc401564553"/>
      <w:bookmarkStart w:id="256" w:name="_Toc428976114"/>
      <w:bookmarkStart w:id="257" w:name="OLE_LINK1"/>
      <w:bookmarkStart w:id="258" w:name="OLE_LINK2"/>
      <w:bookmarkEnd w:id="43"/>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r w:rsidRPr="00877AF2">
        <w:lastRenderedPageBreak/>
        <w:t xml:space="preserve">SHUSA </w:t>
      </w:r>
      <w:r w:rsidR="0013267B" w:rsidRPr="00877AF2">
        <w:t xml:space="preserve">Risk </w:t>
      </w:r>
      <w:r w:rsidR="00876796">
        <w:t>Appetite</w:t>
      </w:r>
      <w:r w:rsidR="0013267B" w:rsidRPr="00877AF2">
        <w:t xml:space="preserve"> </w:t>
      </w:r>
      <w:bookmarkEnd w:id="253"/>
      <w:bookmarkEnd w:id="254"/>
      <w:bookmarkEnd w:id="255"/>
      <w:r w:rsidRPr="00877AF2">
        <w:t>Roles and Responsibilities</w:t>
      </w:r>
      <w:bookmarkEnd w:id="256"/>
    </w:p>
    <w:p w:rsidR="00990084" w:rsidRDefault="00990084" w:rsidP="00990084">
      <w:pPr>
        <w:pStyle w:val="SANUS2"/>
        <w:numPr>
          <w:ilvl w:val="1"/>
          <w:numId w:val="3"/>
        </w:numPr>
        <w:spacing w:after="240"/>
      </w:pPr>
      <w:bookmarkStart w:id="259" w:name="_Toc428976116"/>
      <w:r w:rsidRPr="00BE292F">
        <w:t>The SHUSA Board of Directors</w:t>
      </w:r>
      <w:bookmarkEnd w:id="259"/>
    </w:p>
    <w:p w:rsidR="00990084" w:rsidRDefault="00990084" w:rsidP="00990084">
      <w:pPr>
        <w:pStyle w:val="Normal1"/>
        <w:spacing w:after="240"/>
        <w:jc w:val="both"/>
      </w:pPr>
      <w:r>
        <w:t xml:space="preserve">The Board is responsible for </w:t>
      </w:r>
      <w:r w:rsidRPr="00BE292F">
        <w:t>review</w:t>
      </w:r>
      <w:r>
        <w:t>ing</w:t>
      </w:r>
      <w:r w:rsidRPr="00BE292F">
        <w:t xml:space="preserve"> and approv</w:t>
      </w:r>
      <w:r>
        <w:t>ing the SHUSA RAS and will ensure that it is developed in consultation with Banco Santander, S.A.</w:t>
      </w:r>
    </w:p>
    <w:p w:rsidR="00990084" w:rsidRDefault="00990084" w:rsidP="00990084">
      <w:pPr>
        <w:pStyle w:val="Normal1"/>
        <w:spacing w:after="240"/>
        <w:jc w:val="both"/>
      </w:pPr>
      <w:r>
        <w:t xml:space="preserve">The Board will ensure that the RAS remains aligned to SHUSA’s strategic plan and, to discharge this responsibility, the Board will receive regular and comprehensive information from the senior management of SHUSA.  </w:t>
      </w:r>
    </w:p>
    <w:p w:rsidR="00990084" w:rsidRDefault="00990084" w:rsidP="00990084">
      <w:pPr>
        <w:pStyle w:val="Normal1"/>
        <w:spacing w:after="240"/>
        <w:jc w:val="both"/>
      </w:pPr>
      <w:r>
        <w:t xml:space="preserve">In the event of a trigger or breach of a RAS limit, the Board will be required to approve action plans if the breach meets one or both of the following criteria: </w:t>
      </w:r>
    </w:p>
    <w:p w:rsidR="00990084" w:rsidRDefault="00990084" w:rsidP="00990084">
      <w:pPr>
        <w:pStyle w:val="Normal1"/>
        <w:numPr>
          <w:ilvl w:val="0"/>
          <w:numId w:val="28"/>
        </w:numPr>
        <w:spacing w:after="240"/>
        <w:jc w:val="both"/>
      </w:pPr>
      <w:r>
        <w:t>The CRO, with the sign-off of the RC, determines that the trigger or breach is severe enough to warrant Board approval;</w:t>
      </w:r>
    </w:p>
    <w:p w:rsidR="00990084" w:rsidRDefault="00990084" w:rsidP="00990084">
      <w:pPr>
        <w:pStyle w:val="Normal1"/>
        <w:numPr>
          <w:ilvl w:val="0"/>
          <w:numId w:val="28"/>
        </w:numPr>
        <w:spacing w:after="240"/>
        <w:jc w:val="both"/>
      </w:pPr>
      <w:r>
        <w:t xml:space="preserve">The proposed remediation plan involves either adjustment of a RAS metric calibration or a temporary acceptance of a breach of a trigger or limit. </w:t>
      </w:r>
    </w:p>
    <w:p w:rsidR="00990084" w:rsidRDefault="00990084" w:rsidP="00990084">
      <w:pPr>
        <w:pStyle w:val="Normal1"/>
        <w:spacing w:after="240"/>
        <w:jc w:val="both"/>
      </w:pPr>
      <w:r>
        <w:t xml:space="preserve">The Board is also responsible for reviewing the subsidiary RAS’s and providing feedback prior to them being submitted through the governance of the subsidiary for approval. </w:t>
      </w:r>
    </w:p>
    <w:p w:rsidR="00FC7F2F" w:rsidRPr="00BE292F" w:rsidRDefault="00B64F63" w:rsidP="00C812A6">
      <w:pPr>
        <w:pStyle w:val="SANUS2"/>
        <w:numPr>
          <w:ilvl w:val="1"/>
          <w:numId w:val="3"/>
        </w:numPr>
        <w:spacing w:after="240"/>
      </w:pPr>
      <w:r>
        <w:t>The SHUSA Risk Committee (“RC”) of the Board of Directors</w:t>
      </w:r>
    </w:p>
    <w:p w:rsidR="00B64F63" w:rsidRDefault="00B64F63" w:rsidP="00C812A6">
      <w:pPr>
        <w:pStyle w:val="Normal1"/>
        <w:spacing w:after="240"/>
        <w:jc w:val="both"/>
      </w:pPr>
      <w:r>
        <w:t xml:space="preserve">The RC is responsible for reviewing and recommending the SHUSA RAS to the Board for approval. </w:t>
      </w:r>
    </w:p>
    <w:p w:rsidR="00E859B1" w:rsidRDefault="00B64F63" w:rsidP="00C812A6">
      <w:pPr>
        <w:pStyle w:val="Normal1"/>
        <w:spacing w:after="240"/>
        <w:jc w:val="both"/>
      </w:pPr>
      <w:r>
        <w:t xml:space="preserve">With the expectation set out below the RC will review and approve the action plans submitted by the RAS metric owners and the CRO in the event of a trigger or breach of a RAS limit. The RC will ensure that the Board is notified of its actions. </w:t>
      </w:r>
      <w:r>
        <w:rPr>
          <w:rStyle w:val="FootnoteReference"/>
        </w:rPr>
        <w:footnoteReference w:id="2"/>
      </w:r>
    </w:p>
    <w:p w:rsidR="00B64F63" w:rsidRDefault="00B64F63" w:rsidP="00C812A6">
      <w:pPr>
        <w:pStyle w:val="Normal1"/>
        <w:spacing w:after="240"/>
        <w:jc w:val="both"/>
      </w:pPr>
      <w:r>
        <w:t xml:space="preserve">The RC is also responsible for reviewing the subsidiary RAS’s and providing feedback prior to them being submitted through the governance of the subsidiary for approval. </w:t>
      </w:r>
    </w:p>
    <w:p w:rsidR="00FC7F2F" w:rsidRDefault="00FC7F2F" w:rsidP="00C812A6">
      <w:pPr>
        <w:pStyle w:val="SANUS2"/>
        <w:numPr>
          <w:ilvl w:val="1"/>
          <w:numId w:val="3"/>
        </w:numPr>
        <w:spacing w:after="240"/>
      </w:pPr>
      <w:bookmarkStart w:id="260" w:name="_Toc403140819"/>
      <w:bookmarkStart w:id="261" w:name="_Toc403140820"/>
      <w:bookmarkStart w:id="262" w:name="_Toc403140821"/>
      <w:bookmarkStart w:id="263" w:name="_Toc403140822"/>
      <w:bookmarkStart w:id="264" w:name="_Toc416692997"/>
      <w:bookmarkStart w:id="265" w:name="_Toc416943142"/>
      <w:bookmarkStart w:id="266" w:name="_Toc416943253"/>
      <w:bookmarkStart w:id="267" w:name="_Toc401304992"/>
      <w:bookmarkStart w:id="268" w:name="_Toc401305189"/>
      <w:bookmarkStart w:id="269" w:name="_Toc401304993"/>
      <w:bookmarkStart w:id="270" w:name="_Toc401305190"/>
      <w:bookmarkStart w:id="271" w:name="_Toc401304994"/>
      <w:bookmarkStart w:id="272" w:name="_Toc401305191"/>
      <w:bookmarkStart w:id="273" w:name="_Toc401304995"/>
      <w:bookmarkStart w:id="274" w:name="_Toc401305192"/>
      <w:bookmarkStart w:id="275" w:name="_Toc401304996"/>
      <w:bookmarkStart w:id="276" w:name="_Toc401305193"/>
      <w:bookmarkStart w:id="277" w:name="_Toc401304997"/>
      <w:bookmarkStart w:id="278" w:name="_Toc401305194"/>
      <w:bookmarkStart w:id="279" w:name="_Toc401304998"/>
      <w:bookmarkStart w:id="280" w:name="_Toc401305195"/>
      <w:bookmarkStart w:id="281" w:name="_Toc401304999"/>
      <w:bookmarkStart w:id="282" w:name="_Toc401305196"/>
      <w:bookmarkStart w:id="283" w:name="_Toc401305000"/>
      <w:bookmarkStart w:id="284" w:name="_Toc401305197"/>
      <w:bookmarkStart w:id="285" w:name="_Toc401305001"/>
      <w:bookmarkStart w:id="286" w:name="_Toc401305198"/>
      <w:bookmarkStart w:id="287" w:name="_Toc401305002"/>
      <w:bookmarkStart w:id="288" w:name="_Toc401305199"/>
      <w:bookmarkStart w:id="289" w:name="_Toc401305003"/>
      <w:bookmarkStart w:id="290" w:name="_Toc401305200"/>
      <w:bookmarkStart w:id="291" w:name="_Toc401305004"/>
      <w:bookmarkStart w:id="292" w:name="_Toc401305201"/>
      <w:bookmarkStart w:id="293" w:name="_Toc401305005"/>
      <w:bookmarkStart w:id="294" w:name="_Toc401305202"/>
      <w:bookmarkStart w:id="295" w:name="_Toc401305006"/>
      <w:bookmarkStart w:id="296" w:name="_Toc401305203"/>
      <w:bookmarkStart w:id="297" w:name="_Toc401305007"/>
      <w:bookmarkStart w:id="298" w:name="_Toc401305204"/>
      <w:bookmarkStart w:id="299" w:name="_Toc401305008"/>
      <w:bookmarkStart w:id="300" w:name="_Toc401305205"/>
      <w:bookmarkStart w:id="301" w:name="_Toc370981395"/>
      <w:bookmarkStart w:id="302" w:name="_Toc370981437"/>
      <w:bookmarkStart w:id="303" w:name="_Toc371081769"/>
      <w:bookmarkStart w:id="304" w:name="_Toc371081810"/>
      <w:bookmarkStart w:id="305" w:name="_Toc373835323"/>
      <w:bookmarkStart w:id="306" w:name="_Toc385947352"/>
      <w:bookmarkStart w:id="307" w:name="_Toc401564555"/>
      <w:bookmarkStart w:id="308" w:name="_Toc428976120"/>
      <w:bookmarkEnd w:id="260"/>
      <w:bookmarkEnd w:id="261"/>
      <w:bookmarkEnd w:id="262"/>
      <w:bookmarkEnd w:id="263"/>
      <w:bookmarkEnd w:id="264"/>
      <w:bookmarkEnd w:id="265"/>
      <w:bookmarkEnd w:id="266"/>
      <w:bookmarkEnd w:id="257"/>
      <w:bookmarkEnd w:id="258"/>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r>
        <w:t>The SHUSA Enterprise Risk Management Committee</w:t>
      </w:r>
      <w:bookmarkEnd w:id="305"/>
      <w:bookmarkEnd w:id="306"/>
      <w:bookmarkEnd w:id="307"/>
      <w:r>
        <w:t xml:space="preserve"> </w:t>
      </w:r>
      <w:r w:rsidR="00D86383">
        <w:t>(“ERMC”)</w:t>
      </w:r>
      <w:bookmarkEnd w:id="308"/>
    </w:p>
    <w:p w:rsidR="00FC7F2F" w:rsidRPr="00BE292F" w:rsidRDefault="00FC7F2F" w:rsidP="00C812A6">
      <w:pPr>
        <w:pStyle w:val="Normal1"/>
        <w:spacing w:after="240"/>
        <w:jc w:val="both"/>
        <w:rPr>
          <w:rFonts w:eastAsia="Calibri"/>
        </w:rPr>
      </w:pPr>
      <w:r w:rsidRPr="00BE292F">
        <w:rPr>
          <w:rFonts w:eastAsia="Calibri"/>
        </w:rPr>
        <w:t xml:space="preserve">The ERMC is chaired by the </w:t>
      </w:r>
      <w:r w:rsidR="009A028E">
        <w:rPr>
          <w:rFonts w:eastAsia="Calibri"/>
        </w:rPr>
        <w:t xml:space="preserve">SHUSA </w:t>
      </w:r>
      <w:r w:rsidRPr="00BE292F">
        <w:rPr>
          <w:rFonts w:eastAsia="Calibri"/>
        </w:rPr>
        <w:t xml:space="preserve">CRO. It is responsible for the oversight and </w:t>
      </w:r>
      <w:r w:rsidR="00D22A8B">
        <w:rPr>
          <w:rFonts w:eastAsia="Calibri"/>
        </w:rPr>
        <w:t>monitoring</w:t>
      </w:r>
      <w:r w:rsidR="00D22A8B" w:rsidRPr="00BE292F">
        <w:rPr>
          <w:rFonts w:eastAsia="Calibri"/>
        </w:rPr>
        <w:t xml:space="preserve"> </w:t>
      </w:r>
      <w:r w:rsidRPr="00BE292F">
        <w:rPr>
          <w:rFonts w:eastAsia="Calibri"/>
        </w:rPr>
        <w:t xml:space="preserve">of all risk-taking and risk management activities across </w:t>
      </w:r>
      <w:r w:rsidR="00FB23A7">
        <w:rPr>
          <w:rFonts w:eastAsia="Calibri"/>
        </w:rPr>
        <w:t>SHUSA</w:t>
      </w:r>
      <w:r w:rsidRPr="00BE292F">
        <w:rPr>
          <w:rFonts w:eastAsia="Calibri"/>
        </w:rPr>
        <w:t xml:space="preserve">, including oversight of compliance matters.  </w:t>
      </w:r>
      <w:r w:rsidR="00D86383" w:rsidRPr="00D86383">
        <w:rPr>
          <w:rFonts w:eastAsia="Calibri"/>
        </w:rPr>
        <w:t>With regards to</w:t>
      </w:r>
      <w:r w:rsidR="00A57C22">
        <w:rPr>
          <w:rFonts w:eastAsia="Calibri"/>
        </w:rPr>
        <w:t xml:space="preserve"> risk appetite</w:t>
      </w:r>
      <w:r w:rsidR="00D86383" w:rsidRPr="00D86383">
        <w:rPr>
          <w:rFonts w:eastAsia="Calibri"/>
        </w:rPr>
        <w:t xml:space="preserve">, </w:t>
      </w:r>
      <w:r w:rsidR="00A57C22">
        <w:rPr>
          <w:rFonts w:eastAsia="Calibri"/>
        </w:rPr>
        <w:t xml:space="preserve">the ERMC’s </w:t>
      </w:r>
      <w:r w:rsidR="00D86383" w:rsidRPr="00D86383">
        <w:rPr>
          <w:rFonts w:eastAsia="Calibri"/>
        </w:rPr>
        <w:t>responsibilities include</w:t>
      </w:r>
      <w:r w:rsidRPr="00BE292F">
        <w:rPr>
          <w:rFonts w:eastAsia="Calibri"/>
        </w:rPr>
        <w:t>:</w:t>
      </w:r>
    </w:p>
    <w:p w:rsidR="00D86383" w:rsidRDefault="00A57C22" w:rsidP="00C812A6">
      <w:pPr>
        <w:pStyle w:val="Bulletted1"/>
        <w:numPr>
          <w:ilvl w:val="0"/>
          <w:numId w:val="4"/>
        </w:numPr>
        <w:spacing w:before="120" w:after="240"/>
        <w:rPr>
          <w:rFonts w:cs="Calibri"/>
        </w:rPr>
      </w:pPr>
      <w:r>
        <w:rPr>
          <w:rFonts w:cs="Calibri"/>
        </w:rPr>
        <w:lastRenderedPageBreak/>
        <w:t xml:space="preserve">Review on an ongoing basis, and approve no less frequently than annually, the SHUSA Risk Appetite Framework ensuring that it remains appropriate in light of regulatory requirements, SHUSA’s financial and competitive position and strategic goals, and Banco Santander, S.A.’s Risk Appetite; </w:t>
      </w:r>
    </w:p>
    <w:p w:rsidR="00A57C22" w:rsidRDefault="00A57C22" w:rsidP="00C812A6">
      <w:pPr>
        <w:pStyle w:val="Bulletted1"/>
        <w:numPr>
          <w:ilvl w:val="0"/>
          <w:numId w:val="4"/>
        </w:numPr>
        <w:spacing w:before="120" w:after="240"/>
        <w:rPr>
          <w:rFonts w:cs="Calibri"/>
        </w:rPr>
      </w:pPr>
      <w:r>
        <w:rPr>
          <w:rFonts w:cs="Calibri"/>
        </w:rPr>
        <w:t>Review on an ongoing basis, and recommend to the Board for approval no less frequently than annually, the SHUSA Risk Appetite Statement ensuring that is appropriate in light of general economic conditions, regulatory requirements, and SHUSA’S financial and competitive position and strategic goals, including considering the scenarios utilize in stress testing exercises;</w:t>
      </w:r>
    </w:p>
    <w:p w:rsidR="00A57C22" w:rsidRDefault="00A57C22" w:rsidP="00C812A6">
      <w:pPr>
        <w:pStyle w:val="Bulletted1"/>
        <w:numPr>
          <w:ilvl w:val="0"/>
          <w:numId w:val="4"/>
        </w:numPr>
        <w:spacing w:before="120" w:after="240"/>
        <w:rPr>
          <w:rFonts w:cs="Calibri"/>
        </w:rPr>
      </w:pPr>
      <w:r>
        <w:rPr>
          <w:rFonts w:cs="Calibri"/>
        </w:rPr>
        <w:t>Initiate changes to the RAS in response to changing conditions to ensure they remain applicable to SHUSA’s strategy, applicable risks, and current and planned activities;</w:t>
      </w:r>
    </w:p>
    <w:p w:rsidR="00D86383" w:rsidRPr="00B5104C" w:rsidRDefault="00A57C22" w:rsidP="00C812A6">
      <w:pPr>
        <w:pStyle w:val="Bulletted1"/>
        <w:numPr>
          <w:ilvl w:val="0"/>
          <w:numId w:val="4"/>
        </w:numPr>
        <w:spacing w:before="120" w:after="240"/>
        <w:rPr>
          <w:rFonts w:cs="Calibri"/>
        </w:rPr>
      </w:pPr>
      <w:r w:rsidRPr="00B5104C">
        <w:rPr>
          <w:rFonts w:cs="Calibri"/>
        </w:rPr>
        <w:t>Monitor and oversee SHUSA’s risk profile generall</w:t>
      </w:r>
      <w:r w:rsidR="00B5104C" w:rsidRPr="00B5104C">
        <w:rPr>
          <w:rFonts w:cs="Calibri"/>
        </w:rPr>
        <w:t xml:space="preserve">y, including but not limited to, enforcement of and compliance with the RAS; </w:t>
      </w:r>
    </w:p>
    <w:p w:rsidR="00D86383" w:rsidRDefault="00FB23A7" w:rsidP="00C812A6">
      <w:pPr>
        <w:pStyle w:val="Bulletted1"/>
        <w:numPr>
          <w:ilvl w:val="0"/>
          <w:numId w:val="4"/>
        </w:numPr>
        <w:spacing w:before="120" w:after="240"/>
        <w:rPr>
          <w:rFonts w:cs="Calibri"/>
        </w:rPr>
      </w:pPr>
      <w:r>
        <w:rPr>
          <w:rFonts w:cs="Calibri"/>
        </w:rPr>
        <w:t>On an ongoing basis, but no less than monthly, i</w:t>
      </w:r>
      <w:r w:rsidR="00D86383">
        <w:rPr>
          <w:rFonts w:cs="Calibri"/>
        </w:rPr>
        <w:t>t</w:t>
      </w:r>
      <w:r w:rsidR="00D86383" w:rsidRPr="00D86383">
        <w:rPr>
          <w:rFonts w:cs="Calibri"/>
        </w:rPr>
        <w:t xml:space="preserve"> shall aggregate and escalate information to the </w:t>
      </w:r>
      <w:r w:rsidR="00542A74">
        <w:rPr>
          <w:rFonts w:cs="Calibri"/>
        </w:rPr>
        <w:t>RC</w:t>
      </w:r>
      <w:r w:rsidR="00D86383" w:rsidRPr="00D86383">
        <w:rPr>
          <w:rFonts w:cs="Calibri"/>
        </w:rPr>
        <w:t xml:space="preserve"> that is sufficient to understand the </w:t>
      </w:r>
      <w:r w:rsidR="00D86383">
        <w:rPr>
          <w:rFonts w:cs="Calibri"/>
        </w:rPr>
        <w:t xml:space="preserve">performance of SHUSA and its </w:t>
      </w:r>
      <w:r w:rsidR="00D86383" w:rsidRPr="00D86383">
        <w:rPr>
          <w:rFonts w:cs="Calibri"/>
        </w:rPr>
        <w:t>Subsidiar</w:t>
      </w:r>
      <w:r w:rsidR="00D86383">
        <w:rPr>
          <w:rFonts w:cs="Calibri"/>
        </w:rPr>
        <w:t>ies against the</w:t>
      </w:r>
      <w:r w:rsidR="00B5104C">
        <w:rPr>
          <w:rFonts w:cs="Calibri"/>
        </w:rPr>
        <w:t xml:space="preserve"> </w:t>
      </w:r>
      <w:r w:rsidR="00D86383">
        <w:rPr>
          <w:rFonts w:cs="Calibri"/>
        </w:rPr>
        <w:t>R</w:t>
      </w:r>
      <w:r w:rsidR="00334481">
        <w:rPr>
          <w:rFonts w:cs="Calibri"/>
        </w:rPr>
        <w:t>A</w:t>
      </w:r>
      <w:r w:rsidR="00D86383">
        <w:rPr>
          <w:rFonts w:cs="Calibri"/>
        </w:rPr>
        <w:t xml:space="preserve">S, in such a manner and with such frequency as to enable the </w:t>
      </w:r>
      <w:r w:rsidR="00542A74">
        <w:rPr>
          <w:rFonts w:cs="Calibri"/>
        </w:rPr>
        <w:t>RC</w:t>
      </w:r>
      <w:r w:rsidR="00D86383">
        <w:rPr>
          <w:rFonts w:cs="Calibri"/>
        </w:rPr>
        <w:t xml:space="preserve"> to discharge its obligations with regards to Risk </w:t>
      </w:r>
      <w:r w:rsidR="00876796">
        <w:rPr>
          <w:rFonts w:cs="Calibri"/>
        </w:rPr>
        <w:t>Appetite</w:t>
      </w:r>
      <w:r w:rsidR="00D86383">
        <w:rPr>
          <w:rFonts w:cs="Calibri"/>
        </w:rPr>
        <w:t xml:space="preserve">; </w:t>
      </w:r>
    </w:p>
    <w:p w:rsidR="00F32DEC" w:rsidRDefault="00B5104C" w:rsidP="00C812A6">
      <w:pPr>
        <w:pStyle w:val="Bulletted1"/>
        <w:numPr>
          <w:ilvl w:val="0"/>
          <w:numId w:val="4"/>
        </w:numPr>
        <w:spacing w:before="120" w:after="240"/>
        <w:rPr>
          <w:rFonts w:cs="Calibri"/>
        </w:rPr>
      </w:pPr>
      <w:r>
        <w:rPr>
          <w:rFonts w:cs="Calibri"/>
        </w:rPr>
        <w:t>Review and escalate to the Board any breaches in the RAS limits and provide recommendation on the remediation plans;</w:t>
      </w:r>
    </w:p>
    <w:p w:rsidR="00E859B1" w:rsidRPr="004F2564" w:rsidRDefault="00B5104C" w:rsidP="00C812A6">
      <w:pPr>
        <w:pStyle w:val="Bulletted1"/>
        <w:numPr>
          <w:ilvl w:val="0"/>
          <w:numId w:val="4"/>
        </w:numPr>
        <w:spacing w:before="120" w:after="240"/>
        <w:rPr>
          <w:rFonts w:eastAsia="Calibri"/>
        </w:rPr>
      </w:pPr>
      <w:r>
        <w:rPr>
          <w:rFonts w:cs="Calibri"/>
        </w:rPr>
        <w:t xml:space="preserve">Review and oversee the remediation of any issues identified by, or escalated to, the ERMC with respect to SHUSA’s compliance with risk appetite limits. </w:t>
      </w:r>
    </w:p>
    <w:p w:rsidR="004F2564" w:rsidRDefault="004F2564" w:rsidP="004F2564">
      <w:pPr>
        <w:pStyle w:val="SANUS2"/>
        <w:numPr>
          <w:ilvl w:val="1"/>
          <w:numId w:val="3"/>
        </w:numPr>
        <w:spacing w:after="240"/>
      </w:pPr>
      <w:bookmarkStart w:id="309" w:name="_Toc428976117"/>
      <w:r w:rsidRPr="003000EB">
        <w:t>The Chief Executive Officer</w:t>
      </w:r>
      <w:r>
        <w:t>, Chief Risk Officer and Chief Financial Officer</w:t>
      </w:r>
      <w:bookmarkEnd w:id="309"/>
      <w:r>
        <w:t xml:space="preserve"> </w:t>
      </w:r>
    </w:p>
    <w:p w:rsidR="004F2564" w:rsidRDefault="004F2564" w:rsidP="004F2564">
      <w:pPr>
        <w:pStyle w:val="Normal1"/>
        <w:spacing w:after="240"/>
        <w:jc w:val="both"/>
      </w:pPr>
      <w:r>
        <w:t>Risk Appetite management requires active participation of the Chief Executive Officer (“CEO”), the Chief Risk Officer (“CRO”) and the Chief Financial Officer (“CFO”). Each of these roles is responsible for the following to take place as it relates to the RAS:</w:t>
      </w:r>
    </w:p>
    <w:p w:rsidR="004F2564" w:rsidRDefault="004F2564" w:rsidP="004F2564">
      <w:pPr>
        <w:pStyle w:val="Normal1"/>
        <w:numPr>
          <w:ilvl w:val="0"/>
          <w:numId w:val="26"/>
        </w:numPr>
        <w:spacing w:after="240"/>
        <w:jc w:val="both"/>
      </w:pPr>
      <w:r>
        <w:t>Establish and propose a risk appetite which is appropriate for SHUSA and is consistent with the short and long term strategy, capital plan, liquidity and business plans, and is within the risk capacity as well as supervisory expectations</w:t>
      </w:r>
    </w:p>
    <w:p w:rsidR="004F2564" w:rsidRDefault="004F2564" w:rsidP="004F2564">
      <w:pPr>
        <w:pStyle w:val="Normal1"/>
        <w:numPr>
          <w:ilvl w:val="0"/>
          <w:numId w:val="26"/>
        </w:numPr>
        <w:spacing w:after="240"/>
        <w:jc w:val="both"/>
      </w:pPr>
      <w:r>
        <w:t>Monitor the cascading of Risk Appetite to business lines and units which are consistent with SHUSA’s Board approved risk appetite</w:t>
      </w:r>
    </w:p>
    <w:p w:rsidR="004F2564" w:rsidRDefault="004F2564" w:rsidP="004F2564">
      <w:pPr>
        <w:pStyle w:val="Normal1"/>
        <w:numPr>
          <w:ilvl w:val="0"/>
          <w:numId w:val="26"/>
        </w:numPr>
        <w:spacing w:after="240"/>
        <w:jc w:val="both"/>
      </w:pPr>
      <w:r>
        <w:t>Escalate RAS breaches to the Board, recommending remedial actions and ensuring that they are executed as approved by the Board</w:t>
      </w:r>
    </w:p>
    <w:p w:rsidR="004F2564" w:rsidRPr="00B5104C" w:rsidRDefault="004F2564" w:rsidP="004F2564">
      <w:pPr>
        <w:pStyle w:val="Normal1"/>
        <w:spacing w:after="240"/>
        <w:jc w:val="both"/>
        <w:rPr>
          <w:rFonts w:eastAsia="Calibri"/>
        </w:rPr>
      </w:pPr>
      <w:r>
        <w:lastRenderedPageBreak/>
        <w:t xml:space="preserve">The details of the processes can be found in the SHUSA Risk Appetite metrics monitoring, reporting, </w:t>
      </w:r>
      <w:proofErr w:type="gramStart"/>
      <w:r>
        <w:t>breach</w:t>
      </w:r>
      <w:proofErr w:type="gramEnd"/>
      <w:r>
        <w:t xml:space="preserve"> escalation and remediation procedure.  </w:t>
      </w:r>
      <w:bookmarkStart w:id="310" w:name="_Toc416683007"/>
      <w:bookmarkStart w:id="311" w:name="_Toc416683116"/>
      <w:bookmarkStart w:id="312" w:name="_Toc416683225"/>
      <w:bookmarkStart w:id="313" w:name="_Toc416693000"/>
      <w:bookmarkStart w:id="314" w:name="_Toc416943145"/>
      <w:bookmarkStart w:id="315" w:name="_Toc416943256"/>
      <w:bookmarkStart w:id="316" w:name="_Toc416683013"/>
      <w:bookmarkStart w:id="317" w:name="_Toc416683122"/>
      <w:bookmarkStart w:id="318" w:name="_Toc416683231"/>
      <w:bookmarkStart w:id="319" w:name="_Toc416693006"/>
      <w:bookmarkStart w:id="320" w:name="_Toc416943151"/>
      <w:bookmarkStart w:id="321" w:name="_Toc416943262"/>
      <w:bookmarkStart w:id="322" w:name="_Toc416683014"/>
      <w:bookmarkStart w:id="323" w:name="_Toc416683123"/>
      <w:bookmarkStart w:id="324" w:name="_Toc416683232"/>
      <w:bookmarkStart w:id="325" w:name="_Toc416693007"/>
      <w:bookmarkStart w:id="326" w:name="_Toc416943152"/>
      <w:bookmarkStart w:id="327" w:name="_Toc416943263"/>
      <w:bookmarkStart w:id="328" w:name="_Toc416683015"/>
      <w:bookmarkStart w:id="329" w:name="_Toc416683124"/>
      <w:bookmarkStart w:id="330" w:name="_Toc416683233"/>
      <w:bookmarkStart w:id="331" w:name="_Toc416693008"/>
      <w:bookmarkStart w:id="332" w:name="_Toc416943153"/>
      <w:bookmarkStart w:id="333" w:name="_Toc416943264"/>
      <w:bookmarkStart w:id="334" w:name="_Toc416683016"/>
      <w:bookmarkStart w:id="335" w:name="_Toc416683125"/>
      <w:bookmarkStart w:id="336" w:name="_Toc416683234"/>
      <w:bookmarkStart w:id="337" w:name="_Toc416693009"/>
      <w:bookmarkStart w:id="338" w:name="_Toc416943154"/>
      <w:bookmarkStart w:id="339" w:name="_Toc416943265"/>
      <w:bookmarkStart w:id="340" w:name="_Toc416683017"/>
      <w:bookmarkStart w:id="341" w:name="_Toc416683126"/>
      <w:bookmarkStart w:id="342" w:name="_Toc416683235"/>
      <w:bookmarkStart w:id="343" w:name="_Toc416693010"/>
      <w:bookmarkStart w:id="344" w:name="_Toc416943155"/>
      <w:bookmarkStart w:id="345" w:name="_Toc416943266"/>
      <w:bookmarkStart w:id="346" w:name="_Toc416683018"/>
      <w:bookmarkStart w:id="347" w:name="_Toc416683127"/>
      <w:bookmarkStart w:id="348" w:name="_Toc416683236"/>
      <w:bookmarkStart w:id="349" w:name="_Toc416693011"/>
      <w:bookmarkStart w:id="350" w:name="_Toc416943156"/>
      <w:bookmarkStart w:id="351" w:name="_Toc416943267"/>
      <w:bookmarkStart w:id="352" w:name="_Toc416683021"/>
      <w:bookmarkStart w:id="353" w:name="_Toc416683130"/>
      <w:bookmarkStart w:id="354" w:name="_Toc416683239"/>
      <w:bookmarkStart w:id="355" w:name="_Toc416693014"/>
      <w:bookmarkStart w:id="356" w:name="_Toc416943159"/>
      <w:bookmarkStart w:id="357" w:name="_Toc416943270"/>
      <w:bookmarkStart w:id="358" w:name="_Toc416683022"/>
      <w:bookmarkStart w:id="359" w:name="_Toc416683131"/>
      <w:bookmarkStart w:id="360" w:name="_Toc416683240"/>
      <w:bookmarkStart w:id="361" w:name="_Toc416693015"/>
      <w:bookmarkStart w:id="362" w:name="_Toc416943160"/>
      <w:bookmarkStart w:id="363" w:name="_Toc416943271"/>
      <w:bookmarkStart w:id="364" w:name="_Toc416683027"/>
      <w:bookmarkStart w:id="365" w:name="_Toc416683136"/>
      <w:bookmarkStart w:id="366" w:name="_Toc416683245"/>
      <w:bookmarkStart w:id="367" w:name="_Toc416693020"/>
      <w:bookmarkStart w:id="368" w:name="_Toc416943165"/>
      <w:bookmarkStart w:id="369" w:name="_Toc416943276"/>
      <w:bookmarkStart w:id="370" w:name="_Toc416683029"/>
      <w:bookmarkStart w:id="371" w:name="_Toc416683138"/>
      <w:bookmarkStart w:id="372" w:name="_Toc416683247"/>
      <w:bookmarkStart w:id="373" w:name="_Toc416693022"/>
      <w:bookmarkStart w:id="374" w:name="_Toc416943167"/>
      <w:bookmarkStart w:id="375" w:name="_Toc416943278"/>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rsidR="00FC7F2F" w:rsidRPr="00B26022" w:rsidRDefault="00E859B1" w:rsidP="00C812A6">
      <w:pPr>
        <w:pStyle w:val="SANUS2"/>
        <w:numPr>
          <w:ilvl w:val="1"/>
          <w:numId w:val="3"/>
        </w:numPr>
        <w:spacing w:after="240"/>
      </w:pPr>
      <w:bookmarkStart w:id="376" w:name="_Toc416683032"/>
      <w:bookmarkStart w:id="377" w:name="_Toc416683141"/>
      <w:bookmarkStart w:id="378" w:name="_Toc416683250"/>
      <w:bookmarkStart w:id="379" w:name="_Toc416693025"/>
      <w:bookmarkStart w:id="380" w:name="_Toc416943170"/>
      <w:bookmarkStart w:id="381" w:name="_Toc416943281"/>
      <w:bookmarkStart w:id="382" w:name="_Toc416683033"/>
      <w:bookmarkStart w:id="383" w:name="_Toc416683142"/>
      <w:bookmarkStart w:id="384" w:name="_Toc416683251"/>
      <w:bookmarkStart w:id="385" w:name="_Toc416693026"/>
      <w:bookmarkStart w:id="386" w:name="_Toc416943171"/>
      <w:bookmarkStart w:id="387" w:name="_Toc416943282"/>
      <w:bookmarkStart w:id="388" w:name="_Toc416683034"/>
      <w:bookmarkStart w:id="389" w:name="_Toc416683143"/>
      <w:bookmarkStart w:id="390" w:name="_Toc416683252"/>
      <w:bookmarkStart w:id="391" w:name="_Toc416693027"/>
      <w:bookmarkStart w:id="392" w:name="_Toc416943172"/>
      <w:bookmarkStart w:id="393" w:name="_Toc416943283"/>
      <w:bookmarkStart w:id="394" w:name="_Toc416683035"/>
      <w:bookmarkStart w:id="395" w:name="_Toc416683144"/>
      <w:bookmarkStart w:id="396" w:name="_Toc416683253"/>
      <w:bookmarkStart w:id="397" w:name="_Toc416693028"/>
      <w:bookmarkStart w:id="398" w:name="_Toc416943173"/>
      <w:bookmarkStart w:id="399" w:name="_Toc416943284"/>
      <w:bookmarkStart w:id="400" w:name="_Toc416683036"/>
      <w:bookmarkStart w:id="401" w:name="_Toc416683145"/>
      <w:bookmarkStart w:id="402" w:name="_Toc416683254"/>
      <w:bookmarkStart w:id="403" w:name="_Toc416693029"/>
      <w:bookmarkStart w:id="404" w:name="_Toc416943174"/>
      <w:bookmarkStart w:id="405" w:name="_Toc416943285"/>
      <w:bookmarkStart w:id="406" w:name="_Toc416683037"/>
      <w:bookmarkStart w:id="407" w:name="_Toc416683146"/>
      <w:bookmarkStart w:id="408" w:name="_Toc416683255"/>
      <w:bookmarkStart w:id="409" w:name="_Toc416693030"/>
      <w:bookmarkStart w:id="410" w:name="_Toc416943175"/>
      <w:bookmarkStart w:id="411" w:name="_Toc416943286"/>
      <w:bookmarkStart w:id="412" w:name="_Toc416683038"/>
      <w:bookmarkStart w:id="413" w:name="_Toc416683147"/>
      <w:bookmarkStart w:id="414" w:name="_Toc416683256"/>
      <w:bookmarkStart w:id="415" w:name="_Toc416693031"/>
      <w:bookmarkStart w:id="416" w:name="_Toc416943176"/>
      <w:bookmarkStart w:id="417" w:name="_Toc416943287"/>
      <w:bookmarkStart w:id="418" w:name="_Toc416683039"/>
      <w:bookmarkStart w:id="419" w:name="_Toc416683148"/>
      <w:bookmarkStart w:id="420" w:name="_Toc416683257"/>
      <w:bookmarkStart w:id="421" w:name="_Toc416693032"/>
      <w:bookmarkStart w:id="422" w:name="_Toc416943177"/>
      <w:bookmarkStart w:id="423" w:name="_Toc416943288"/>
      <w:bookmarkStart w:id="424" w:name="_Toc405992919"/>
      <w:bookmarkStart w:id="425" w:name="_Toc405999266"/>
      <w:bookmarkStart w:id="426" w:name="_Toc405992920"/>
      <w:bookmarkStart w:id="427" w:name="_Toc405999267"/>
      <w:bookmarkStart w:id="428" w:name="_Toc405992921"/>
      <w:bookmarkStart w:id="429" w:name="_Toc405999268"/>
      <w:bookmarkStart w:id="430" w:name="_Toc405992922"/>
      <w:bookmarkStart w:id="431" w:name="_Toc405999269"/>
      <w:bookmarkStart w:id="432" w:name="_Toc405992923"/>
      <w:bookmarkStart w:id="433" w:name="_Toc405999270"/>
      <w:bookmarkStart w:id="434" w:name="_Toc405992924"/>
      <w:bookmarkStart w:id="435" w:name="_Toc405999271"/>
      <w:bookmarkStart w:id="436" w:name="_Toc405992925"/>
      <w:bookmarkStart w:id="437" w:name="_Toc405999272"/>
      <w:bookmarkStart w:id="438" w:name="_Toc405992926"/>
      <w:bookmarkStart w:id="439" w:name="_Toc405999273"/>
      <w:bookmarkStart w:id="440" w:name="_Toc405992927"/>
      <w:bookmarkStart w:id="441" w:name="_Toc405999274"/>
      <w:bookmarkStart w:id="442" w:name="_Toc405992928"/>
      <w:bookmarkStart w:id="443" w:name="_Toc405999275"/>
      <w:bookmarkStart w:id="444" w:name="_Toc428976121"/>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r>
        <w:t>T</w:t>
      </w:r>
      <w:r w:rsidR="00FC7F2F" w:rsidRPr="00B26022">
        <w:t>hree Lines of Defense</w:t>
      </w:r>
      <w:bookmarkEnd w:id="444"/>
    </w:p>
    <w:p w:rsidR="001D12C7" w:rsidRDefault="00FC7F2F" w:rsidP="00C812A6">
      <w:pPr>
        <w:pStyle w:val="Normal1"/>
        <w:spacing w:after="240"/>
        <w:rPr>
          <w:rFonts w:eastAsia="Calibri"/>
        </w:rPr>
      </w:pPr>
      <w:r w:rsidRPr="00BE292F">
        <w:rPr>
          <w:rFonts w:eastAsia="Calibri"/>
        </w:rPr>
        <w:t>SHUSA and its subsidiaries organize the</w:t>
      </w:r>
      <w:r w:rsidR="005B41A5">
        <w:rPr>
          <w:rFonts w:eastAsia="Calibri"/>
        </w:rPr>
        <w:t>ir</w:t>
      </w:r>
      <w:r w:rsidRPr="00BE292F">
        <w:rPr>
          <w:rFonts w:eastAsia="Calibri"/>
        </w:rPr>
        <w:t xml:space="preserve"> roles and responsibilities for risk management into a “three lines of defense” model,</w:t>
      </w:r>
      <w:r w:rsidR="00F638A8">
        <w:rPr>
          <w:rFonts w:eastAsia="Calibri"/>
        </w:rPr>
        <w:t xml:space="preserve"> with </w:t>
      </w:r>
      <w:r w:rsidR="005B41A5">
        <w:rPr>
          <w:rFonts w:eastAsia="Calibri"/>
        </w:rPr>
        <w:t xml:space="preserve">separately </w:t>
      </w:r>
      <w:r w:rsidR="00F638A8">
        <w:rPr>
          <w:rFonts w:eastAsia="Calibri"/>
        </w:rPr>
        <w:t>defined and segregated responsibilities</w:t>
      </w:r>
      <w:r w:rsidR="005B41A5">
        <w:rPr>
          <w:rFonts w:eastAsia="Calibri"/>
        </w:rPr>
        <w:t xml:space="preserve"> consistent with </w:t>
      </w:r>
      <w:r w:rsidR="001D12C7">
        <w:rPr>
          <w:rFonts w:eastAsia="Calibri"/>
        </w:rPr>
        <w:t>a</w:t>
      </w:r>
      <w:r w:rsidR="005B41A5">
        <w:rPr>
          <w:rFonts w:eastAsia="Calibri"/>
        </w:rPr>
        <w:t>pplicable regulations and guidance</w:t>
      </w:r>
      <w:r w:rsidR="00F32DEC">
        <w:rPr>
          <w:rFonts w:eastAsia="Calibri"/>
        </w:rPr>
        <w:t xml:space="preserve"> as outlined </w:t>
      </w:r>
      <w:r w:rsidR="00185456">
        <w:rPr>
          <w:rFonts w:eastAsia="Calibri"/>
        </w:rPr>
        <w:t xml:space="preserve">in the ERM Framework. </w:t>
      </w:r>
    </w:p>
    <w:p w:rsidR="00C46A11" w:rsidRPr="00DC3E00" w:rsidRDefault="00003926" w:rsidP="00C812A6">
      <w:pPr>
        <w:pStyle w:val="Normal1"/>
        <w:spacing w:after="240"/>
        <w:jc w:val="center"/>
        <w:rPr>
          <w:rFonts w:cs="Arial"/>
          <w:color w:val="000000"/>
          <w:lang w:eastAsia="ko-KR"/>
        </w:rPr>
      </w:pPr>
      <w:r>
        <w:rPr>
          <w:rFonts w:cs="Arial"/>
          <w:noProof/>
          <w:color w:val="000000"/>
        </w:rPr>
        <w:drawing>
          <wp:inline distT="0" distB="0" distL="0" distR="0" wp14:anchorId="4138C6FB" wp14:editId="3A3657D6">
            <wp:extent cx="4389120" cy="33049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0" cy="3304959"/>
                    </a:xfrm>
                    <a:prstGeom prst="rect">
                      <a:avLst/>
                    </a:prstGeom>
                    <a:noFill/>
                  </pic:spPr>
                </pic:pic>
              </a:graphicData>
            </a:graphic>
          </wp:inline>
        </w:drawing>
      </w:r>
    </w:p>
    <w:p w:rsidR="00BE7B6B" w:rsidRPr="00BC3A6C" w:rsidRDefault="00B5104C" w:rsidP="00C812A6">
      <w:pPr>
        <w:pStyle w:val="SANUS2"/>
        <w:numPr>
          <w:ilvl w:val="1"/>
          <w:numId w:val="3"/>
        </w:numPr>
        <w:spacing w:after="240"/>
        <w:jc w:val="both"/>
      </w:pPr>
      <w:r>
        <w:t xml:space="preserve">First </w:t>
      </w:r>
      <w:bookmarkStart w:id="445" w:name="_Toc412706785"/>
      <w:bookmarkStart w:id="446" w:name="_Toc428976122"/>
      <w:r w:rsidR="00BE7B6B">
        <w:t xml:space="preserve">Line </w:t>
      </w:r>
      <w:r>
        <w:t>of Defense</w:t>
      </w:r>
      <w:r w:rsidR="00BE7B6B">
        <w:t xml:space="preserve"> </w:t>
      </w:r>
      <w:r>
        <w:t>–</w:t>
      </w:r>
      <w:r w:rsidR="00BE7B6B">
        <w:t xml:space="preserve"> </w:t>
      </w:r>
      <w:r>
        <w:t>Front Line Units (</w:t>
      </w:r>
      <w:r w:rsidR="00BE7B6B" w:rsidRPr="00BC3A6C">
        <w:t xml:space="preserve">SHUSA, its </w:t>
      </w:r>
      <w:r w:rsidR="00BE7B6B">
        <w:t>Subsidiaries</w:t>
      </w:r>
      <w:r w:rsidR="00BE7B6B" w:rsidRPr="00BC3A6C">
        <w:t xml:space="preserve"> and their </w:t>
      </w:r>
      <w:r w:rsidR="00BE7B6B">
        <w:t>Business Lines</w:t>
      </w:r>
      <w:r w:rsidR="00BE7B6B" w:rsidRPr="00BC3A6C">
        <w:t xml:space="preserve"> &amp; Business Support Units</w:t>
      </w:r>
      <w:bookmarkEnd w:id="445"/>
      <w:bookmarkEnd w:id="446"/>
      <w:r>
        <w:t xml:space="preserve">) </w:t>
      </w:r>
    </w:p>
    <w:p w:rsidR="00BE7B6B" w:rsidRPr="00BE7B6B" w:rsidRDefault="00BE7B6B" w:rsidP="00C812A6">
      <w:pPr>
        <w:pStyle w:val="Normal1"/>
        <w:spacing w:after="240"/>
        <w:jc w:val="both"/>
        <w:rPr>
          <w:rFonts w:ascii="Arial" w:hAnsi="Arial" w:cs="Arial"/>
          <w:color w:val="000000"/>
          <w:sz w:val="24"/>
          <w:szCs w:val="24"/>
        </w:rPr>
      </w:pPr>
      <w:r>
        <w:rPr>
          <w:rFonts w:eastAsia="Calibri"/>
        </w:rPr>
        <w:t xml:space="preserve">The roles and responsibilities of </w:t>
      </w:r>
      <w:r w:rsidR="00B5104C">
        <w:rPr>
          <w:rFonts w:eastAsia="Calibri"/>
        </w:rPr>
        <w:t xml:space="preserve">the front line as they </w:t>
      </w:r>
      <w:r>
        <w:rPr>
          <w:rFonts w:eastAsia="Calibri"/>
        </w:rPr>
        <w:t xml:space="preserve">relate to Risk </w:t>
      </w:r>
      <w:r w:rsidR="00876796">
        <w:rPr>
          <w:rFonts w:eastAsia="Calibri"/>
        </w:rPr>
        <w:t>Appetite</w:t>
      </w:r>
      <w:r>
        <w:rPr>
          <w:rFonts w:eastAsia="Calibri"/>
        </w:rPr>
        <w:t xml:space="preserve"> are as follows: </w:t>
      </w:r>
    </w:p>
    <w:p w:rsidR="003F107A" w:rsidRDefault="00BE7B6B" w:rsidP="00C812A6">
      <w:pPr>
        <w:pStyle w:val="Bulletted1"/>
        <w:numPr>
          <w:ilvl w:val="0"/>
          <w:numId w:val="4"/>
        </w:numPr>
        <w:spacing w:before="120" w:after="240"/>
        <w:rPr>
          <w:rFonts w:cs="Calibri"/>
        </w:rPr>
      </w:pPr>
      <w:r w:rsidRPr="00BE7B6B">
        <w:rPr>
          <w:rFonts w:cs="Calibri"/>
        </w:rPr>
        <w:t xml:space="preserve">Develop a business plan </w:t>
      </w:r>
      <w:r w:rsidR="003F107A" w:rsidRPr="003F107A">
        <w:rPr>
          <w:rFonts w:cs="Calibri"/>
        </w:rPr>
        <w:t xml:space="preserve">that includes sufficient </w:t>
      </w:r>
      <w:r w:rsidRPr="00BE7B6B">
        <w:rPr>
          <w:rFonts w:cs="Calibri"/>
        </w:rPr>
        <w:t xml:space="preserve">risk profile metrics </w:t>
      </w:r>
      <w:r w:rsidR="003F107A" w:rsidRPr="003F107A">
        <w:rPr>
          <w:rFonts w:cs="Calibri"/>
        </w:rPr>
        <w:t xml:space="preserve">as </w:t>
      </w:r>
      <w:r w:rsidRPr="00BE7B6B">
        <w:rPr>
          <w:rFonts w:cs="Calibri"/>
        </w:rPr>
        <w:t>to enable</w:t>
      </w:r>
      <w:r w:rsidR="003F107A" w:rsidRPr="003F107A">
        <w:rPr>
          <w:rFonts w:cs="Calibri"/>
        </w:rPr>
        <w:t xml:space="preserve"> the </w:t>
      </w:r>
      <w:r w:rsidRPr="00BE7B6B">
        <w:rPr>
          <w:rFonts w:cs="Calibri"/>
        </w:rPr>
        <w:t xml:space="preserve">assessment of </w:t>
      </w:r>
      <w:r w:rsidR="003F107A" w:rsidRPr="003F107A">
        <w:rPr>
          <w:rFonts w:cs="Calibri"/>
        </w:rPr>
        <w:t xml:space="preserve">its risk </w:t>
      </w:r>
      <w:r w:rsidR="00876796">
        <w:rPr>
          <w:rFonts w:cs="Calibri"/>
        </w:rPr>
        <w:t>appetite</w:t>
      </w:r>
      <w:r w:rsidR="003F107A" w:rsidRPr="003F107A">
        <w:rPr>
          <w:rFonts w:cs="Calibri"/>
        </w:rPr>
        <w:t xml:space="preserve"> requirements</w:t>
      </w:r>
      <w:r w:rsidR="003F107A">
        <w:rPr>
          <w:rFonts w:cs="Calibri"/>
        </w:rPr>
        <w:t>;</w:t>
      </w:r>
    </w:p>
    <w:p w:rsidR="003F107A" w:rsidRPr="003F107A" w:rsidRDefault="003F107A" w:rsidP="00C812A6">
      <w:pPr>
        <w:pStyle w:val="Bulletted1"/>
        <w:numPr>
          <w:ilvl w:val="0"/>
          <w:numId w:val="4"/>
        </w:numPr>
        <w:spacing w:before="120" w:after="240"/>
        <w:rPr>
          <w:rFonts w:cs="Calibri"/>
        </w:rPr>
      </w:pPr>
      <w:r w:rsidRPr="003F107A">
        <w:rPr>
          <w:rFonts w:cs="Calibri"/>
        </w:rPr>
        <w:t>Propose any required changes to the R</w:t>
      </w:r>
      <w:r w:rsidR="00552C24">
        <w:rPr>
          <w:rFonts w:cs="Calibri"/>
        </w:rPr>
        <w:t>A</w:t>
      </w:r>
      <w:r w:rsidRPr="003F107A">
        <w:rPr>
          <w:rFonts w:cs="Calibri"/>
        </w:rPr>
        <w:t xml:space="preserve">S in order to align risk </w:t>
      </w:r>
      <w:r w:rsidR="00876796">
        <w:rPr>
          <w:rFonts w:cs="Calibri"/>
        </w:rPr>
        <w:t>appetite</w:t>
      </w:r>
      <w:r w:rsidRPr="003F107A">
        <w:rPr>
          <w:rFonts w:cs="Calibri"/>
        </w:rPr>
        <w:t xml:space="preserve"> to business plans and strategic initiatives;</w:t>
      </w:r>
    </w:p>
    <w:p w:rsidR="003F107A" w:rsidRPr="00BE7B6B" w:rsidRDefault="003F107A" w:rsidP="00C812A6">
      <w:pPr>
        <w:pStyle w:val="Bulletted1"/>
        <w:numPr>
          <w:ilvl w:val="0"/>
          <w:numId w:val="4"/>
        </w:numPr>
        <w:spacing w:before="120" w:after="240"/>
        <w:rPr>
          <w:rFonts w:cs="Calibri"/>
        </w:rPr>
      </w:pPr>
      <w:r>
        <w:rPr>
          <w:rFonts w:cs="Calibri"/>
        </w:rPr>
        <w:t>Ensure that all new business initiatives</w:t>
      </w:r>
      <w:r w:rsidR="00B16EB7">
        <w:rPr>
          <w:rFonts w:cs="Calibri"/>
        </w:rPr>
        <w:t>, including but not limited to new products,</w:t>
      </w:r>
      <w:r>
        <w:rPr>
          <w:rFonts w:cs="Calibri"/>
        </w:rPr>
        <w:t xml:space="preserve"> are tested against, and adhere to, the approved Risk </w:t>
      </w:r>
      <w:r w:rsidR="00876796">
        <w:rPr>
          <w:rFonts w:cs="Calibri"/>
        </w:rPr>
        <w:t>Appetite</w:t>
      </w:r>
      <w:r>
        <w:rPr>
          <w:rFonts w:cs="Calibri"/>
        </w:rPr>
        <w:t xml:space="preserve">. Propose new Risk </w:t>
      </w:r>
      <w:r w:rsidR="00876796">
        <w:rPr>
          <w:rFonts w:cs="Calibri"/>
        </w:rPr>
        <w:t>Appetite</w:t>
      </w:r>
      <w:r>
        <w:rPr>
          <w:rFonts w:cs="Calibri"/>
        </w:rPr>
        <w:t xml:space="preserve"> limits if required; </w:t>
      </w:r>
    </w:p>
    <w:p w:rsidR="003F107A" w:rsidRDefault="003F107A" w:rsidP="00C812A6">
      <w:pPr>
        <w:pStyle w:val="Bulletted1"/>
        <w:numPr>
          <w:ilvl w:val="0"/>
          <w:numId w:val="4"/>
        </w:numPr>
        <w:spacing w:before="120" w:after="240"/>
        <w:rPr>
          <w:rFonts w:cs="Calibri"/>
        </w:rPr>
      </w:pPr>
      <w:r>
        <w:rPr>
          <w:rFonts w:cs="Calibri"/>
        </w:rPr>
        <w:t>Propose the allocation of R</w:t>
      </w:r>
      <w:r w:rsidR="00552C24">
        <w:rPr>
          <w:rFonts w:cs="Calibri"/>
        </w:rPr>
        <w:t>A</w:t>
      </w:r>
      <w:r>
        <w:rPr>
          <w:rFonts w:cs="Calibri"/>
        </w:rPr>
        <w:t xml:space="preserve">S limits into </w:t>
      </w:r>
      <w:r w:rsidR="00003926">
        <w:rPr>
          <w:rFonts w:cs="Calibri"/>
        </w:rPr>
        <w:t>Subsidiaries</w:t>
      </w:r>
      <w:r w:rsidR="00BF5028">
        <w:rPr>
          <w:rFonts w:cs="Calibri"/>
        </w:rPr>
        <w:t xml:space="preserve"> and</w:t>
      </w:r>
      <w:r>
        <w:rPr>
          <w:rFonts w:cs="Calibri"/>
        </w:rPr>
        <w:t xml:space="preserve"> Business Lines limits, </w:t>
      </w:r>
      <w:r w:rsidR="00003926">
        <w:rPr>
          <w:rFonts w:cs="Calibri"/>
        </w:rPr>
        <w:t xml:space="preserve">where necessary; </w:t>
      </w:r>
    </w:p>
    <w:p w:rsidR="00B16EB7" w:rsidRDefault="00B16EB7" w:rsidP="00C812A6">
      <w:pPr>
        <w:pStyle w:val="Bulletted1"/>
        <w:numPr>
          <w:ilvl w:val="0"/>
          <w:numId w:val="4"/>
        </w:numPr>
        <w:spacing w:before="120" w:after="240"/>
        <w:rPr>
          <w:rFonts w:cs="Calibri"/>
        </w:rPr>
      </w:pPr>
      <w:r>
        <w:rPr>
          <w:rFonts w:cs="Calibri"/>
        </w:rPr>
        <w:lastRenderedPageBreak/>
        <w:t xml:space="preserve">Develop the necessary procedures to embed risk </w:t>
      </w:r>
      <w:r w:rsidR="00876796">
        <w:rPr>
          <w:rFonts w:cs="Calibri"/>
        </w:rPr>
        <w:t>appetite</w:t>
      </w:r>
      <w:r>
        <w:rPr>
          <w:rFonts w:cs="Calibri"/>
        </w:rPr>
        <w:t xml:space="preserve"> limits into the day</w:t>
      </w:r>
      <w:r w:rsidR="00AD317C">
        <w:rPr>
          <w:rFonts w:cs="Calibri"/>
        </w:rPr>
        <w:t>-</w:t>
      </w:r>
      <w:r>
        <w:rPr>
          <w:rFonts w:cs="Calibri"/>
        </w:rPr>
        <w:t>to</w:t>
      </w:r>
      <w:r w:rsidR="00AD317C">
        <w:rPr>
          <w:rFonts w:cs="Calibri"/>
        </w:rPr>
        <w:t>-</w:t>
      </w:r>
      <w:r>
        <w:rPr>
          <w:rFonts w:cs="Calibri"/>
        </w:rPr>
        <w:t>day management of the business activities;</w:t>
      </w:r>
    </w:p>
    <w:p w:rsidR="00BE7B6B" w:rsidRDefault="00BE7B6B" w:rsidP="00C812A6">
      <w:pPr>
        <w:pStyle w:val="Bulletted1"/>
        <w:numPr>
          <w:ilvl w:val="0"/>
          <w:numId w:val="4"/>
        </w:numPr>
        <w:spacing w:before="120" w:after="240"/>
        <w:rPr>
          <w:rFonts w:cs="Calibri"/>
        </w:rPr>
      </w:pPr>
      <w:r w:rsidRPr="00BE7B6B">
        <w:rPr>
          <w:rFonts w:cs="Calibri"/>
        </w:rPr>
        <w:t xml:space="preserve">Manage risks in accordance to the Risk </w:t>
      </w:r>
      <w:r w:rsidR="00876796">
        <w:rPr>
          <w:rFonts w:cs="Calibri"/>
        </w:rPr>
        <w:t>Appetite</w:t>
      </w:r>
      <w:r w:rsidR="00AD317C">
        <w:rPr>
          <w:rFonts w:cs="Calibri"/>
        </w:rPr>
        <w:t xml:space="preserve">, </w:t>
      </w:r>
      <w:r w:rsidR="003F107A">
        <w:rPr>
          <w:rFonts w:cs="Calibri"/>
        </w:rPr>
        <w:t>acting</w:t>
      </w:r>
      <w:r w:rsidR="003F107A" w:rsidRPr="003F107A">
        <w:rPr>
          <w:rFonts w:cs="Calibri"/>
        </w:rPr>
        <w:t xml:space="preserve"> in a timely manner to ensure effective management, and where necessary, mitigation of risk exposures, in particular those that have the potential to exceed the approved risk </w:t>
      </w:r>
      <w:r w:rsidR="00876796">
        <w:rPr>
          <w:rFonts w:cs="Calibri"/>
        </w:rPr>
        <w:t>appetite</w:t>
      </w:r>
      <w:r w:rsidR="003F107A" w:rsidRPr="003F107A">
        <w:rPr>
          <w:rFonts w:cs="Calibri"/>
        </w:rPr>
        <w:t xml:space="preserve"> and/or risk limits</w:t>
      </w:r>
      <w:r w:rsidR="003F107A">
        <w:rPr>
          <w:rFonts w:cs="Calibri"/>
        </w:rPr>
        <w:t>;</w:t>
      </w:r>
    </w:p>
    <w:p w:rsidR="004D7931" w:rsidRPr="00AD317C" w:rsidRDefault="003F107A" w:rsidP="00C812A6">
      <w:pPr>
        <w:pStyle w:val="Bulletted1"/>
        <w:numPr>
          <w:ilvl w:val="0"/>
          <w:numId w:val="4"/>
        </w:numPr>
        <w:spacing w:before="120" w:after="240"/>
        <w:rPr>
          <w:rFonts w:cs="Calibri"/>
        </w:rPr>
      </w:pPr>
      <w:r>
        <w:rPr>
          <w:rFonts w:cs="Calibri"/>
        </w:rPr>
        <w:t xml:space="preserve">Escalate with immediate effect any breaches of risk </w:t>
      </w:r>
      <w:r w:rsidR="00876796">
        <w:rPr>
          <w:rFonts w:cs="Calibri"/>
        </w:rPr>
        <w:t>appetite</w:t>
      </w:r>
      <w:r>
        <w:rPr>
          <w:rFonts w:cs="Calibri"/>
        </w:rPr>
        <w:t xml:space="preserve"> limits</w:t>
      </w:r>
      <w:r w:rsidR="00AD317C">
        <w:rPr>
          <w:rFonts w:cs="Calibri"/>
        </w:rPr>
        <w:t xml:space="preserve"> or </w:t>
      </w:r>
      <w:r>
        <w:rPr>
          <w:rFonts w:cs="Calibri"/>
        </w:rPr>
        <w:t xml:space="preserve">thresholds, in line with the Risk </w:t>
      </w:r>
      <w:r w:rsidR="00876796">
        <w:rPr>
          <w:rFonts w:cs="Calibri"/>
        </w:rPr>
        <w:t>Appetite</w:t>
      </w:r>
      <w:r>
        <w:rPr>
          <w:rFonts w:cs="Calibri"/>
        </w:rPr>
        <w:t xml:space="preserve"> </w:t>
      </w:r>
      <w:r w:rsidR="00AD317C">
        <w:rPr>
          <w:rFonts w:cs="Calibri"/>
        </w:rPr>
        <w:t>b</w:t>
      </w:r>
      <w:r>
        <w:rPr>
          <w:rFonts w:cs="Calibri"/>
        </w:rPr>
        <w:t xml:space="preserve">reach </w:t>
      </w:r>
      <w:r w:rsidR="00AD317C">
        <w:rPr>
          <w:rFonts w:cs="Calibri"/>
        </w:rPr>
        <w:t>e</w:t>
      </w:r>
      <w:r>
        <w:rPr>
          <w:rFonts w:cs="Calibri"/>
        </w:rPr>
        <w:t>scalation procedure;</w:t>
      </w:r>
      <w:r w:rsidR="00B16EB7" w:rsidRPr="00B16EB7">
        <w:rPr>
          <w:rFonts w:cs="Calibri"/>
        </w:rPr>
        <w:t xml:space="preserve"> </w:t>
      </w:r>
      <w:r w:rsidR="00B16EB7" w:rsidRPr="00BE7B6B">
        <w:rPr>
          <w:rFonts w:cs="Calibri"/>
        </w:rPr>
        <w:t>propose management actions to address those breaches</w:t>
      </w:r>
      <w:r w:rsidR="00B16EB7">
        <w:rPr>
          <w:rFonts w:cs="Calibri"/>
        </w:rPr>
        <w:t>;</w:t>
      </w:r>
    </w:p>
    <w:p w:rsidR="001C179B" w:rsidRPr="00BC3A6C" w:rsidRDefault="00AD317C" w:rsidP="00C812A6">
      <w:pPr>
        <w:pStyle w:val="SANUS2"/>
        <w:numPr>
          <w:ilvl w:val="1"/>
          <w:numId w:val="3"/>
        </w:numPr>
        <w:spacing w:after="240"/>
        <w:jc w:val="both"/>
      </w:pPr>
      <w:bookmarkStart w:id="447" w:name="_Toc428976123"/>
      <w:r>
        <w:t xml:space="preserve">Second </w:t>
      </w:r>
      <w:r w:rsidR="001C179B">
        <w:t>Line</w:t>
      </w:r>
      <w:r>
        <w:t xml:space="preserve"> of Defense </w:t>
      </w:r>
      <w:r w:rsidR="001C179B">
        <w:t xml:space="preserve">– </w:t>
      </w:r>
      <w:r>
        <w:t xml:space="preserve">Independent </w:t>
      </w:r>
      <w:r w:rsidR="001C179B">
        <w:t>Risk Management</w:t>
      </w:r>
      <w:bookmarkEnd w:id="447"/>
    </w:p>
    <w:p w:rsidR="001C179B" w:rsidRDefault="001C179B" w:rsidP="00C812A6">
      <w:pPr>
        <w:pStyle w:val="Bulletted1"/>
        <w:numPr>
          <w:ilvl w:val="0"/>
          <w:numId w:val="0"/>
        </w:numPr>
        <w:spacing w:before="120" w:after="240"/>
        <w:rPr>
          <w:rFonts w:cs="Calibri"/>
        </w:rPr>
      </w:pPr>
      <w:r>
        <w:rPr>
          <w:rFonts w:cs="Calibri"/>
        </w:rPr>
        <w:t xml:space="preserve">Reporting to the </w:t>
      </w:r>
      <w:r w:rsidR="00A6151F">
        <w:rPr>
          <w:rFonts w:cs="Calibri"/>
        </w:rPr>
        <w:t xml:space="preserve">SHUSA </w:t>
      </w:r>
      <w:r>
        <w:rPr>
          <w:rFonts w:cs="Calibri"/>
        </w:rPr>
        <w:t xml:space="preserve">CRO, </w:t>
      </w:r>
      <w:r w:rsidR="00FC63BF">
        <w:rPr>
          <w:rFonts w:cs="Calibri"/>
        </w:rPr>
        <w:t xml:space="preserve">SHUSA </w:t>
      </w:r>
      <w:r w:rsidR="00AD317C">
        <w:rPr>
          <w:rFonts w:cs="Calibri"/>
        </w:rPr>
        <w:t>Enterprise Risk Management</w:t>
      </w:r>
      <w:r w:rsidR="00140DFB">
        <w:rPr>
          <w:rFonts w:cs="Calibri"/>
        </w:rPr>
        <w:t xml:space="preserve"> </w:t>
      </w:r>
      <w:r w:rsidR="00FC63BF">
        <w:rPr>
          <w:rFonts w:cs="Calibri"/>
        </w:rPr>
        <w:t xml:space="preserve">and the SHUSA </w:t>
      </w:r>
      <w:r w:rsidR="00AD317C">
        <w:rPr>
          <w:rFonts w:cs="Calibri"/>
        </w:rPr>
        <w:t>r</w:t>
      </w:r>
      <w:r>
        <w:rPr>
          <w:rFonts w:cs="Calibri"/>
        </w:rPr>
        <w:t xml:space="preserve">isk </w:t>
      </w:r>
      <w:r w:rsidR="00AD317C">
        <w:rPr>
          <w:rFonts w:cs="Calibri"/>
        </w:rPr>
        <w:t>m</w:t>
      </w:r>
      <w:r>
        <w:rPr>
          <w:rFonts w:cs="Calibri"/>
        </w:rPr>
        <w:t xml:space="preserve">anagement </w:t>
      </w:r>
      <w:r w:rsidR="00AD317C">
        <w:rPr>
          <w:rFonts w:cs="Calibri"/>
        </w:rPr>
        <w:t>o</w:t>
      </w:r>
      <w:r>
        <w:rPr>
          <w:rFonts w:cs="Calibri"/>
        </w:rPr>
        <w:t xml:space="preserve">fficers </w:t>
      </w:r>
      <w:r w:rsidR="00C46A11">
        <w:rPr>
          <w:rFonts w:cs="Calibri"/>
        </w:rPr>
        <w:t>along with the respective</w:t>
      </w:r>
      <w:r w:rsidR="00FC63BF">
        <w:rPr>
          <w:rFonts w:cs="Calibri"/>
        </w:rPr>
        <w:t xml:space="preserve"> teams within the SHUSA</w:t>
      </w:r>
      <w:r>
        <w:rPr>
          <w:rFonts w:cs="Calibri"/>
        </w:rPr>
        <w:t xml:space="preserve"> Subsidiaries have the following responsibilities with regards to the R</w:t>
      </w:r>
      <w:r w:rsidR="003356DF">
        <w:rPr>
          <w:rFonts w:cs="Calibri"/>
        </w:rPr>
        <w:t>A</w:t>
      </w:r>
      <w:r>
        <w:rPr>
          <w:rFonts w:cs="Calibri"/>
        </w:rPr>
        <w:t>S:</w:t>
      </w:r>
    </w:p>
    <w:p w:rsidR="00BD13FF" w:rsidRDefault="00BD13FF" w:rsidP="00C812A6">
      <w:pPr>
        <w:pStyle w:val="Bulletted1"/>
        <w:numPr>
          <w:ilvl w:val="0"/>
          <w:numId w:val="4"/>
        </w:numPr>
        <w:spacing w:before="120" w:after="240"/>
        <w:rPr>
          <w:rFonts w:cs="Calibri"/>
        </w:rPr>
      </w:pPr>
      <w:r>
        <w:rPr>
          <w:rFonts w:cs="Calibri"/>
        </w:rPr>
        <w:t xml:space="preserve">Ensure that </w:t>
      </w:r>
      <w:r w:rsidR="00AD317C">
        <w:rPr>
          <w:rFonts w:cs="Calibri"/>
        </w:rPr>
        <w:t>all Risk Appetite</w:t>
      </w:r>
      <w:r>
        <w:rPr>
          <w:rFonts w:cs="Calibri"/>
        </w:rPr>
        <w:t xml:space="preserve"> proposal</w:t>
      </w:r>
      <w:r w:rsidR="00AD317C">
        <w:rPr>
          <w:rFonts w:cs="Calibri"/>
        </w:rPr>
        <w:t>s</w:t>
      </w:r>
      <w:r>
        <w:rPr>
          <w:rFonts w:cs="Calibri"/>
        </w:rPr>
        <w:t xml:space="preserve"> </w:t>
      </w:r>
      <w:r w:rsidR="00AD317C">
        <w:rPr>
          <w:rFonts w:cs="Calibri"/>
        </w:rPr>
        <w:t>are</w:t>
      </w:r>
      <w:r>
        <w:rPr>
          <w:rFonts w:cs="Calibri"/>
        </w:rPr>
        <w:t xml:space="preserve"> aligned to the risk profile, size and complexity of </w:t>
      </w:r>
      <w:r w:rsidR="00AD317C">
        <w:rPr>
          <w:rFonts w:cs="Calibri"/>
        </w:rPr>
        <w:t>SHUSA</w:t>
      </w:r>
      <w:r>
        <w:rPr>
          <w:rFonts w:cs="Calibri"/>
        </w:rPr>
        <w:t>;</w:t>
      </w:r>
    </w:p>
    <w:p w:rsidR="001C179B" w:rsidRDefault="00592E78" w:rsidP="00C812A6">
      <w:pPr>
        <w:pStyle w:val="Bulletted1"/>
        <w:numPr>
          <w:ilvl w:val="0"/>
          <w:numId w:val="4"/>
        </w:numPr>
        <w:spacing w:before="120" w:after="240"/>
        <w:rPr>
          <w:rFonts w:cs="Calibri"/>
        </w:rPr>
      </w:pPr>
      <w:r>
        <w:rPr>
          <w:rFonts w:cs="Calibri"/>
        </w:rPr>
        <w:t xml:space="preserve">Review </w:t>
      </w:r>
      <w:r w:rsidR="00BD13FF">
        <w:rPr>
          <w:rFonts w:cs="Calibri"/>
        </w:rPr>
        <w:t xml:space="preserve">and challenge </w:t>
      </w:r>
      <w:r>
        <w:rPr>
          <w:rFonts w:cs="Calibri"/>
        </w:rPr>
        <w:t xml:space="preserve">the </w:t>
      </w:r>
      <w:r w:rsidR="00A6151F" w:rsidRPr="00A6151F">
        <w:rPr>
          <w:rFonts w:cs="Calibri"/>
        </w:rPr>
        <w:t>business plan versus the R</w:t>
      </w:r>
      <w:r w:rsidR="00552C24">
        <w:rPr>
          <w:rFonts w:cs="Calibri"/>
        </w:rPr>
        <w:t>A</w:t>
      </w:r>
      <w:r w:rsidR="00A6151F" w:rsidRPr="00A6151F">
        <w:rPr>
          <w:rFonts w:cs="Calibri"/>
        </w:rPr>
        <w:t xml:space="preserve">S at </w:t>
      </w:r>
      <w:r w:rsidR="002D4AE3">
        <w:rPr>
          <w:rFonts w:cs="Calibri"/>
        </w:rPr>
        <w:t>each respective Subsidiary</w:t>
      </w:r>
      <w:r w:rsidR="00BD13FF">
        <w:rPr>
          <w:rFonts w:cs="Calibri"/>
        </w:rPr>
        <w:t>; identify any impacts of the proposed business plan on the RAS</w:t>
      </w:r>
      <w:r w:rsidR="00A6151F" w:rsidRPr="00A6151F">
        <w:rPr>
          <w:rFonts w:cs="Calibri"/>
        </w:rPr>
        <w:t>;</w:t>
      </w:r>
    </w:p>
    <w:p w:rsidR="00221706" w:rsidRPr="00BD13FF" w:rsidRDefault="00592E78" w:rsidP="00C812A6">
      <w:pPr>
        <w:pStyle w:val="Bulletted1"/>
        <w:numPr>
          <w:ilvl w:val="0"/>
          <w:numId w:val="4"/>
        </w:numPr>
        <w:spacing w:before="120" w:after="240"/>
        <w:rPr>
          <w:rFonts w:cs="Calibri"/>
        </w:rPr>
      </w:pPr>
      <w:r w:rsidRPr="00BD13FF">
        <w:rPr>
          <w:rFonts w:cs="Calibri"/>
        </w:rPr>
        <w:t xml:space="preserve">Ensure that the RAS proposal is aligned to the guidelines set out by </w:t>
      </w:r>
      <w:r w:rsidR="00863ADE">
        <w:rPr>
          <w:rFonts w:cs="Calibri"/>
        </w:rPr>
        <w:t xml:space="preserve">Banco </w:t>
      </w:r>
      <w:r w:rsidRPr="00BD13FF">
        <w:rPr>
          <w:rFonts w:cs="Calibri"/>
        </w:rPr>
        <w:t>Santander S.A.</w:t>
      </w:r>
      <w:r w:rsidR="00BD13FF" w:rsidRPr="009761D6">
        <w:rPr>
          <w:rFonts w:cs="Calibri"/>
        </w:rPr>
        <w:t xml:space="preserve"> and that it is approved through the proper corporate governance;</w:t>
      </w:r>
      <w:r w:rsidRPr="00BD13FF">
        <w:rPr>
          <w:rFonts w:cs="Calibri"/>
        </w:rPr>
        <w:t xml:space="preserve"> </w:t>
      </w:r>
    </w:p>
    <w:p w:rsidR="001C179B" w:rsidRDefault="00221706" w:rsidP="00C812A6">
      <w:pPr>
        <w:pStyle w:val="Bulletted1"/>
        <w:numPr>
          <w:ilvl w:val="0"/>
          <w:numId w:val="4"/>
        </w:numPr>
        <w:spacing w:before="120" w:after="240"/>
        <w:rPr>
          <w:rFonts w:cs="Calibri"/>
        </w:rPr>
      </w:pPr>
      <w:r>
        <w:rPr>
          <w:rFonts w:cs="Calibri"/>
        </w:rPr>
        <w:t xml:space="preserve">Assist </w:t>
      </w:r>
      <w:r w:rsidR="001C179B">
        <w:rPr>
          <w:rFonts w:cs="Calibri"/>
        </w:rPr>
        <w:t xml:space="preserve">the CRO </w:t>
      </w:r>
      <w:r>
        <w:rPr>
          <w:rFonts w:cs="Calibri"/>
        </w:rPr>
        <w:t xml:space="preserve">to discharge his responsibilities by providing independent advice on </w:t>
      </w:r>
      <w:r w:rsidR="001C179B">
        <w:rPr>
          <w:rFonts w:cs="Calibri"/>
        </w:rPr>
        <w:t xml:space="preserve">the </w:t>
      </w:r>
      <w:r w:rsidR="00863ADE">
        <w:rPr>
          <w:rFonts w:cs="Calibri"/>
        </w:rPr>
        <w:t>R</w:t>
      </w:r>
      <w:r w:rsidR="001C179B">
        <w:rPr>
          <w:rFonts w:cs="Calibri"/>
        </w:rPr>
        <w:t xml:space="preserve">isk </w:t>
      </w:r>
      <w:r w:rsidR="00863ADE">
        <w:rPr>
          <w:rFonts w:cs="Calibri"/>
        </w:rPr>
        <w:t>A</w:t>
      </w:r>
      <w:r w:rsidR="00876796">
        <w:rPr>
          <w:rFonts w:cs="Calibri"/>
        </w:rPr>
        <w:t>ppetite</w:t>
      </w:r>
      <w:r w:rsidR="001C179B">
        <w:rPr>
          <w:rFonts w:cs="Calibri"/>
        </w:rPr>
        <w:t xml:space="preserve"> limits proposed by the Subsidiaries and the Business Lines, ensuring that all material risks are covered by the R</w:t>
      </w:r>
      <w:r w:rsidR="00552C24">
        <w:rPr>
          <w:rFonts w:cs="Calibri"/>
        </w:rPr>
        <w:t>A</w:t>
      </w:r>
      <w:r w:rsidR="001C179B">
        <w:rPr>
          <w:rFonts w:cs="Calibri"/>
        </w:rPr>
        <w:t xml:space="preserve">S; </w:t>
      </w:r>
    </w:p>
    <w:p w:rsidR="001C179B" w:rsidRPr="001C179B" w:rsidRDefault="00A6151F" w:rsidP="00C812A6">
      <w:pPr>
        <w:pStyle w:val="Bulletted1"/>
        <w:numPr>
          <w:ilvl w:val="0"/>
          <w:numId w:val="4"/>
        </w:numPr>
        <w:spacing w:before="120" w:after="240"/>
        <w:rPr>
          <w:rFonts w:cs="Calibri"/>
        </w:rPr>
      </w:pPr>
      <w:r>
        <w:rPr>
          <w:rFonts w:cs="Calibri"/>
        </w:rPr>
        <w:t>Define</w:t>
      </w:r>
      <w:r w:rsidR="001C179B" w:rsidRPr="001C179B">
        <w:rPr>
          <w:rFonts w:cs="Calibri"/>
        </w:rPr>
        <w:t xml:space="preserve"> and </w:t>
      </w:r>
      <w:r>
        <w:rPr>
          <w:rFonts w:cs="Calibri"/>
        </w:rPr>
        <w:t>propose</w:t>
      </w:r>
      <w:r w:rsidR="001C179B" w:rsidRPr="001C179B">
        <w:rPr>
          <w:rFonts w:cs="Calibri"/>
        </w:rPr>
        <w:t xml:space="preserve"> risk policies aligned </w:t>
      </w:r>
      <w:r w:rsidR="001C179B">
        <w:rPr>
          <w:rFonts w:cs="Calibri"/>
        </w:rPr>
        <w:t xml:space="preserve">to the approved risk </w:t>
      </w:r>
      <w:r w:rsidR="00876796">
        <w:rPr>
          <w:rFonts w:cs="Calibri"/>
        </w:rPr>
        <w:t>appetite</w:t>
      </w:r>
      <w:r w:rsidR="00592E78">
        <w:rPr>
          <w:rFonts w:cs="Calibri"/>
        </w:rPr>
        <w:t>;</w:t>
      </w:r>
    </w:p>
    <w:p w:rsidR="001C179B" w:rsidRPr="001C179B" w:rsidRDefault="00A6151F" w:rsidP="00C812A6">
      <w:pPr>
        <w:pStyle w:val="ListParagraph"/>
        <w:numPr>
          <w:ilvl w:val="0"/>
          <w:numId w:val="4"/>
        </w:numPr>
        <w:spacing w:before="120" w:after="240"/>
        <w:rPr>
          <w:rFonts w:eastAsia="Times New Roman" w:cs="Calibri"/>
          <w:szCs w:val="22"/>
          <w:lang w:val="en-US"/>
        </w:rPr>
      </w:pPr>
      <w:r>
        <w:rPr>
          <w:rFonts w:eastAsia="Times New Roman" w:cs="Calibri"/>
          <w:szCs w:val="22"/>
          <w:lang w:val="en-US"/>
        </w:rPr>
        <w:t>Assist</w:t>
      </w:r>
      <w:r w:rsidR="001C179B" w:rsidRPr="001C179B">
        <w:rPr>
          <w:rFonts w:eastAsia="Times New Roman" w:cs="Calibri"/>
          <w:szCs w:val="22"/>
          <w:lang w:val="en-US"/>
        </w:rPr>
        <w:t xml:space="preserve"> the Business Lines in the </w:t>
      </w:r>
      <w:r w:rsidR="001C179B">
        <w:rPr>
          <w:rFonts w:eastAsia="Times New Roman" w:cs="Calibri"/>
          <w:szCs w:val="22"/>
          <w:lang w:val="en-US"/>
        </w:rPr>
        <w:t>allocation</w:t>
      </w:r>
      <w:r w:rsidR="00592E78">
        <w:rPr>
          <w:rFonts w:eastAsia="Times New Roman" w:cs="Calibri"/>
          <w:szCs w:val="22"/>
          <w:lang w:val="en-US"/>
        </w:rPr>
        <w:t xml:space="preserve"> and communication</w:t>
      </w:r>
      <w:r w:rsidR="001C179B">
        <w:rPr>
          <w:rFonts w:eastAsia="Times New Roman" w:cs="Calibri"/>
          <w:szCs w:val="22"/>
          <w:lang w:val="en-US"/>
        </w:rPr>
        <w:t xml:space="preserve"> of lower level risk limits, thresholds and key risk indicators</w:t>
      </w:r>
      <w:r w:rsidR="001C179B" w:rsidRPr="001C179B">
        <w:rPr>
          <w:rFonts w:eastAsia="Times New Roman" w:cs="Calibri"/>
          <w:szCs w:val="22"/>
          <w:lang w:val="en-US"/>
        </w:rPr>
        <w:t xml:space="preserve">; </w:t>
      </w:r>
      <w:r>
        <w:rPr>
          <w:rFonts w:eastAsia="Times New Roman" w:cs="Calibri"/>
          <w:szCs w:val="22"/>
          <w:lang w:val="en-US"/>
        </w:rPr>
        <w:t>and propose these limits for approval at the appropriate governance level;</w:t>
      </w:r>
    </w:p>
    <w:p w:rsidR="001C179B" w:rsidRPr="001C179B" w:rsidRDefault="00A6151F" w:rsidP="00C812A6">
      <w:pPr>
        <w:pStyle w:val="Bulletted1"/>
        <w:numPr>
          <w:ilvl w:val="0"/>
          <w:numId w:val="4"/>
        </w:numPr>
        <w:spacing w:before="120" w:after="240"/>
        <w:rPr>
          <w:rFonts w:cs="Calibri"/>
        </w:rPr>
      </w:pPr>
      <w:r>
        <w:rPr>
          <w:rFonts w:cs="Calibri"/>
        </w:rPr>
        <w:t>Ensure</w:t>
      </w:r>
      <w:r w:rsidR="001C179B" w:rsidRPr="001C179B">
        <w:rPr>
          <w:rFonts w:cs="Calibri"/>
        </w:rPr>
        <w:t xml:space="preserve"> the Risk </w:t>
      </w:r>
      <w:r w:rsidR="00876796">
        <w:rPr>
          <w:rFonts w:cs="Calibri"/>
        </w:rPr>
        <w:t>Appetite</w:t>
      </w:r>
      <w:r w:rsidR="001C179B" w:rsidRPr="001C179B">
        <w:rPr>
          <w:rFonts w:cs="Calibri"/>
        </w:rPr>
        <w:t xml:space="preserve"> impact of a new product or product design changes </w:t>
      </w:r>
      <w:r w:rsidR="00FB23A7">
        <w:rPr>
          <w:rFonts w:cs="Calibri"/>
        </w:rPr>
        <w:t>are</w:t>
      </w:r>
      <w:r w:rsidR="001C179B" w:rsidRPr="001C179B">
        <w:rPr>
          <w:rFonts w:cs="Calibri"/>
        </w:rPr>
        <w:t xml:space="preserve"> suitably understood, and incorporated into agreed product design. Provide formal sign-off</w:t>
      </w:r>
      <w:r>
        <w:rPr>
          <w:rFonts w:cs="Calibri"/>
        </w:rPr>
        <w:t xml:space="preserve"> including</w:t>
      </w:r>
      <w:r w:rsidR="001C179B" w:rsidRPr="001C179B">
        <w:rPr>
          <w:rFonts w:cs="Calibri"/>
        </w:rPr>
        <w:t xml:space="preserve"> conditions as required.</w:t>
      </w:r>
    </w:p>
    <w:p w:rsidR="00A6151F" w:rsidRDefault="00A6151F" w:rsidP="00C812A6">
      <w:pPr>
        <w:pStyle w:val="Bulletted1"/>
        <w:numPr>
          <w:ilvl w:val="0"/>
          <w:numId w:val="4"/>
        </w:numPr>
        <w:spacing w:before="120" w:after="240"/>
        <w:rPr>
          <w:rFonts w:cs="Calibri"/>
        </w:rPr>
      </w:pPr>
      <w:r w:rsidRPr="00A6151F">
        <w:rPr>
          <w:rFonts w:cs="Calibri"/>
        </w:rPr>
        <w:t>Conduct</w:t>
      </w:r>
      <w:r w:rsidR="001C179B" w:rsidRPr="00A6151F">
        <w:rPr>
          <w:rFonts w:cs="Calibri"/>
        </w:rPr>
        <w:t xml:space="preserve"> independent verification of compliance with the risk </w:t>
      </w:r>
      <w:r w:rsidR="00876796">
        <w:rPr>
          <w:rFonts w:cs="Calibri"/>
        </w:rPr>
        <w:t>appetite</w:t>
      </w:r>
      <w:r w:rsidRPr="00A6151F">
        <w:rPr>
          <w:rFonts w:cs="Calibri"/>
        </w:rPr>
        <w:t xml:space="preserve"> limits</w:t>
      </w:r>
      <w:r>
        <w:rPr>
          <w:rFonts w:cs="Calibri"/>
        </w:rPr>
        <w:t>;</w:t>
      </w:r>
    </w:p>
    <w:p w:rsidR="001C179B" w:rsidRPr="001C179B" w:rsidRDefault="00A6151F" w:rsidP="00C812A6">
      <w:pPr>
        <w:pStyle w:val="Bulletted1"/>
        <w:numPr>
          <w:ilvl w:val="0"/>
          <w:numId w:val="4"/>
        </w:numPr>
        <w:spacing w:before="120" w:after="240"/>
        <w:rPr>
          <w:rFonts w:cs="Calibri"/>
        </w:rPr>
      </w:pPr>
      <w:r>
        <w:rPr>
          <w:rFonts w:cs="Calibri"/>
        </w:rPr>
        <w:lastRenderedPageBreak/>
        <w:t>M</w:t>
      </w:r>
      <w:r w:rsidR="001C179B" w:rsidRPr="001C179B">
        <w:rPr>
          <w:rFonts w:cs="Calibri"/>
        </w:rPr>
        <w:t>onitor and aggregate reporting on limits for</w:t>
      </w:r>
      <w:r>
        <w:rPr>
          <w:rFonts w:cs="Calibri"/>
        </w:rPr>
        <w:t xml:space="preserve"> the</w:t>
      </w:r>
      <w:r w:rsidR="001C179B" w:rsidRPr="001C179B">
        <w:rPr>
          <w:rFonts w:cs="Calibri"/>
        </w:rPr>
        <w:t xml:space="preserve"> respective risk areas;</w:t>
      </w:r>
    </w:p>
    <w:p w:rsidR="001C179B" w:rsidRPr="001C179B" w:rsidRDefault="00A6151F" w:rsidP="00C812A6">
      <w:pPr>
        <w:pStyle w:val="Bulletted1"/>
        <w:numPr>
          <w:ilvl w:val="0"/>
          <w:numId w:val="4"/>
        </w:numPr>
        <w:spacing w:before="120" w:after="240"/>
        <w:rPr>
          <w:rFonts w:cs="Calibri"/>
        </w:rPr>
      </w:pPr>
      <w:r>
        <w:rPr>
          <w:rFonts w:cs="Calibri"/>
        </w:rPr>
        <w:t>E</w:t>
      </w:r>
      <w:r w:rsidR="001C179B" w:rsidRPr="001C179B">
        <w:rPr>
          <w:rFonts w:cs="Calibri"/>
        </w:rPr>
        <w:t>scalate limit breaches and ensure</w:t>
      </w:r>
      <w:r>
        <w:rPr>
          <w:rFonts w:cs="Calibri"/>
        </w:rPr>
        <w:t xml:space="preserve"> remediation plans are appropriate and effective</w:t>
      </w:r>
      <w:r w:rsidR="001C179B" w:rsidRPr="001C179B">
        <w:rPr>
          <w:rFonts w:cs="Calibri"/>
        </w:rPr>
        <w:t xml:space="preserve">; </w:t>
      </w:r>
    </w:p>
    <w:p w:rsidR="00140DFB" w:rsidRPr="00863ADE" w:rsidRDefault="00A6151F" w:rsidP="00C812A6">
      <w:pPr>
        <w:pStyle w:val="Bulletted1"/>
        <w:numPr>
          <w:ilvl w:val="0"/>
          <w:numId w:val="4"/>
        </w:numPr>
        <w:spacing w:before="120" w:after="240"/>
        <w:rPr>
          <w:rFonts w:cs="Calibri"/>
        </w:rPr>
      </w:pPr>
      <w:r>
        <w:rPr>
          <w:rFonts w:cs="Calibri"/>
        </w:rPr>
        <w:t>P</w:t>
      </w:r>
      <w:r w:rsidR="001C179B" w:rsidRPr="001C179B">
        <w:rPr>
          <w:rFonts w:cs="Calibri"/>
        </w:rPr>
        <w:t>rovide risk performance input for compensation programs</w:t>
      </w:r>
      <w:r>
        <w:rPr>
          <w:rFonts w:cs="Calibri"/>
        </w:rPr>
        <w:t>.</w:t>
      </w:r>
    </w:p>
    <w:p w:rsidR="00E24BF5" w:rsidRPr="00E24BF5" w:rsidRDefault="00863ADE" w:rsidP="00C812A6">
      <w:pPr>
        <w:pStyle w:val="SANUS2"/>
        <w:numPr>
          <w:ilvl w:val="1"/>
          <w:numId w:val="3"/>
        </w:numPr>
        <w:spacing w:after="240"/>
        <w:jc w:val="both"/>
      </w:pPr>
      <w:bookmarkStart w:id="448" w:name="_Toc428976124"/>
      <w:r>
        <w:t xml:space="preserve">Third </w:t>
      </w:r>
      <w:r w:rsidR="008D69AC">
        <w:t>Line</w:t>
      </w:r>
      <w:r>
        <w:t xml:space="preserve"> of Defense</w:t>
      </w:r>
      <w:r w:rsidR="008D69AC">
        <w:t xml:space="preserve"> – Internal Audit</w:t>
      </w:r>
      <w:bookmarkEnd w:id="448"/>
    </w:p>
    <w:p w:rsidR="00E24BF5" w:rsidRDefault="00AE322C" w:rsidP="00C812A6">
      <w:pPr>
        <w:pStyle w:val="Bulletted1"/>
        <w:numPr>
          <w:ilvl w:val="0"/>
          <w:numId w:val="0"/>
        </w:numPr>
        <w:spacing w:before="120" w:after="240"/>
        <w:rPr>
          <w:rFonts w:cs="Calibri"/>
        </w:rPr>
      </w:pPr>
      <w:r>
        <w:rPr>
          <w:rFonts w:cs="Calibri"/>
        </w:rPr>
        <w:t>The third line of defense</w:t>
      </w:r>
      <w:r w:rsidR="00E24BF5">
        <w:rPr>
          <w:rFonts w:cs="Calibri"/>
        </w:rPr>
        <w:t xml:space="preserve"> provide</w:t>
      </w:r>
      <w:r>
        <w:rPr>
          <w:rFonts w:cs="Calibri"/>
        </w:rPr>
        <w:t>s</w:t>
      </w:r>
      <w:r w:rsidR="00E24BF5">
        <w:rPr>
          <w:rFonts w:cs="Calibri"/>
        </w:rPr>
        <w:t xml:space="preserve"> independent assessment on all aspects of the R</w:t>
      </w:r>
      <w:r w:rsidR="00552C24">
        <w:rPr>
          <w:rFonts w:cs="Calibri"/>
        </w:rPr>
        <w:t>A</w:t>
      </w:r>
      <w:r w:rsidR="00E24BF5">
        <w:rPr>
          <w:rFonts w:cs="Calibri"/>
        </w:rPr>
        <w:t>F and the R</w:t>
      </w:r>
      <w:r w:rsidR="00552C24">
        <w:rPr>
          <w:rFonts w:cs="Calibri"/>
        </w:rPr>
        <w:t>A</w:t>
      </w:r>
      <w:r w:rsidR="00E24BF5">
        <w:rPr>
          <w:rFonts w:cs="Calibri"/>
        </w:rPr>
        <w:t>S. Their responsibilities include, but are not limited to</w:t>
      </w:r>
      <w:r w:rsidR="00E24BF5" w:rsidRPr="00E24BF5">
        <w:rPr>
          <w:rFonts w:cs="Calibri"/>
        </w:rPr>
        <w:t>:</w:t>
      </w:r>
    </w:p>
    <w:p w:rsidR="00E24BF5" w:rsidRDefault="008D69AC" w:rsidP="00C812A6">
      <w:pPr>
        <w:pStyle w:val="Bulletted1"/>
        <w:numPr>
          <w:ilvl w:val="0"/>
          <w:numId w:val="4"/>
        </w:numPr>
        <w:spacing w:before="120" w:after="240"/>
        <w:rPr>
          <w:rFonts w:cs="Calibri"/>
        </w:rPr>
      </w:pPr>
      <w:r>
        <w:rPr>
          <w:rFonts w:cs="Calibri"/>
        </w:rPr>
        <w:t>Review the R</w:t>
      </w:r>
      <w:r w:rsidR="007E121B">
        <w:rPr>
          <w:rFonts w:cs="Calibri"/>
        </w:rPr>
        <w:t>A</w:t>
      </w:r>
      <w:r w:rsidR="00DE38FC">
        <w:rPr>
          <w:rFonts w:cs="Calibri"/>
        </w:rPr>
        <w:t>S</w:t>
      </w:r>
      <w:r>
        <w:rPr>
          <w:rFonts w:cs="Calibri"/>
        </w:rPr>
        <w:t xml:space="preserve"> providing independent validation of the completeness of the R</w:t>
      </w:r>
      <w:r w:rsidR="003356DF">
        <w:rPr>
          <w:rFonts w:cs="Calibri"/>
        </w:rPr>
        <w:t>A</w:t>
      </w:r>
      <w:r>
        <w:rPr>
          <w:rFonts w:cs="Calibri"/>
        </w:rPr>
        <w:t>S principles</w:t>
      </w:r>
      <w:r w:rsidR="00F84CEC">
        <w:rPr>
          <w:rFonts w:cs="Calibri"/>
        </w:rPr>
        <w:t xml:space="preserve"> and</w:t>
      </w:r>
      <w:r w:rsidR="00E24BF5">
        <w:rPr>
          <w:rFonts w:cs="Calibri"/>
        </w:rPr>
        <w:t xml:space="preserve"> its alignment to regulatory expectations</w:t>
      </w:r>
    </w:p>
    <w:p w:rsidR="008D69AC" w:rsidRDefault="00E24BF5" w:rsidP="00C812A6">
      <w:pPr>
        <w:pStyle w:val="Bulletted1"/>
        <w:numPr>
          <w:ilvl w:val="0"/>
          <w:numId w:val="4"/>
        </w:numPr>
        <w:spacing w:before="120" w:after="240"/>
        <w:rPr>
          <w:rFonts w:cs="Calibri"/>
        </w:rPr>
      </w:pPr>
      <w:r>
        <w:rPr>
          <w:rFonts w:cs="Calibri"/>
        </w:rPr>
        <w:t xml:space="preserve">Review the </w:t>
      </w:r>
      <w:r w:rsidR="008D69AC">
        <w:rPr>
          <w:rFonts w:cs="Calibri"/>
        </w:rPr>
        <w:t>effectiveness of the implementation of the R</w:t>
      </w:r>
      <w:r w:rsidR="003356DF">
        <w:rPr>
          <w:rFonts w:cs="Calibri"/>
        </w:rPr>
        <w:t>A</w:t>
      </w:r>
      <w:r w:rsidR="008D69AC">
        <w:rPr>
          <w:rFonts w:cs="Calibri"/>
        </w:rPr>
        <w:t>F and the R</w:t>
      </w:r>
      <w:r w:rsidR="003356DF">
        <w:rPr>
          <w:rFonts w:cs="Calibri"/>
        </w:rPr>
        <w:t>A</w:t>
      </w:r>
      <w:r w:rsidR="008D69AC">
        <w:rPr>
          <w:rFonts w:cs="Calibri"/>
        </w:rPr>
        <w:t>S</w:t>
      </w:r>
      <w:r>
        <w:rPr>
          <w:rFonts w:cs="Calibri"/>
        </w:rPr>
        <w:t>,</w:t>
      </w:r>
      <w:r w:rsidRPr="00E24BF5">
        <w:rPr>
          <w:rFonts w:cs="Calibri"/>
        </w:rPr>
        <w:t xml:space="preserve"> </w:t>
      </w:r>
      <w:r w:rsidRPr="008D69AC">
        <w:rPr>
          <w:rFonts w:cs="Calibri"/>
        </w:rPr>
        <w:t>including linkage to strategic and business planning, compensation, and decision-making processes</w:t>
      </w:r>
      <w:r w:rsidR="008D69AC">
        <w:rPr>
          <w:rFonts w:cs="Calibri"/>
        </w:rPr>
        <w:t xml:space="preserve">; </w:t>
      </w:r>
    </w:p>
    <w:p w:rsidR="00F84CEC" w:rsidRPr="008D69AC" w:rsidRDefault="008D69AC" w:rsidP="00C812A6">
      <w:pPr>
        <w:pStyle w:val="Bulletted1"/>
        <w:numPr>
          <w:ilvl w:val="0"/>
          <w:numId w:val="4"/>
        </w:numPr>
        <w:spacing w:before="120" w:after="240"/>
        <w:rPr>
          <w:rFonts w:cs="Calibri"/>
        </w:rPr>
      </w:pPr>
      <w:r>
        <w:rPr>
          <w:rFonts w:cs="Calibri"/>
        </w:rPr>
        <w:t xml:space="preserve">Identify </w:t>
      </w:r>
      <w:r w:rsidRPr="008D69AC">
        <w:rPr>
          <w:rFonts w:cs="Calibri"/>
        </w:rPr>
        <w:t xml:space="preserve">whether breaches in risk limits are being appropriately identified, escalated and reported, </w:t>
      </w:r>
      <w:r w:rsidR="00E24BF5">
        <w:rPr>
          <w:rFonts w:cs="Calibri"/>
        </w:rPr>
        <w:t>and on the effectiveness of remediation actions</w:t>
      </w:r>
      <w:r w:rsidRPr="008D69AC">
        <w:rPr>
          <w:rFonts w:cs="Calibri"/>
        </w:rPr>
        <w:t xml:space="preserve">; </w:t>
      </w:r>
    </w:p>
    <w:p w:rsidR="00C03FC4" w:rsidRDefault="00C03FC4" w:rsidP="00C812A6">
      <w:pPr>
        <w:pStyle w:val="Bulletted1"/>
        <w:numPr>
          <w:ilvl w:val="0"/>
          <w:numId w:val="0"/>
        </w:numPr>
        <w:spacing w:before="120" w:after="240"/>
        <w:ind w:left="720"/>
        <w:rPr>
          <w:rFonts w:cs="Calibri"/>
        </w:rPr>
      </w:pPr>
    </w:p>
    <w:p w:rsidR="002D7DE1" w:rsidRDefault="002D7DE1" w:rsidP="00C812A6">
      <w:pPr>
        <w:pStyle w:val="Bulletted1"/>
        <w:numPr>
          <w:ilvl w:val="0"/>
          <w:numId w:val="0"/>
        </w:numPr>
        <w:spacing w:before="120" w:after="240"/>
        <w:ind w:left="720"/>
        <w:rPr>
          <w:rFonts w:cs="Calibri"/>
        </w:rPr>
      </w:pPr>
    </w:p>
    <w:p w:rsidR="002D7DE1" w:rsidRDefault="002D7DE1" w:rsidP="00C812A6">
      <w:pPr>
        <w:pStyle w:val="Bulletted1"/>
        <w:numPr>
          <w:ilvl w:val="0"/>
          <w:numId w:val="0"/>
        </w:numPr>
        <w:spacing w:before="120" w:after="240"/>
        <w:ind w:left="720"/>
        <w:rPr>
          <w:rFonts w:cs="Calibri"/>
        </w:rPr>
      </w:pPr>
    </w:p>
    <w:p w:rsidR="002D7DE1" w:rsidRDefault="002D7DE1" w:rsidP="00C812A6">
      <w:pPr>
        <w:pStyle w:val="Bulletted1"/>
        <w:numPr>
          <w:ilvl w:val="0"/>
          <w:numId w:val="0"/>
        </w:numPr>
        <w:spacing w:before="120" w:after="240"/>
        <w:ind w:left="720"/>
        <w:rPr>
          <w:rFonts w:cs="Calibri"/>
        </w:rPr>
      </w:pPr>
    </w:p>
    <w:p w:rsidR="009F3106" w:rsidRDefault="009F3106" w:rsidP="00C812A6">
      <w:pPr>
        <w:pStyle w:val="Bulletted1"/>
        <w:numPr>
          <w:ilvl w:val="0"/>
          <w:numId w:val="0"/>
        </w:numPr>
        <w:spacing w:before="120" w:after="240"/>
        <w:ind w:left="720"/>
        <w:rPr>
          <w:rFonts w:cs="Calibri"/>
        </w:rPr>
      </w:pPr>
    </w:p>
    <w:p w:rsidR="009F3106" w:rsidRDefault="009F3106" w:rsidP="00C812A6">
      <w:pPr>
        <w:pStyle w:val="Bulletted1"/>
        <w:numPr>
          <w:ilvl w:val="0"/>
          <w:numId w:val="0"/>
        </w:numPr>
        <w:spacing w:before="120" w:after="240"/>
        <w:ind w:left="720"/>
        <w:rPr>
          <w:rFonts w:cs="Calibri"/>
        </w:rPr>
      </w:pPr>
    </w:p>
    <w:p w:rsidR="009F3106" w:rsidRDefault="009F3106" w:rsidP="00C812A6">
      <w:pPr>
        <w:pStyle w:val="Bulletted1"/>
        <w:numPr>
          <w:ilvl w:val="0"/>
          <w:numId w:val="0"/>
        </w:numPr>
        <w:spacing w:before="120" w:after="240"/>
        <w:ind w:left="720"/>
        <w:rPr>
          <w:rFonts w:cs="Calibri"/>
        </w:rPr>
      </w:pPr>
    </w:p>
    <w:p w:rsidR="00576D4F" w:rsidRDefault="00576D4F" w:rsidP="00C812A6">
      <w:pPr>
        <w:pStyle w:val="Bulletted1"/>
        <w:numPr>
          <w:ilvl w:val="0"/>
          <w:numId w:val="0"/>
        </w:numPr>
        <w:spacing w:before="120" w:after="240"/>
        <w:ind w:left="720"/>
        <w:rPr>
          <w:rFonts w:cs="Calibri"/>
        </w:rPr>
      </w:pPr>
    </w:p>
    <w:p w:rsidR="00576D4F" w:rsidRDefault="00576D4F" w:rsidP="00C812A6">
      <w:pPr>
        <w:pStyle w:val="Bulletted1"/>
        <w:numPr>
          <w:ilvl w:val="0"/>
          <w:numId w:val="0"/>
        </w:numPr>
        <w:spacing w:before="120" w:after="240"/>
        <w:ind w:left="720"/>
        <w:rPr>
          <w:rFonts w:cs="Calibri"/>
        </w:rPr>
      </w:pPr>
    </w:p>
    <w:p w:rsidR="009F3106" w:rsidRDefault="009F3106" w:rsidP="00C812A6">
      <w:pPr>
        <w:pStyle w:val="Bulletted1"/>
        <w:numPr>
          <w:ilvl w:val="0"/>
          <w:numId w:val="0"/>
        </w:numPr>
        <w:spacing w:before="120" w:after="240"/>
        <w:ind w:left="720"/>
        <w:rPr>
          <w:rFonts w:cs="Calibri"/>
        </w:rPr>
      </w:pPr>
    </w:p>
    <w:p w:rsidR="00990084" w:rsidRDefault="00990084" w:rsidP="00C812A6">
      <w:pPr>
        <w:pStyle w:val="Bulletted1"/>
        <w:numPr>
          <w:ilvl w:val="0"/>
          <w:numId w:val="0"/>
        </w:numPr>
        <w:spacing w:before="120" w:after="240"/>
        <w:ind w:left="720"/>
        <w:rPr>
          <w:rFonts w:cs="Calibri"/>
        </w:rPr>
      </w:pPr>
    </w:p>
    <w:p w:rsidR="009F3106" w:rsidRDefault="009F3106" w:rsidP="00C812A6">
      <w:pPr>
        <w:pStyle w:val="Bulletted1"/>
        <w:numPr>
          <w:ilvl w:val="0"/>
          <w:numId w:val="0"/>
        </w:numPr>
        <w:spacing w:before="120" w:after="240"/>
        <w:ind w:left="720"/>
        <w:rPr>
          <w:rFonts w:cs="Calibri"/>
        </w:rPr>
      </w:pPr>
    </w:p>
    <w:p w:rsidR="00B96557" w:rsidRDefault="00B96557" w:rsidP="00C812A6">
      <w:pPr>
        <w:pStyle w:val="SANUS1"/>
        <w:numPr>
          <w:ilvl w:val="0"/>
          <w:numId w:val="3"/>
        </w:numPr>
        <w:spacing w:after="240"/>
      </w:pPr>
      <w:bookmarkStart w:id="449" w:name="_Toc428976125"/>
      <w:r>
        <w:lastRenderedPageBreak/>
        <w:t xml:space="preserve">The Risk </w:t>
      </w:r>
      <w:r w:rsidR="00876796">
        <w:t>Appetite</w:t>
      </w:r>
      <w:r>
        <w:t xml:space="preserve"> Statement Process</w:t>
      </w:r>
      <w:bookmarkEnd w:id="449"/>
      <w:r>
        <w:t xml:space="preserve"> </w:t>
      </w:r>
    </w:p>
    <w:p w:rsidR="00DF1211" w:rsidRDefault="00DF1211" w:rsidP="00C812A6">
      <w:pPr>
        <w:spacing w:before="120" w:after="240"/>
        <w:jc w:val="both"/>
        <w:rPr>
          <w:rFonts w:eastAsia="Times New Roman"/>
          <w:lang w:bidi="en-US"/>
        </w:rPr>
      </w:pPr>
      <w:r w:rsidRPr="00DF1211">
        <w:rPr>
          <w:rFonts w:eastAsia="Times New Roman"/>
          <w:lang w:bidi="en-US"/>
        </w:rPr>
        <w:t xml:space="preserve">The process for setting the Risk </w:t>
      </w:r>
      <w:r w:rsidR="00876796">
        <w:rPr>
          <w:rFonts w:eastAsia="Times New Roman"/>
          <w:lang w:bidi="en-US"/>
        </w:rPr>
        <w:t>Appetite</w:t>
      </w:r>
      <w:r w:rsidRPr="00DF1211">
        <w:rPr>
          <w:rFonts w:eastAsia="Times New Roman"/>
          <w:lang w:bidi="en-US"/>
        </w:rPr>
        <w:t xml:space="preserve"> Statement can be divided into three stages:</w:t>
      </w:r>
    </w:p>
    <w:p w:rsidR="00DF1211" w:rsidRPr="00395F7D" w:rsidRDefault="009115EF" w:rsidP="00C812A6">
      <w:pPr>
        <w:spacing w:before="120" w:after="240"/>
        <w:jc w:val="center"/>
        <w:rPr>
          <w:rFonts w:eastAsia="Times New Roman"/>
          <w:lang w:bidi="en-US"/>
        </w:rPr>
      </w:pPr>
      <w:r>
        <w:rPr>
          <w:rFonts w:eastAsia="Times New Roman"/>
          <w:noProof/>
        </w:rPr>
        <w:drawing>
          <wp:inline distT="0" distB="0" distL="0" distR="0" wp14:anchorId="05E3AB17" wp14:editId="0A274E20">
            <wp:extent cx="2935224" cy="2185416"/>
            <wp:effectExtent l="0" t="0" r="0" b="5715"/>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35224" cy="2185416"/>
                    </a:xfrm>
                    <a:prstGeom prst="rect">
                      <a:avLst/>
                    </a:prstGeom>
                    <a:noFill/>
                  </pic:spPr>
                </pic:pic>
              </a:graphicData>
            </a:graphic>
          </wp:inline>
        </w:drawing>
      </w:r>
    </w:p>
    <w:p w:rsidR="00850555" w:rsidRDefault="00850555" w:rsidP="00C812A6">
      <w:pPr>
        <w:pStyle w:val="SANUS2"/>
        <w:spacing w:after="240"/>
        <w:ind w:left="770"/>
      </w:pPr>
    </w:p>
    <w:p w:rsidR="00B96557" w:rsidRDefault="00B96557" w:rsidP="00C812A6">
      <w:pPr>
        <w:pStyle w:val="SANUS2"/>
        <w:numPr>
          <w:ilvl w:val="1"/>
          <w:numId w:val="3"/>
        </w:numPr>
        <w:spacing w:after="240"/>
      </w:pPr>
      <w:bookmarkStart w:id="450" w:name="_Toc428976126"/>
      <w:r>
        <w:t xml:space="preserve">Setting the Risk </w:t>
      </w:r>
      <w:r w:rsidR="00876796">
        <w:t>Appetite</w:t>
      </w:r>
      <w:r>
        <w:t xml:space="preserve"> Statement</w:t>
      </w:r>
      <w:bookmarkEnd w:id="450"/>
    </w:p>
    <w:p w:rsidR="00B96557" w:rsidRPr="00EB28D8" w:rsidRDefault="00B96557" w:rsidP="00C812A6">
      <w:pPr>
        <w:spacing w:before="120" w:after="240"/>
        <w:jc w:val="both"/>
        <w:rPr>
          <w:rFonts w:eastAsia="Times New Roman"/>
          <w:lang w:bidi="en-US"/>
        </w:rPr>
      </w:pPr>
      <w:r w:rsidRPr="00EB28D8">
        <w:rPr>
          <w:rFonts w:eastAsia="Times New Roman"/>
          <w:lang w:bidi="en-US"/>
        </w:rPr>
        <w:t>Setting the R</w:t>
      </w:r>
      <w:r w:rsidR="00610EDC">
        <w:rPr>
          <w:rFonts w:eastAsia="Times New Roman"/>
          <w:lang w:bidi="en-US"/>
        </w:rPr>
        <w:t>A</w:t>
      </w:r>
      <w:r w:rsidRPr="00EB28D8">
        <w:rPr>
          <w:rFonts w:eastAsia="Times New Roman"/>
          <w:lang w:bidi="en-US"/>
        </w:rPr>
        <w:t xml:space="preserve">S includes defining the </w:t>
      </w:r>
      <w:r w:rsidR="0053355C">
        <w:rPr>
          <w:rFonts w:eastAsia="Times New Roman"/>
          <w:lang w:bidi="en-US"/>
        </w:rPr>
        <w:t>qualitative statements</w:t>
      </w:r>
      <w:r w:rsidR="00F84CEC" w:rsidRPr="00F84CEC">
        <w:rPr>
          <w:rFonts w:eastAsia="Times New Roman"/>
          <w:lang w:bidi="en-US"/>
        </w:rPr>
        <w:t xml:space="preserve"> </w:t>
      </w:r>
      <w:r w:rsidR="00F84CEC">
        <w:rPr>
          <w:rFonts w:eastAsia="Times New Roman"/>
          <w:lang w:bidi="en-US"/>
        </w:rPr>
        <w:t xml:space="preserve">and </w:t>
      </w:r>
      <w:r w:rsidR="00F84CEC" w:rsidRPr="00EB28D8">
        <w:rPr>
          <w:rFonts w:eastAsia="Times New Roman"/>
          <w:lang w:bidi="en-US"/>
        </w:rPr>
        <w:t>quantitative metrics</w:t>
      </w:r>
      <w:r w:rsidR="00AB2A9D">
        <w:rPr>
          <w:rFonts w:eastAsia="Times New Roman"/>
          <w:lang w:bidi="en-US"/>
        </w:rPr>
        <w:t>, and their allocation by Subsidiary</w:t>
      </w:r>
      <w:r w:rsidR="005F5AD1">
        <w:rPr>
          <w:rFonts w:eastAsia="Times New Roman"/>
          <w:lang w:bidi="en-US"/>
        </w:rPr>
        <w:t xml:space="preserve"> and </w:t>
      </w:r>
      <w:r w:rsidR="00AB2A9D">
        <w:rPr>
          <w:rFonts w:eastAsia="Times New Roman"/>
          <w:lang w:bidi="en-US"/>
        </w:rPr>
        <w:t>Business Line</w:t>
      </w:r>
      <w:r w:rsidR="005F5AD1">
        <w:rPr>
          <w:rFonts w:eastAsia="Times New Roman"/>
          <w:lang w:bidi="en-US"/>
        </w:rPr>
        <w:t xml:space="preserve"> where applicable and align with the Banco Santander </w:t>
      </w:r>
      <w:proofErr w:type="gramStart"/>
      <w:r w:rsidR="005F5AD1">
        <w:rPr>
          <w:rFonts w:eastAsia="Times New Roman"/>
          <w:lang w:bidi="en-US"/>
        </w:rPr>
        <w:t>S.A.</w:t>
      </w:r>
      <w:r w:rsidR="00F84CEC">
        <w:rPr>
          <w:rFonts w:eastAsia="Times New Roman"/>
          <w:lang w:bidi="en-US"/>
        </w:rPr>
        <w:t>.</w:t>
      </w:r>
      <w:proofErr w:type="gramEnd"/>
      <w:r w:rsidR="005F5AD1">
        <w:rPr>
          <w:rFonts w:eastAsia="Times New Roman"/>
          <w:lang w:bidi="en-US"/>
        </w:rPr>
        <w:t xml:space="preserve"> </w:t>
      </w:r>
      <w:r w:rsidR="00AB2A9D">
        <w:rPr>
          <w:rFonts w:eastAsia="Times New Roman"/>
          <w:lang w:bidi="en-US"/>
        </w:rPr>
        <w:t xml:space="preserve">It is </w:t>
      </w:r>
      <w:r w:rsidR="007E121B">
        <w:rPr>
          <w:rFonts w:eastAsia="Times New Roman"/>
          <w:lang w:bidi="en-US"/>
        </w:rPr>
        <w:t xml:space="preserve">at a minimum </w:t>
      </w:r>
      <w:r w:rsidR="00AB2A9D">
        <w:rPr>
          <w:rFonts w:eastAsia="Times New Roman"/>
          <w:lang w:bidi="en-US"/>
        </w:rPr>
        <w:t>an annual process that evaluates</w:t>
      </w:r>
      <w:r w:rsidRPr="00EB28D8">
        <w:rPr>
          <w:rFonts w:eastAsia="Times New Roman"/>
          <w:lang w:bidi="en-US"/>
        </w:rPr>
        <w:t xml:space="preserve"> the metrics and the levels in order to confirm </w:t>
      </w:r>
      <w:r w:rsidR="00AB2A9D">
        <w:rPr>
          <w:rFonts w:eastAsia="Times New Roman"/>
          <w:lang w:bidi="en-US"/>
        </w:rPr>
        <w:t xml:space="preserve">that they </w:t>
      </w:r>
      <w:r w:rsidRPr="00EB28D8">
        <w:rPr>
          <w:rFonts w:eastAsia="Times New Roman"/>
          <w:lang w:bidi="en-US"/>
        </w:rPr>
        <w:t>continue to operate as designed</w:t>
      </w:r>
      <w:r w:rsidR="005F5AD1">
        <w:rPr>
          <w:rFonts w:eastAsia="Times New Roman"/>
          <w:lang w:bidi="en-US"/>
        </w:rPr>
        <w:t>. Evaluation confirms that the RAS remains a</w:t>
      </w:r>
      <w:r w:rsidR="00AB2A9D">
        <w:rPr>
          <w:rFonts w:eastAsia="Times New Roman"/>
          <w:lang w:bidi="en-US"/>
        </w:rPr>
        <w:t xml:space="preserve"> comprehensive expression of the material risks faced by SHUSA and its Subsidiaries and reflect the level of risk that the Board seeks to take.</w:t>
      </w:r>
    </w:p>
    <w:p w:rsidR="00AB2A9D" w:rsidRDefault="00B96557" w:rsidP="00C812A6">
      <w:pPr>
        <w:spacing w:before="120" w:after="240"/>
        <w:jc w:val="both"/>
        <w:rPr>
          <w:rFonts w:eastAsia="Times New Roman"/>
          <w:lang w:bidi="en-US"/>
        </w:rPr>
      </w:pPr>
      <w:r w:rsidRPr="00EB28D8">
        <w:rPr>
          <w:rFonts w:eastAsia="Times New Roman"/>
          <w:lang w:bidi="en-US"/>
        </w:rPr>
        <w:t xml:space="preserve">This process </w:t>
      </w:r>
      <w:r w:rsidR="00AB2A9D">
        <w:rPr>
          <w:rFonts w:eastAsia="Times New Roman"/>
          <w:lang w:bidi="en-US"/>
        </w:rPr>
        <w:t xml:space="preserve">must also be followed on an ad-hoc basis </w:t>
      </w:r>
      <w:r w:rsidRPr="00EB28D8">
        <w:rPr>
          <w:rFonts w:eastAsia="Times New Roman"/>
          <w:lang w:bidi="en-US"/>
        </w:rPr>
        <w:t>when the compo</w:t>
      </w:r>
      <w:r w:rsidR="00AB2A9D">
        <w:rPr>
          <w:rFonts w:eastAsia="Times New Roman"/>
          <w:lang w:bidi="en-US"/>
        </w:rPr>
        <w:t xml:space="preserve">sition and the structure of SHUSA or its Subsidiaries or their businesses </w:t>
      </w:r>
      <w:r w:rsidRPr="00EB28D8">
        <w:rPr>
          <w:rFonts w:eastAsia="Times New Roman"/>
          <w:lang w:bidi="en-US"/>
        </w:rPr>
        <w:t xml:space="preserve">change in a significant manner (e.g., when a </w:t>
      </w:r>
      <w:r w:rsidR="00AB2A9D">
        <w:rPr>
          <w:rFonts w:eastAsia="Times New Roman"/>
          <w:lang w:bidi="en-US"/>
        </w:rPr>
        <w:t>Subsidiary is bought or sold, or there is a material change in the strategic plan, or a material deviation in the macro-economic outlook)</w:t>
      </w:r>
      <w:r w:rsidRPr="00EB28D8">
        <w:rPr>
          <w:rFonts w:eastAsia="Times New Roman"/>
          <w:lang w:bidi="en-US"/>
        </w:rPr>
        <w:t xml:space="preserve">. </w:t>
      </w:r>
    </w:p>
    <w:p w:rsidR="00626B66" w:rsidRDefault="00626B66" w:rsidP="00C812A6">
      <w:pPr>
        <w:spacing w:before="120" w:after="240"/>
        <w:jc w:val="both"/>
        <w:rPr>
          <w:rFonts w:eastAsia="Times New Roman"/>
          <w:lang w:bidi="en-US"/>
        </w:rPr>
      </w:pPr>
    </w:p>
    <w:p w:rsidR="006E44EE" w:rsidRDefault="009115EF" w:rsidP="00C812A6">
      <w:pPr>
        <w:pStyle w:val="Bulletted1"/>
        <w:spacing w:before="120" w:after="240"/>
        <w:jc w:val="center"/>
        <w:rPr>
          <w:rFonts w:cs="Calibri"/>
        </w:rPr>
      </w:pPr>
      <w:r>
        <w:rPr>
          <w:rFonts w:cs="Calibri"/>
          <w:noProof/>
        </w:rPr>
        <w:lastRenderedPageBreak/>
        <w:drawing>
          <wp:inline distT="0" distB="0" distL="0" distR="0" wp14:anchorId="192AD618">
            <wp:extent cx="4325112" cy="2478024"/>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25112" cy="2478024"/>
                    </a:xfrm>
                    <a:prstGeom prst="rect">
                      <a:avLst/>
                    </a:prstGeom>
                    <a:noFill/>
                  </pic:spPr>
                </pic:pic>
              </a:graphicData>
            </a:graphic>
          </wp:inline>
        </w:drawing>
      </w:r>
    </w:p>
    <w:p w:rsidR="0026635D" w:rsidRPr="0026635D" w:rsidRDefault="0026635D" w:rsidP="00C812A6">
      <w:pPr>
        <w:pStyle w:val="SANUS2"/>
        <w:numPr>
          <w:ilvl w:val="1"/>
          <w:numId w:val="3"/>
        </w:numPr>
        <w:spacing w:after="240"/>
      </w:pPr>
      <w:bookmarkStart w:id="451" w:name="_Toc428976127"/>
      <w:r>
        <w:t xml:space="preserve">Testing the business plan against the Risk </w:t>
      </w:r>
      <w:r w:rsidR="00876796">
        <w:t>Appetite</w:t>
      </w:r>
      <w:r>
        <w:t xml:space="preserve"> Statement</w:t>
      </w:r>
      <w:bookmarkEnd w:id="451"/>
    </w:p>
    <w:p w:rsidR="0026635D" w:rsidRDefault="0026635D" w:rsidP="00C812A6">
      <w:pPr>
        <w:spacing w:before="120" w:after="240"/>
        <w:ind w:left="90"/>
      </w:pPr>
      <w:r>
        <w:t xml:space="preserve">This is an annual process where the new business plan and its potential performance under stress scenarios are assessed against the stated and approved Risk </w:t>
      </w:r>
      <w:r w:rsidR="00876796">
        <w:t>Appetite</w:t>
      </w:r>
      <w:r>
        <w:t xml:space="preserve">. If there is any inconsistency between the proposed business plan and the Risk </w:t>
      </w:r>
      <w:r w:rsidR="00876796">
        <w:t>Appetite</w:t>
      </w:r>
      <w:r>
        <w:t xml:space="preserve">, then two options are available: </w:t>
      </w:r>
    </w:p>
    <w:p w:rsidR="0026635D" w:rsidRDefault="000C0736" w:rsidP="00C812A6">
      <w:pPr>
        <w:pStyle w:val="ListParagraph"/>
        <w:numPr>
          <w:ilvl w:val="0"/>
          <w:numId w:val="23"/>
        </w:numPr>
        <w:spacing w:before="120" w:after="240"/>
      </w:pPr>
      <w:r>
        <w:t xml:space="preserve">Revisit the business plan so it is consistent with the approved Risk </w:t>
      </w:r>
      <w:r w:rsidR="00876796">
        <w:t>Appetite</w:t>
      </w:r>
      <w:r>
        <w:t>;</w:t>
      </w:r>
    </w:p>
    <w:p w:rsidR="000C0736" w:rsidRPr="0026635D" w:rsidRDefault="000C0736" w:rsidP="00C812A6">
      <w:pPr>
        <w:pStyle w:val="ListParagraph"/>
        <w:numPr>
          <w:ilvl w:val="0"/>
          <w:numId w:val="23"/>
        </w:numPr>
        <w:spacing w:before="120" w:after="240"/>
      </w:pPr>
      <w:r>
        <w:t xml:space="preserve">Review the Risk </w:t>
      </w:r>
      <w:r w:rsidR="00876796">
        <w:t>Appetite</w:t>
      </w:r>
      <w:r>
        <w:t xml:space="preserve"> to accommodate the business plan needs.</w:t>
      </w:r>
    </w:p>
    <w:p w:rsidR="000C0736" w:rsidRDefault="000C0736" w:rsidP="00C812A6">
      <w:pPr>
        <w:pStyle w:val="Normal1"/>
        <w:spacing w:after="240"/>
        <w:jc w:val="both"/>
      </w:pPr>
      <w:r>
        <w:t xml:space="preserve">Key to this process is the integration of Risk </w:t>
      </w:r>
      <w:r w:rsidR="00876796">
        <w:t>Appetite</w:t>
      </w:r>
      <w:r>
        <w:t xml:space="preserve"> into the Strategic Plan, the Capital plan and the Recovery and Resolution Plan, Talent and Compensation plans, and any other relevant enterprise-wide risk management programs. </w:t>
      </w:r>
    </w:p>
    <w:p w:rsidR="00E859B1" w:rsidRDefault="009115EF" w:rsidP="00C812A6">
      <w:pPr>
        <w:pStyle w:val="Normal1"/>
        <w:spacing w:after="240"/>
        <w:jc w:val="center"/>
      </w:pPr>
      <w:r>
        <w:rPr>
          <w:noProof/>
        </w:rPr>
        <w:lastRenderedPageBreak/>
        <w:drawing>
          <wp:inline distT="0" distB="0" distL="0" distR="0" wp14:anchorId="0F042641">
            <wp:extent cx="4764024" cy="3639312"/>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64024" cy="3639312"/>
                    </a:xfrm>
                    <a:prstGeom prst="rect">
                      <a:avLst/>
                    </a:prstGeom>
                    <a:noFill/>
                  </pic:spPr>
                </pic:pic>
              </a:graphicData>
            </a:graphic>
          </wp:inline>
        </w:drawing>
      </w:r>
    </w:p>
    <w:p w:rsidR="00B96557" w:rsidRPr="00F41D39" w:rsidRDefault="00B96557" w:rsidP="00C812A6">
      <w:pPr>
        <w:pStyle w:val="SANUS2"/>
        <w:numPr>
          <w:ilvl w:val="1"/>
          <w:numId w:val="3"/>
        </w:numPr>
        <w:spacing w:after="240"/>
      </w:pPr>
      <w:bookmarkStart w:id="452" w:name="_Toc428976128"/>
      <w:r w:rsidRPr="00FC181D">
        <w:t xml:space="preserve">Monitoring </w:t>
      </w:r>
      <w:r w:rsidR="00FC181D">
        <w:t>performance against</w:t>
      </w:r>
      <w:r w:rsidRPr="00FC181D">
        <w:t xml:space="preserve"> Risk </w:t>
      </w:r>
      <w:r w:rsidR="00876796">
        <w:t>Appetite</w:t>
      </w:r>
      <w:bookmarkEnd w:id="452"/>
      <w:r w:rsidRPr="00FC181D">
        <w:t xml:space="preserve"> </w:t>
      </w:r>
    </w:p>
    <w:p w:rsidR="005A05FA" w:rsidRDefault="00125176" w:rsidP="00C812A6">
      <w:pPr>
        <w:pStyle w:val="Normal1"/>
        <w:spacing w:after="240"/>
        <w:jc w:val="both"/>
      </w:pPr>
      <w:r>
        <w:t xml:space="preserve">A </w:t>
      </w:r>
      <w:r w:rsidR="00DE12D4" w:rsidRPr="00125176">
        <w:t xml:space="preserve">Monthly monitoring and control process </w:t>
      </w:r>
      <w:r>
        <w:t xml:space="preserve">is undertaken </w:t>
      </w:r>
      <w:r w:rsidR="00DE12D4" w:rsidRPr="00125176">
        <w:t xml:space="preserve">by </w:t>
      </w:r>
      <w:r w:rsidR="005F5AD1">
        <w:t>Independent</w:t>
      </w:r>
      <w:r w:rsidR="00DE12D4" w:rsidRPr="00125176">
        <w:t xml:space="preserve"> Risk Management </w:t>
      </w:r>
      <w:r w:rsidR="005F5AD1">
        <w:t xml:space="preserve">that </w:t>
      </w:r>
      <w:r w:rsidR="00DE12D4">
        <w:t>compares the</w:t>
      </w:r>
      <w:r w:rsidR="00B96557">
        <w:t xml:space="preserve"> actual values of the risk </w:t>
      </w:r>
      <w:r w:rsidR="00876796">
        <w:t>appetite</w:t>
      </w:r>
      <w:r w:rsidR="00B96557">
        <w:t xml:space="preserve"> metrics against the </w:t>
      </w:r>
      <w:r w:rsidR="00DE12D4">
        <w:t>metrics</w:t>
      </w:r>
      <w:r w:rsidR="005A05FA">
        <w:t xml:space="preserve">. </w:t>
      </w:r>
    </w:p>
    <w:p w:rsidR="00125176" w:rsidRDefault="00B96557" w:rsidP="00C812A6">
      <w:pPr>
        <w:pStyle w:val="Normal1"/>
        <w:spacing w:after="240"/>
        <w:jc w:val="both"/>
      </w:pPr>
      <w:r>
        <w:t xml:space="preserve">This process will detect </w:t>
      </w:r>
      <w:r w:rsidR="00DE12D4">
        <w:t xml:space="preserve">current or potential breaches of the risk </w:t>
      </w:r>
      <w:r w:rsidR="00876796">
        <w:t>appetite</w:t>
      </w:r>
      <w:r w:rsidR="00DE12D4">
        <w:t xml:space="preserve"> limits</w:t>
      </w:r>
      <w:r w:rsidR="005F5AD1">
        <w:t>, In the case of a breach, t</w:t>
      </w:r>
      <w:r w:rsidR="00DE12D4">
        <w:t>he business line owner of the metric will be required to propose remedial actions for review by the Risk Management areas and escalation to senior management and governance body</w:t>
      </w:r>
      <w:r w:rsidR="005F5AD1">
        <w:t xml:space="preserve">. </w:t>
      </w:r>
    </w:p>
    <w:p w:rsidR="00B96557" w:rsidRPr="00F41D39" w:rsidRDefault="00B96557" w:rsidP="00C812A6">
      <w:pPr>
        <w:pStyle w:val="SANUS2"/>
        <w:numPr>
          <w:ilvl w:val="1"/>
          <w:numId w:val="3"/>
        </w:numPr>
        <w:spacing w:after="240"/>
      </w:pPr>
      <w:bookmarkStart w:id="453" w:name="_Toc428976129"/>
      <w:r w:rsidRPr="00E84AC2">
        <w:t>Escalating limit breaches and establishing action plans</w:t>
      </w:r>
      <w:bookmarkEnd w:id="453"/>
    </w:p>
    <w:p w:rsidR="00464F29" w:rsidRDefault="00464F29" w:rsidP="00C812A6">
      <w:pPr>
        <w:pStyle w:val="Normal1"/>
        <w:spacing w:after="240"/>
        <w:jc w:val="both"/>
      </w:pPr>
      <w:r>
        <w:t xml:space="preserve">In the context of Risk </w:t>
      </w:r>
      <w:r w:rsidR="00876796">
        <w:t>Appetite</w:t>
      </w:r>
      <w:r>
        <w:t>, a</w:t>
      </w:r>
      <w:r w:rsidR="00B96557">
        <w:t xml:space="preserve"> limit breach</w:t>
      </w:r>
      <w:r w:rsidR="005F5AD1">
        <w:t xml:space="preserve"> is when the actual measure performance of</w:t>
      </w:r>
      <w:r w:rsidR="00B96557">
        <w:t xml:space="preserve"> a</w:t>
      </w:r>
      <w:r w:rsidR="005F5AD1">
        <w:t xml:space="preserve"> Risk Appetite</w:t>
      </w:r>
      <w:r>
        <w:t xml:space="preserve"> metric</w:t>
      </w:r>
      <w:r w:rsidR="005F5AD1">
        <w:t xml:space="preserve"> exceeds the Board-approved Appetite limit. Early warning i</w:t>
      </w:r>
      <w:r w:rsidR="00B96557">
        <w:t>ndicators</w:t>
      </w:r>
      <w:r w:rsidR="005F5AD1">
        <w:t xml:space="preserve"> </w:t>
      </w:r>
      <w:r w:rsidR="00B96557">
        <w:t xml:space="preserve">should be put in place to prevent and </w:t>
      </w:r>
      <w:r w:rsidR="005F5AD1">
        <w:t>highlight</w:t>
      </w:r>
      <w:r>
        <w:t xml:space="preserve"> </w:t>
      </w:r>
      <w:r w:rsidR="00B96557">
        <w:t xml:space="preserve">movements </w:t>
      </w:r>
      <w:r>
        <w:t>and/or trends in</w:t>
      </w:r>
      <w:r w:rsidR="00B96557">
        <w:t xml:space="preserve"> the metrics that may </w:t>
      </w:r>
      <w:r>
        <w:t xml:space="preserve">indicate a potential future breach, thus enabling early management actions to avoid breaches. </w:t>
      </w:r>
    </w:p>
    <w:p w:rsidR="00CA03AA" w:rsidRPr="00E84AC2" w:rsidRDefault="002535FF" w:rsidP="00C812A6">
      <w:pPr>
        <w:pStyle w:val="SANUS2"/>
        <w:numPr>
          <w:ilvl w:val="1"/>
          <w:numId w:val="3"/>
        </w:numPr>
        <w:spacing w:after="240"/>
      </w:pPr>
      <w:bookmarkStart w:id="454" w:name="_Toc428976130"/>
      <w:r w:rsidRPr="00E84AC2">
        <w:t xml:space="preserve">Risk </w:t>
      </w:r>
      <w:r w:rsidR="00876796">
        <w:t>Appetite</w:t>
      </w:r>
      <w:r w:rsidRPr="00E84AC2">
        <w:t xml:space="preserve"> Policies and Procedures</w:t>
      </w:r>
      <w:bookmarkEnd w:id="454"/>
    </w:p>
    <w:p w:rsidR="00125176" w:rsidRDefault="005F5AD1" w:rsidP="00C812A6">
      <w:pPr>
        <w:pStyle w:val="Normal1"/>
        <w:spacing w:after="240"/>
        <w:jc w:val="both"/>
      </w:pPr>
      <w:r>
        <w:t xml:space="preserve">SHUSA has drafted the “SHUSA Risk Appetite metrics monitoring, reporting, breach escalation and remediation procedure” (“Breach Procedure”) to govern the process by which Risk Appetite Breaches are managed. </w:t>
      </w:r>
      <w:r w:rsidR="00654807">
        <w:t xml:space="preserve">The Breach Procedure is owned by the CRO and approved at least annually by the ERMC in accordance with the guidance therein. </w:t>
      </w:r>
    </w:p>
    <w:p w:rsidR="00ED53CE" w:rsidRDefault="00ED53CE" w:rsidP="00C812A6">
      <w:pPr>
        <w:pStyle w:val="SANUS1"/>
        <w:numPr>
          <w:ilvl w:val="0"/>
          <w:numId w:val="3"/>
        </w:numPr>
        <w:spacing w:after="240"/>
      </w:pPr>
      <w:bookmarkStart w:id="455" w:name="_Toc428976131"/>
      <w:r>
        <w:lastRenderedPageBreak/>
        <w:t>Regulatory References</w:t>
      </w:r>
      <w:bookmarkEnd w:id="455"/>
    </w:p>
    <w:p w:rsidR="00432736" w:rsidRDefault="00AA2D7A" w:rsidP="00C812A6">
      <w:pPr>
        <w:spacing w:before="120" w:after="240"/>
        <w:outlineLvl w:val="1"/>
      </w:pPr>
      <w:r>
        <w:t>Financial Stability Board – Principles for an effective Risk Appetite Framework – November 2013</w:t>
      </w:r>
    </w:p>
    <w:p w:rsidR="00AA2D7A" w:rsidRDefault="00AA2D7A" w:rsidP="00C812A6">
      <w:pPr>
        <w:spacing w:before="120" w:after="240"/>
        <w:outlineLvl w:val="1"/>
      </w:pPr>
      <w:r>
        <w:t>Federal Reserve System – Framework for Risk-Focused Supervision of Large Complex Institutions – sr9724a1 – August 8, 1997</w:t>
      </w:r>
    </w:p>
    <w:p w:rsidR="00AA2D7A" w:rsidRDefault="00AA2D7A" w:rsidP="00C812A6">
      <w:pPr>
        <w:spacing w:before="120" w:after="240"/>
        <w:outlineLvl w:val="1"/>
      </w:pPr>
      <w:r>
        <w:t>Federal Reserve System – Consolidated Supervision Framework for Large Financial Institutions – sr12-17 – December 17, 2012</w:t>
      </w:r>
    </w:p>
    <w:p w:rsidR="00162D11" w:rsidRDefault="005121ED" w:rsidP="00C812A6">
      <w:pPr>
        <w:pStyle w:val="SANUS1"/>
        <w:numPr>
          <w:ilvl w:val="0"/>
          <w:numId w:val="3"/>
        </w:numPr>
        <w:spacing w:after="240"/>
      </w:pPr>
      <w:bookmarkStart w:id="456" w:name="_Toc373835343"/>
      <w:bookmarkStart w:id="457" w:name="_Toc428976132"/>
      <w:bookmarkEnd w:id="6"/>
      <w:r>
        <w:t>Document History and Version Control</w:t>
      </w:r>
      <w:bookmarkEnd w:id="456"/>
      <w:bookmarkEnd w:id="457"/>
      <w:r>
        <w:t xml:space="preserve"> </w:t>
      </w:r>
      <w:r>
        <w:tab/>
      </w:r>
    </w:p>
    <w:p w:rsidR="005121ED" w:rsidRDefault="005121ED" w:rsidP="00C812A6">
      <w:pPr>
        <w:pStyle w:val="SANUS2"/>
        <w:numPr>
          <w:ilvl w:val="1"/>
          <w:numId w:val="3"/>
        </w:numPr>
        <w:spacing w:after="240"/>
      </w:pPr>
      <w:bookmarkStart w:id="458" w:name="_Toc373835344"/>
      <w:bookmarkStart w:id="459" w:name="_Toc428976133"/>
      <w:r>
        <w:t>Ownership and Authorship</w:t>
      </w:r>
      <w:bookmarkEnd w:id="458"/>
      <w:bookmarkEnd w:id="459"/>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31"/>
        <w:gridCol w:w="1106"/>
        <w:gridCol w:w="1708"/>
        <w:gridCol w:w="2141"/>
        <w:gridCol w:w="3390"/>
      </w:tblGrid>
      <w:tr w:rsidR="005121ED" w:rsidRPr="002806B9" w:rsidTr="005121ED">
        <w:trPr>
          <w:trHeight w:val="246"/>
        </w:trPr>
        <w:tc>
          <w:tcPr>
            <w:tcW w:w="642" w:type="pct"/>
            <w:tcBorders>
              <w:top w:val="single" w:sz="6" w:space="0" w:color="auto"/>
              <w:left w:val="single" w:sz="6" w:space="0" w:color="auto"/>
              <w:bottom w:val="single" w:sz="6" w:space="0" w:color="auto"/>
              <w:right w:val="single" w:sz="6" w:space="0" w:color="auto"/>
            </w:tcBorders>
            <w:shd w:val="clear" w:color="auto" w:fill="FF0000"/>
            <w:vAlign w:val="center"/>
          </w:tcPr>
          <w:p w:rsidR="005121ED" w:rsidRPr="00061C13" w:rsidRDefault="005121ED" w:rsidP="00C812A6">
            <w:pPr>
              <w:pStyle w:val="Text"/>
              <w:spacing w:before="120" w:after="240"/>
              <w:rPr>
                <w:rFonts w:ascii="Calibri" w:hAnsi="Calibri" w:cs="Calibri"/>
                <w:b/>
                <w:bCs/>
                <w:color w:val="FFFFFF"/>
                <w:sz w:val="20"/>
                <w:szCs w:val="20"/>
              </w:rPr>
            </w:pPr>
            <w:r w:rsidRPr="00061C13">
              <w:rPr>
                <w:rFonts w:ascii="Calibri" w:hAnsi="Calibri" w:cs="Calibri"/>
                <w:b/>
                <w:bCs/>
                <w:color w:val="FFFFFF"/>
                <w:sz w:val="20"/>
                <w:szCs w:val="20"/>
              </w:rPr>
              <w:t>Version</w:t>
            </w:r>
          </w:p>
        </w:tc>
        <w:tc>
          <w:tcPr>
            <w:tcW w:w="577" w:type="pct"/>
            <w:tcBorders>
              <w:top w:val="single" w:sz="6" w:space="0" w:color="auto"/>
              <w:left w:val="single" w:sz="6" w:space="0" w:color="auto"/>
              <w:bottom w:val="single" w:sz="6" w:space="0" w:color="auto"/>
              <w:right w:val="single" w:sz="6" w:space="0" w:color="auto"/>
            </w:tcBorders>
            <w:shd w:val="clear" w:color="auto" w:fill="FF0000"/>
          </w:tcPr>
          <w:p w:rsidR="005121ED" w:rsidRPr="00061C13" w:rsidRDefault="005121ED" w:rsidP="00C812A6">
            <w:pPr>
              <w:pStyle w:val="Text"/>
              <w:spacing w:before="120" w:after="240"/>
              <w:rPr>
                <w:rFonts w:ascii="Calibri" w:hAnsi="Calibri" w:cs="Calibri"/>
                <w:b/>
                <w:bCs/>
                <w:color w:val="FFFFFF"/>
                <w:sz w:val="20"/>
                <w:szCs w:val="20"/>
              </w:rPr>
            </w:pPr>
            <w:r w:rsidRPr="00061C13">
              <w:rPr>
                <w:rFonts w:ascii="Calibri" w:hAnsi="Calibri" w:cs="Calibri"/>
                <w:b/>
                <w:bCs/>
                <w:color w:val="FFFFFF"/>
                <w:sz w:val="20"/>
                <w:szCs w:val="20"/>
              </w:rPr>
              <w:t>Date</w:t>
            </w:r>
          </w:p>
        </w:tc>
        <w:tc>
          <w:tcPr>
            <w:tcW w:w="892" w:type="pct"/>
            <w:tcBorders>
              <w:top w:val="single" w:sz="6" w:space="0" w:color="auto"/>
              <w:left w:val="single" w:sz="6" w:space="0" w:color="auto"/>
              <w:bottom w:val="single" w:sz="6" w:space="0" w:color="auto"/>
              <w:right w:val="single" w:sz="6" w:space="0" w:color="auto"/>
            </w:tcBorders>
            <w:shd w:val="clear" w:color="auto" w:fill="FF0000"/>
            <w:vAlign w:val="center"/>
          </w:tcPr>
          <w:p w:rsidR="005121ED" w:rsidRPr="00061C13" w:rsidRDefault="005121ED" w:rsidP="00C812A6">
            <w:pPr>
              <w:pStyle w:val="Text"/>
              <w:spacing w:before="120" w:after="240"/>
              <w:rPr>
                <w:rFonts w:ascii="Calibri" w:hAnsi="Calibri" w:cs="Calibri"/>
                <w:b/>
                <w:bCs/>
                <w:color w:val="FFFFFF"/>
                <w:sz w:val="20"/>
                <w:szCs w:val="20"/>
              </w:rPr>
            </w:pPr>
            <w:r w:rsidRPr="00061C13">
              <w:rPr>
                <w:rFonts w:ascii="Calibri" w:hAnsi="Calibri" w:cs="Calibri"/>
                <w:b/>
                <w:bCs/>
                <w:color w:val="FFFFFF"/>
                <w:sz w:val="20"/>
                <w:szCs w:val="20"/>
              </w:rPr>
              <w:t>Author</w:t>
            </w:r>
          </w:p>
        </w:tc>
        <w:tc>
          <w:tcPr>
            <w:tcW w:w="1118" w:type="pct"/>
            <w:tcBorders>
              <w:top w:val="single" w:sz="6" w:space="0" w:color="auto"/>
              <w:left w:val="single" w:sz="6" w:space="0" w:color="auto"/>
              <w:bottom w:val="single" w:sz="6" w:space="0" w:color="auto"/>
              <w:right w:val="single" w:sz="6" w:space="0" w:color="auto"/>
            </w:tcBorders>
            <w:shd w:val="clear" w:color="auto" w:fill="FF0000"/>
          </w:tcPr>
          <w:p w:rsidR="005121ED" w:rsidRPr="00061C13" w:rsidRDefault="005121ED" w:rsidP="00C812A6">
            <w:pPr>
              <w:pStyle w:val="Text"/>
              <w:spacing w:before="120" w:after="240"/>
              <w:rPr>
                <w:rFonts w:ascii="Calibri" w:hAnsi="Calibri" w:cs="Calibri"/>
                <w:b/>
                <w:bCs/>
                <w:color w:val="FFFFFF"/>
                <w:sz w:val="20"/>
                <w:szCs w:val="20"/>
              </w:rPr>
            </w:pPr>
            <w:r w:rsidRPr="00061C13">
              <w:rPr>
                <w:rFonts w:ascii="Calibri" w:hAnsi="Calibri" w:cs="Calibri"/>
                <w:b/>
                <w:bCs/>
                <w:color w:val="FFFFFF"/>
                <w:sz w:val="20"/>
                <w:szCs w:val="20"/>
              </w:rPr>
              <w:t>Owner</w:t>
            </w:r>
          </w:p>
        </w:tc>
        <w:tc>
          <w:tcPr>
            <w:tcW w:w="1770" w:type="pct"/>
            <w:tcBorders>
              <w:top w:val="single" w:sz="6" w:space="0" w:color="auto"/>
              <w:left w:val="single" w:sz="6" w:space="0" w:color="auto"/>
              <w:bottom w:val="single" w:sz="6" w:space="0" w:color="auto"/>
              <w:right w:val="single" w:sz="6" w:space="0" w:color="auto"/>
            </w:tcBorders>
            <w:shd w:val="clear" w:color="auto" w:fill="FF0000"/>
          </w:tcPr>
          <w:p w:rsidR="005121ED" w:rsidRPr="00061C13" w:rsidRDefault="005121ED" w:rsidP="00C812A6">
            <w:pPr>
              <w:pStyle w:val="Text"/>
              <w:spacing w:before="120" w:after="240"/>
              <w:rPr>
                <w:rFonts w:ascii="Calibri" w:hAnsi="Calibri" w:cs="Calibri"/>
                <w:b/>
                <w:bCs/>
                <w:color w:val="FFFFFF"/>
                <w:sz w:val="20"/>
                <w:szCs w:val="20"/>
              </w:rPr>
            </w:pPr>
            <w:r w:rsidRPr="00061C13">
              <w:rPr>
                <w:rFonts w:ascii="Calibri" w:hAnsi="Calibri" w:cs="Calibri"/>
                <w:b/>
                <w:bCs/>
                <w:color w:val="FFFFFF"/>
                <w:sz w:val="20"/>
                <w:szCs w:val="20"/>
              </w:rPr>
              <w:t>Change</w:t>
            </w:r>
          </w:p>
        </w:tc>
      </w:tr>
      <w:tr w:rsidR="005121ED" w:rsidRPr="002806B9" w:rsidTr="005121ED">
        <w:trPr>
          <w:trHeight w:val="206"/>
        </w:trPr>
        <w:tc>
          <w:tcPr>
            <w:tcW w:w="642" w:type="pct"/>
            <w:tcBorders>
              <w:top w:val="single" w:sz="6" w:space="0" w:color="auto"/>
              <w:left w:val="single" w:sz="6" w:space="0" w:color="auto"/>
              <w:bottom w:val="single" w:sz="6" w:space="0" w:color="auto"/>
              <w:right w:val="single" w:sz="6" w:space="0" w:color="auto"/>
            </w:tcBorders>
          </w:tcPr>
          <w:p w:rsidR="005121ED" w:rsidRPr="00061C13" w:rsidRDefault="00421074" w:rsidP="00C812A6">
            <w:pPr>
              <w:pStyle w:val="Text"/>
              <w:spacing w:before="120" w:after="240"/>
              <w:rPr>
                <w:rFonts w:ascii="Calibri" w:hAnsi="Calibri" w:cs="Calibri"/>
                <w:sz w:val="20"/>
                <w:szCs w:val="20"/>
              </w:rPr>
            </w:pPr>
            <w:r>
              <w:rPr>
                <w:rFonts w:ascii="Calibri" w:hAnsi="Calibri" w:cs="Calibri"/>
                <w:sz w:val="20"/>
                <w:szCs w:val="20"/>
              </w:rPr>
              <w:t>1.0</w:t>
            </w:r>
          </w:p>
        </w:tc>
        <w:tc>
          <w:tcPr>
            <w:tcW w:w="577" w:type="pct"/>
            <w:tcBorders>
              <w:top w:val="single" w:sz="6" w:space="0" w:color="auto"/>
              <w:left w:val="single" w:sz="6" w:space="0" w:color="auto"/>
              <w:bottom w:val="single" w:sz="6" w:space="0" w:color="auto"/>
              <w:right w:val="single" w:sz="6" w:space="0" w:color="auto"/>
            </w:tcBorders>
          </w:tcPr>
          <w:p w:rsidR="005121ED" w:rsidRPr="00061C13" w:rsidRDefault="002535FF" w:rsidP="00C812A6">
            <w:pPr>
              <w:pStyle w:val="Text"/>
              <w:spacing w:before="120" w:after="240"/>
              <w:rPr>
                <w:rFonts w:ascii="Calibri" w:hAnsi="Calibri" w:cs="Calibri"/>
                <w:sz w:val="20"/>
                <w:szCs w:val="20"/>
              </w:rPr>
            </w:pPr>
            <w:r>
              <w:rPr>
                <w:rFonts w:ascii="Calibri" w:hAnsi="Calibri" w:cs="Calibri"/>
                <w:sz w:val="20"/>
                <w:szCs w:val="20"/>
              </w:rPr>
              <w:t>May 2015</w:t>
            </w:r>
          </w:p>
        </w:tc>
        <w:tc>
          <w:tcPr>
            <w:tcW w:w="892" w:type="pct"/>
            <w:tcBorders>
              <w:top w:val="single" w:sz="6" w:space="0" w:color="auto"/>
              <w:left w:val="single" w:sz="6" w:space="0" w:color="auto"/>
              <w:bottom w:val="single" w:sz="6" w:space="0" w:color="auto"/>
              <w:right w:val="single" w:sz="6" w:space="0" w:color="auto"/>
            </w:tcBorders>
          </w:tcPr>
          <w:p w:rsidR="005121ED" w:rsidRPr="00061C13" w:rsidRDefault="002D4EF7" w:rsidP="00C812A6">
            <w:pPr>
              <w:pStyle w:val="Text"/>
              <w:spacing w:before="120" w:after="240"/>
              <w:rPr>
                <w:rFonts w:ascii="Calibri" w:hAnsi="Calibri" w:cs="Calibri"/>
                <w:sz w:val="20"/>
                <w:szCs w:val="20"/>
              </w:rPr>
            </w:pPr>
            <w:r>
              <w:rPr>
                <w:rFonts w:ascii="Calibri" w:hAnsi="Calibri" w:cs="Calibri"/>
                <w:sz w:val="20"/>
                <w:szCs w:val="20"/>
              </w:rPr>
              <w:t>Director of Risk Appetite</w:t>
            </w:r>
          </w:p>
        </w:tc>
        <w:tc>
          <w:tcPr>
            <w:tcW w:w="1118" w:type="pct"/>
            <w:tcBorders>
              <w:top w:val="single" w:sz="6" w:space="0" w:color="auto"/>
              <w:left w:val="single" w:sz="6" w:space="0" w:color="auto"/>
              <w:bottom w:val="single" w:sz="6" w:space="0" w:color="auto"/>
              <w:right w:val="single" w:sz="6" w:space="0" w:color="auto"/>
            </w:tcBorders>
          </w:tcPr>
          <w:p w:rsidR="005121ED" w:rsidRPr="00061C13" w:rsidRDefault="00421074" w:rsidP="00C812A6">
            <w:pPr>
              <w:pStyle w:val="Text"/>
              <w:spacing w:before="120" w:after="240"/>
              <w:rPr>
                <w:rFonts w:ascii="Calibri" w:hAnsi="Calibri" w:cs="Calibri"/>
                <w:sz w:val="20"/>
                <w:szCs w:val="20"/>
              </w:rPr>
            </w:pPr>
            <w:r>
              <w:rPr>
                <w:rFonts w:ascii="Calibri" w:hAnsi="Calibri" w:cs="Calibri"/>
                <w:sz w:val="20"/>
                <w:szCs w:val="20"/>
              </w:rPr>
              <w:t>CRO</w:t>
            </w:r>
          </w:p>
        </w:tc>
        <w:tc>
          <w:tcPr>
            <w:tcW w:w="1770" w:type="pct"/>
            <w:tcBorders>
              <w:top w:val="single" w:sz="6" w:space="0" w:color="auto"/>
              <w:left w:val="single" w:sz="6" w:space="0" w:color="auto"/>
              <w:bottom w:val="single" w:sz="6" w:space="0" w:color="auto"/>
              <w:right w:val="single" w:sz="6" w:space="0" w:color="auto"/>
            </w:tcBorders>
          </w:tcPr>
          <w:p w:rsidR="005121ED" w:rsidRPr="00061C13" w:rsidRDefault="002535FF" w:rsidP="00C812A6">
            <w:pPr>
              <w:pStyle w:val="Text"/>
              <w:spacing w:before="120" w:after="240"/>
              <w:rPr>
                <w:rFonts w:ascii="Calibri" w:hAnsi="Calibri" w:cs="Calibri"/>
                <w:sz w:val="20"/>
                <w:szCs w:val="20"/>
              </w:rPr>
            </w:pPr>
            <w:r>
              <w:rPr>
                <w:rFonts w:ascii="Calibri" w:hAnsi="Calibri" w:cs="Calibri"/>
                <w:sz w:val="20"/>
                <w:szCs w:val="20"/>
              </w:rPr>
              <w:t xml:space="preserve">Initial SHUSA Enterprise Risk </w:t>
            </w:r>
            <w:r w:rsidR="00876796">
              <w:rPr>
                <w:rFonts w:ascii="Calibri" w:hAnsi="Calibri" w:cs="Calibri"/>
                <w:sz w:val="20"/>
                <w:szCs w:val="20"/>
              </w:rPr>
              <w:t>Appetite</w:t>
            </w:r>
            <w:r>
              <w:rPr>
                <w:rFonts w:ascii="Calibri" w:hAnsi="Calibri" w:cs="Calibri"/>
                <w:sz w:val="20"/>
                <w:szCs w:val="20"/>
              </w:rPr>
              <w:t xml:space="preserve"> Framework</w:t>
            </w:r>
          </w:p>
        </w:tc>
      </w:tr>
      <w:tr w:rsidR="005121ED" w:rsidRPr="002806B9" w:rsidTr="005121ED">
        <w:trPr>
          <w:trHeight w:val="339"/>
        </w:trPr>
        <w:tc>
          <w:tcPr>
            <w:tcW w:w="642" w:type="pct"/>
            <w:tcBorders>
              <w:top w:val="single" w:sz="6" w:space="0" w:color="auto"/>
              <w:left w:val="single" w:sz="6" w:space="0" w:color="auto"/>
              <w:bottom w:val="single" w:sz="6" w:space="0" w:color="auto"/>
              <w:right w:val="single" w:sz="6" w:space="0" w:color="auto"/>
            </w:tcBorders>
          </w:tcPr>
          <w:p w:rsidR="005121ED" w:rsidRPr="00061C13" w:rsidRDefault="002D4EF7" w:rsidP="00C812A6">
            <w:pPr>
              <w:pStyle w:val="Text"/>
              <w:spacing w:before="120" w:after="240"/>
              <w:rPr>
                <w:rFonts w:ascii="Calibri" w:hAnsi="Calibri" w:cs="Calibri"/>
                <w:sz w:val="20"/>
                <w:szCs w:val="20"/>
              </w:rPr>
            </w:pPr>
            <w:r>
              <w:rPr>
                <w:rFonts w:ascii="Calibri" w:hAnsi="Calibri" w:cs="Calibri"/>
                <w:sz w:val="20"/>
                <w:szCs w:val="20"/>
              </w:rPr>
              <w:t>1.1</w:t>
            </w:r>
          </w:p>
        </w:tc>
        <w:tc>
          <w:tcPr>
            <w:tcW w:w="577" w:type="pct"/>
            <w:tcBorders>
              <w:top w:val="single" w:sz="6" w:space="0" w:color="auto"/>
              <w:left w:val="single" w:sz="6" w:space="0" w:color="auto"/>
              <w:bottom w:val="single" w:sz="6" w:space="0" w:color="auto"/>
              <w:right w:val="single" w:sz="6" w:space="0" w:color="auto"/>
            </w:tcBorders>
          </w:tcPr>
          <w:p w:rsidR="005121ED" w:rsidRPr="00061C13" w:rsidRDefault="002D4EF7" w:rsidP="00C812A6">
            <w:pPr>
              <w:pStyle w:val="Text"/>
              <w:spacing w:before="120" w:after="240"/>
              <w:rPr>
                <w:rFonts w:ascii="Calibri" w:hAnsi="Calibri" w:cs="Calibri"/>
                <w:sz w:val="20"/>
                <w:szCs w:val="20"/>
              </w:rPr>
            </w:pPr>
            <w:r>
              <w:rPr>
                <w:rFonts w:ascii="Calibri" w:hAnsi="Calibri" w:cs="Calibri"/>
                <w:sz w:val="20"/>
                <w:szCs w:val="20"/>
              </w:rPr>
              <w:t>October 2015</w:t>
            </w:r>
          </w:p>
        </w:tc>
        <w:tc>
          <w:tcPr>
            <w:tcW w:w="892" w:type="pct"/>
            <w:tcBorders>
              <w:top w:val="single" w:sz="6" w:space="0" w:color="auto"/>
              <w:left w:val="single" w:sz="6" w:space="0" w:color="auto"/>
              <w:bottom w:val="single" w:sz="6" w:space="0" w:color="auto"/>
              <w:right w:val="single" w:sz="6" w:space="0" w:color="auto"/>
            </w:tcBorders>
          </w:tcPr>
          <w:p w:rsidR="005121ED" w:rsidRPr="00061C13" w:rsidRDefault="002D4EF7" w:rsidP="00C812A6">
            <w:pPr>
              <w:pStyle w:val="Text"/>
              <w:spacing w:before="120" w:after="240"/>
              <w:rPr>
                <w:rFonts w:ascii="Calibri" w:hAnsi="Calibri" w:cs="Calibri"/>
                <w:sz w:val="20"/>
                <w:szCs w:val="20"/>
              </w:rPr>
            </w:pPr>
            <w:r>
              <w:rPr>
                <w:rFonts w:ascii="Calibri" w:hAnsi="Calibri" w:cs="Calibri"/>
                <w:sz w:val="20"/>
                <w:szCs w:val="20"/>
              </w:rPr>
              <w:t>Director of Risk Appetite</w:t>
            </w:r>
          </w:p>
        </w:tc>
        <w:tc>
          <w:tcPr>
            <w:tcW w:w="1118" w:type="pct"/>
            <w:tcBorders>
              <w:top w:val="single" w:sz="6" w:space="0" w:color="auto"/>
              <w:left w:val="single" w:sz="6" w:space="0" w:color="auto"/>
              <w:bottom w:val="single" w:sz="6" w:space="0" w:color="auto"/>
              <w:right w:val="single" w:sz="6" w:space="0" w:color="auto"/>
            </w:tcBorders>
          </w:tcPr>
          <w:p w:rsidR="005121ED" w:rsidRPr="00061C13" w:rsidRDefault="002D4EF7" w:rsidP="00C812A6">
            <w:pPr>
              <w:pStyle w:val="Text"/>
              <w:spacing w:before="120" w:after="240"/>
              <w:rPr>
                <w:rFonts w:ascii="Calibri" w:hAnsi="Calibri" w:cs="Calibri"/>
                <w:sz w:val="20"/>
                <w:szCs w:val="20"/>
              </w:rPr>
            </w:pPr>
            <w:r>
              <w:rPr>
                <w:rFonts w:ascii="Calibri" w:hAnsi="Calibri" w:cs="Calibri"/>
                <w:sz w:val="20"/>
                <w:szCs w:val="20"/>
              </w:rPr>
              <w:t>CRO</w:t>
            </w:r>
          </w:p>
        </w:tc>
        <w:tc>
          <w:tcPr>
            <w:tcW w:w="1770" w:type="pct"/>
            <w:tcBorders>
              <w:top w:val="single" w:sz="6" w:space="0" w:color="auto"/>
              <w:left w:val="single" w:sz="6" w:space="0" w:color="auto"/>
              <w:bottom w:val="single" w:sz="6" w:space="0" w:color="auto"/>
              <w:right w:val="single" w:sz="6" w:space="0" w:color="auto"/>
            </w:tcBorders>
          </w:tcPr>
          <w:p w:rsidR="005121ED" w:rsidRPr="00061C13" w:rsidRDefault="002D4EF7" w:rsidP="00C812A6">
            <w:pPr>
              <w:pStyle w:val="Text"/>
              <w:spacing w:before="120" w:after="240"/>
              <w:rPr>
                <w:rFonts w:ascii="Calibri" w:hAnsi="Calibri" w:cs="Calibri"/>
                <w:sz w:val="20"/>
                <w:szCs w:val="20"/>
              </w:rPr>
            </w:pPr>
            <w:r>
              <w:rPr>
                <w:rFonts w:ascii="Calibri" w:hAnsi="Calibri" w:cs="Calibri"/>
                <w:sz w:val="20"/>
                <w:szCs w:val="20"/>
              </w:rPr>
              <w:t xml:space="preserve">Minor updates to align SHUSA and subsidiaries </w:t>
            </w:r>
          </w:p>
        </w:tc>
      </w:tr>
      <w:tr w:rsidR="005121ED" w:rsidRPr="002806B9" w:rsidTr="005121ED">
        <w:trPr>
          <w:trHeight w:val="339"/>
        </w:trPr>
        <w:tc>
          <w:tcPr>
            <w:tcW w:w="642" w:type="pct"/>
            <w:tcBorders>
              <w:top w:val="single" w:sz="6" w:space="0" w:color="auto"/>
              <w:left w:val="single" w:sz="6" w:space="0" w:color="auto"/>
              <w:bottom w:val="single" w:sz="6" w:space="0" w:color="auto"/>
              <w:right w:val="single" w:sz="6" w:space="0" w:color="auto"/>
            </w:tcBorders>
          </w:tcPr>
          <w:p w:rsidR="005121ED" w:rsidRPr="00061C13" w:rsidRDefault="005121ED" w:rsidP="00C812A6">
            <w:pPr>
              <w:pStyle w:val="Text"/>
              <w:spacing w:before="120" w:after="240"/>
              <w:rPr>
                <w:rFonts w:ascii="Calibri" w:hAnsi="Calibri" w:cs="Calibri"/>
                <w:sz w:val="20"/>
                <w:szCs w:val="20"/>
              </w:rPr>
            </w:pPr>
          </w:p>
        </w:tc>
        <w:tc>
          <w:tcPr>
            <w:tcW w:w="577" w:type="pct"/>
            <w:tcBorders>
              <w:top w:val="single" w:sz="6" w:space="0" w:color="auto"/>
              <w:left w:val="single" w:sz="6" w:space="0" w:color="auto"/>
              <w:bottom w:val="single" w:sz="6" w:space="0" w:color="auto"/>
              <w:right w:val="single" w:sz="6" w:space="0" w:color="auto"/>
            </w:tcBorders>
          </w:tcPr>
          <w:p w:rsidR="005121ED" w:rsidRPr="00061C13" w:rsidRDefault="005121ED" w:rsidP="00C812A6">
            <w:pPr>
              <w:pStyle w:val="Text"/>
              <w:spacing w:before="120" w:after="240"/>
              <w:rPr>
                <w:rFonts w:ascii="Calibri" w:hAnsi="Calibri" w:cs="Calibri"/>
                <w:sz w:val="20"/>
                <w:szCs w:val="20"/>
              </w:rPr>
            </w:pPr>
          </w:p>
        </w:tc>
        <w:tc>
          <w:tcPr>
            <w:tcW w:w="892" w:type="pct"/>
            <w:tcBorders>
              <w:top w:val="single" w:sz="6" w:space="0" w:color="auto"/>
              <w:left w:val="single" w:sz="6" w:space="0" w:color="auto"/>
              <w:bottom w:val="single" w:sz="6" w:space="0" w:color="auto"/>
              <w:right w:val="single" w:sz="6" w:space="0" w:color="auto"/>
            </w:tcBorders>
          </w:tcPr>
          <w:p w:rsidR="005121ED" w:rsidRPr="00061C13" w:rsidRDefault="005121ED" w:rsidP="00C812A6">
            <w:pPr>
              <w:pStyle w:val="Text"/>
              <w:spacing w:before="120" w:after="240"/>
              <w:rPr>
                <w:rFonts w:ascii="Calibri" w:hAnsi="Calibri" w:cs="Calibri"/>
                <w:sz w:val="20"/>
                <w:szCs w:val="20"/>
              </w:rPr>
            </w:pPr>
          </w:p>
        </w:tc>
        <w:tc>
          <w:tcPr>
            <w:tcW w:w="1118" w:type="pct"/>
            <w:tcBorders>
              <w:top w:val="single" w:sz="6" w:space="0" w:color="auto"/>
              <w:left w:val="single" w:sz="6" w:space="0" w:color="auto"/>
              <w:bottom w:val="single" w:sz="6" w:space="0" w:color="auto"/>
              <w:right w:val="single" w:sz="6" w:space="0" w:color="auto"/>
            </w:tcBorders>
          </w:tcPr>
          <w:p w:rsidR="005121ED" w:rsidRPr="00061C13" w:rsidRDefault="005121ED" w:rsidP="00C812A6">
            <w:pPr>
              <w:pStyle w:val="Text"/>
              <w:spacing w:before="120" w:after="240"/>
              <w:rPr>
                <w:rFonts w:ascii="Calibri" w:hAnsi="Calibri" w:cs="Calibri"/>
                <w:sz w:val="20"/>
                <w:szCs w:val="20"/>
              </w:rPr>
            </w:pPr>
          </w:p>
        </w:tc>
        <w:tc>
          <w:tcPr>
            <w:tcW w:w="1770" w:type="pct"/>
            <w:tcBorders>
              <w:top w:val="single" w:sz="6" w:space="0" w:color="auto"/>
              <w:left w:val="single" w:sz="6" w:space="0" w:color="auto"/>
              <w:bottom w:val="single" w:sz="6" w:space="0" w:color="auto"/>
              <w:right w:val="single" w:sz="6" w:space="0" w:color="auto"/>
            </w:tcBorders>
          </w:tcPr>
          <w:p w:rsidR="005121ED" w:rsidRPr="00061C13" w:rsidRDefault="005121ED" w:rsidP="00C812A6">
            <w:pPr>
              <w:pStyle w:val="Text"/>
              <w:spacing w:before="120" w:after="240"/>
              <w:rPr>
                <w:rFonts w:ascii="Calibri" w:hAnsi="Calibri" w:cs="Calibri"/>
                <w:sz w:val="20"/>
                <w:szCs w:val="20"/>
              </w:rPr>
            </w:pPr>
          </w:p>
        </w:tc>
      </w:tr>
    </w:tbl>
    <w:p w:rsidR="005121ED" w:rsidRDefault="005121ED" w:rsidP="00C812A6">
      <w:pPr>
        <w:pStyle w:val="Normal1"/>
        <w:spacing w:after="240"/>
        <w:jc w:val="both"/>
      </w:pPr>
    </w:p>
    <w:p w:rsidR="005121ED" w:rsidRDefault="005121ED" w:rsidP="00C812A6">
      <w:pPr>
        <w:pStyle w:val="SANUS2"/>
        <w:numPr>
          <w:ilvl w:val="1"/>
          <w:numId w:val="3"/>
        </w:numPr>
        <w:spacing w:after="240"/>
      </w:pPr>
      <w:bookmarkStart w:id="460" w:name="_Toc373835345"/>
      <w:bookmarkStart w:id="461" w:name="_Toc428976134"/>
      <w:r>
        <w:t>Sign-Off</w:t>
      </w:r>
      <w:bookmarkEnd w:id="460"/>
      <w:bookmarkEnd w:id="461"/>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100"/>
        <w:gridCol w:w="3172"/>
        <w:gridCol w:w="2304"/>
      </w:tblGrid>
      <w:tr w:rsidR="005121ED" w:rsidRPr="002806B9" w:rsidTr="005121ED">
        <w:trPr>
          <w:trHeight w:val="246"/>
        </w:trPr>
        <w:tc>
          <w:tcPr>
            <w:tcW w:w="2141" w:type="pct"/>
            <w:tcBorders>
              <w:top w:val="single" w:sz="6" w:space="0" w:color="auto"/>
              <w:left w:val="single" w:sz="6" w:space="0" w:color="auto"/>
              <w:bottom w:val="single" w:sz="6" w:space="0" w:color="auto"/>
              <w:right w:val="single" w:sz="6" w:space="0" w:color="auto"/>
            </w:tcBorders>
            <w:shd w:val="clear" w:color="auto" w:fill="FF0000"/>
            <w:vAlign w:val="center"/>
          </w:tcPr>
          <w:p w:rsidR="005121ED" w:rsidRPr="00061C13" w:rsidRDefault="005121ED" w:rsidP="00C812A6">
            <w:pPr>
              <w:pStyle w:val="Text"/>
              <w:spacing w:before="120" w:after="240"/>
              <w:rPr>
                <w:rFonts w:ascii="Calibri" w:hAnsi="Calibri" w:cs="Calibri"/>
                <w:b/>
                <w:bCs/>
                <w:color w:val="FFFFFF"/>
                <w:sz w:val="20"/>
                <w:szCs w:val="20"/>
              </w:rPr>
            </w:pPr>
            <w:r w:rsidRPr="00061C13">
              <w:rPr>
                <w:rFonts w:ascii="Calibri" w:hAnsi="Calibri" w:cs="Calibri"/>
                <w:b/>
                <w:bCs/>
                <w:color w:val="FFFFFF"/>
                <w:sz w:val="20"/>
                <w:szCs w:val="20"/>
              </w:rPr>
              <w:t>Approving Body</w:t>
            </w:r>
          </w:p>
        </w:tc>
        <w:tc>
          <w:tcPr>
            <w:tcW w:w="1656" w:type="pct"/>
            <w:tcBorders>
              <w:top w:val="single" w:sz="6" w:space="0" w:color="auto"/>
              <w:left w:val="single" w:sz="6" w:space="0" w:color="auto"/>
              <w:bottom w:val="single" w:sz="6" w:space="0" w:color="auto"/>
              <w:right w:val="single" w:sz="6" w:space="0" w:color="auto"/>
            </w:tcBorders>
            <w:shd w:val="clear" w:color="auto" w:fill="FF0000"/>
            <w:vAlign w:val="center"/>
          </w:tcPr>
          <w:p w:rsidR="005121ED" w:rsidRPr="00061C13" w:rsidRDefault="005121ED" w:rsidP="00C812A6">
            <w:pPr>
              <w:pStyle w:val="Text"/>
              <w:spacing w:before="120" w:after="240"/>
              <w:rPr>
                <w:rFonts w:ascii="Calibri" w:hAnsi="Calibri" w:cs="Calibri"/>
                <w:b/>
                <w:bCs/>
                <w:color w:val="FFFFFF"/>
                <w:sz w:val="20"/>
                <w:szCs w:val="20"/>
              </w:rPr>
            </w:pPr>
            <w:r w:rsidRPr="002806B9">
              <w:rPr>
                <w:rFonts w:ascii="Calibri" w:hAnsi="Calibri" w:cs="Calibri"/>
                <w:b/>
                <w:bCs/>
                <w:color w:val="FFFFFF"/>
                <w:sz w:val="20"/>
                <w:szCs w:val="20"/>
              </w:rPr>
              <w:t xml:space="preserve">Governance Committee Approval or Endorsement </w:t>
            </w:r>
          </w:p>
        </w:tc>
        <w:tc>
          <w:tcPr>
            <w:tcW w:w="1203" w:type="pct"/>
            <w:tcBorders>
              <w:top w:val="single" w:sz="6" w:space="0" w:color="auto"/>
              <w:left w:val="single" w:sz="6" w:space="0" w:color="auto"/>
              <w:bottom w:val="single" w:sz="6" w:space="0" w:color="auto"/>
              <w:right w:val="single" w:sz="6" w:space="0" w:color="auto"/>
            </w:tcBorders>
            <w:shd w:val="clear" w:color="auto" w:fill="FF0000"/>
            <w:vAlign w:val="center"/>
          </w:tcPr>
          <w:p w:rsidR="005121ED" w:rsidRPr="00061C13" w:rsidRDefault="005121ED" w:rsidP="00C812A6">
            <w:pPr>
              <w:pStyle w:val="Text"/>
              <w:spacing w:before="120" w:after="240"/>
              <w:rPr>
                <w:rFonts w:ascii="Calibri" w:hAnsi="Calibri" w:cs="Calibri"/>
                <w:b/>
                <w:bCs/>
                <w:color w:val="FFFFFF"/>
                <w:sz w:val="20"/>
                <w:szCs w:val="20"/>
              </w:rPr>
            </w:pPr>
            <w:r w:rsidRPr="00061C13">
              <w:rPr>
                <w:rFonts w:ascii="Calibri" w:hAnsi="Calibri" w:cs="Calibri"/>
                <w:b/>
                <w:bCs/>
                <w:color w:val="FFFFFF"/>
                <w:sz w:val="20"/>
                <w:szCs w:val="20"/>
              </w:rPr>
              <w:t>Final Approval Date</w:t>
            </w:r>
          </w:p>
        </w:tc>
      </w:tr>
      <w:tr w:rsidR="005121ED" w:rsidRPr="002806B9" w:rsidTr="005121ED">
        <w:trPr>
          <w:trHeight w:val="300"/>
        </w:trPr>
        <w:tc>
          <w:tcPr>
            <w:tcW w:w="2141" w:type="pct"/>
            <w:tcBorders>
              <w:top w:val="single" w:sz="6" w:space="0" w:color="auto"/>
              <w:left w:val="single" w:sz="6" w:space="0" w:color="auto"/>
              <w:bottom w:val="single" w:sz="6" w:space="0" w:color="auto"/>
              <w:right w:val="single" w:sz="6" w:space="0" w:color="auto"/>
            </w:tcBorders>
          </w:tcPr>
          <w:p w:rsidR="005121ED" w:rsidRPr="00061C13" w:rsidRDefault="002D4EF7" w:rsidP="00C812A6">
            <w:pPr>
              <w:pStyle w:val="Text"/>
              <w:spacing w:before="120" w:after="240"/>
              <w:rPr>
                <w:rFonts w:ascii="Calibri" w:hAnsi="Calibri" w:cs="Calibri"/>
                <w:sz w:val="20"/>
                <w:szCs w:val="20"/>
              </w:rPr>
            </w:pPr>
            <w:r>
              <w:rPr>
                <w:rFonts w:ascii="Calibri" w:hAnsi="Calibri" w:cs="Calibri"/>
                <w:sz w:val="20"/>
                <w:szCs w:val="20"/>
              </w:rPr>
              <w:t>Enterprise Risk Management Committee</w:t>
            </w:r>
          </w:p>
        </w:tc>
        <w:tc>
          <w:tcPr>
            <w:tcW w:w="1656" w:type="pct"/>
            <w:tcBorders>
              <w:top w:val="single" w:sz="6" w:space="0" w:color="auto"/>
              <w:left w:val="single" w:sz="6" w:space="0" w:color="auto"/>
              <w:bottom w:val="single" w:sz="6" w:space="0" w:color="auto"/>
              <w:right w:val="single" w:sz="6" w:space="0" w:color="auto"/>
            </w:tcBorders>
          </w:tcPr>
          <w:p w:rsidR="002D4EF7" w:rsidRPr="00061C13" w:rsidRDefault="002D4EF7" w:rsidP="00C812A6">
            <w:pPr>
              <w:pStyle w:val="Text"/>
              <w:spacing w:before="120" w:after="240"/>
              <w:rPr>
                <w:rFonts w:ascii="Calibri" w:hAnsi="Calibri" w:cs="Calibri"/>
                <w:sz w:val="20"/>
                <w:szCs w:val="20"/>
              </w:rPr>
            </w:pPr>
            <w:r>
              <w:rPr>
                <w:rFonts w:ascii="Calibri" w:hAnsi="Calibri" w:cs="Calibri"/>
                <w:sz w:val="20"/>
                <w:szCs w:val="20"/>
              </w:rPr>
              <w:t>N/A</w:t>
            </w:r>
          </w:p>
        </w:tc>
        <w:tc>
          <w:tcPr>
            <w:tcW w:w="1203" w:type="pct"/>
            <w:tcBorders>
              <w:top w:val="single" w:sz="6" w:space="0" w:color="auto"/>
              <w:left w:val="single" w:sz="6" w:space="0" w:color="auto"/>
              <w:bottom w:val="single" w:sz="6" w:space="0" w:color="auto"/>
              <w:right w:val="single" w:sz="6" w:space="0" w:color="auto"/>
            </w:tcBorders>
          </w:tcPr>
          <w:p w:rsidR="005121ED" w:rsidRPr="00061C13" w:rsidRDefault="002D4EF7" w:rsidP="00C812A6">
            <w:pPr>
              <w:pStyle w:val="Text"/>
              <w:spacing w:before="120" w:after="240"/>
              <w:rPr>
                <w:rFonts w:ascii="Calibri" w:hAnsi="Calibri" w:cs="Calibri"/>
                <w:sz w:val="20"/>
                <w:szCs w:val="20"/>
              </w:rPr>
            </w:pPr>
            <w:r>
              <w:rPr>
                <w:rFonts w:ascii="Calibri" w:hAnsi="Calibri" w:cs="Calibri"/>
                <w:sz w:val="20"/>
                <w:szCs w:val="20"/>
              </w:rPr>
              <w:t>September 2015</w:t>
            </w:r>
          </w:p>
        </w:tc>
      </w:tr>
      <w:tr w:rsidR="00523D4B" w:rsidRPr="002806B9" w:rsidTr="008F07CF">
        <w:trPr>
          <w:trHeight w:val="72"/>
        </w:trPr>
        <w:tc>
          <w:tcPr>
            <w:tcW w:w="2141" w:type="pct"/>
            <w:tcBorders>
              <w:top w:val="single" w:sz="6" w:space="0" w:color="auto"/>
              <w:left w:val="single" w:sz="6" w:space="0" w:color="auto"/>
              <w:bottom w:val="single" w:sz="6" w:space="0" w:color="auto"/>
              <w:right w:val="single" w:sz="6" w:space="0" w:color="auto"/>
            </w:tcBorders>
          </w:tcPr>
          <w:p w:rsidR="00523D4B" w:rsidRPr="00523D4B" w:rsidRDefault="00A55576" w:rsidP="00C812A6">
            <w:pPr>
              <w:pStyle w:val="Text"/>
              <w:spacing w:before="120" w:after="240"/>
              <w:rPr>
                <w:rFonts w:ascii="Calibri" w:hAnsi="Calibri" w:cs="Calibri"/>
                <w:sz w:val="20"/>
                <w:szCs w:val="20"/>
              </w:rPr>
            </w:pPr>
            <w:r>
              <w:rPr>
                <w:rFonts w:ascii="Calibri" w:hAnsi="Calibri" w:cs="Calibri"/>
                <w:sz w:val="20"/>
                <w:szCs w:val="20"/>
              </w:rPr>
              <w:t>Director of Risk Appetite</w:t>
            </w:r>
          </w:p>
        </w:tc>
        <w:tc>
          <w:tcPr>
            <w:tcW w:w="1656" w:type="pct"/>
            <w:tcBorders>
              <w:top w:val="single" w:sz="6" w:space="0" w:color="auto"/>
              <w:left w:val="single" w:sz="6" w:space="0" w:color="auto"/>
              <w:bottom w:val="single" w:sz="6" w:space="0" w:color="auto"/>
              <w:right w:val="single" w:sz="6" w:space="0" w:color="auto"/>
            </w:tcBorders>
          </w:tcPr>
          <w:p w:rsidR="00523D4B" w:rsidRPr="00523D4B" w:rsidRDefault="002D4EF7" w:rsidP="00C812A6">
            <w:pPr>
              <w:pStyle w:val="Text"/>
              <w:spacing w:before="120" w:after="240"/>
              <w:rPr>
                <w:rFonts w:ascii="Calibri" w:hAnsi="Calibri" w:cs="Calibri"/>
                <w:sz w:val="20"/>
                <w:szCs w:val="20"/>
              </w:rPr>
            </w:pPr>
            <w:r>
              <w:rPr>
                <w:rFonts w:ascii="Calibri" w:hAnsi="Calibri" w:cs="Calibri"/>
                <w:sz w:val="20"/>
                <w:szCs w:val="20"/>
              </w:rPr>
              <w:t>N/A</w:t>
            </w:r>
          </w:p>
        </w:tc>
        <w:tc>
          <w:tcPr>
            <w:tcW w:w="1203" w:type="pct"/>
            <w:tcBorders>
              <w:top w:val="single" w:sz="6" w:space="0" w:color="auto"/>
              <w:left w:val="single" w:sz="6" w:space="0" w:color="auto"/>
              <w:bottom w:val="single" w:sz="6" w:space="0" w:color="auto"/>
              <w:right w:val="single" w:sz="6" w:space="0" w:color="auto"/>
            </w:tcBorders>
          </w:tcPr>
          <w:p w:rsidR="00523D4B" w:rsidRPr="00523D4B" w:rsidRDefault="00A55576" w:rsidP="00C812A6">
            <w:pPr>
              <w:pStyle w:val="Text"/>
              <w:spacing w:before="120" w:after="240"/>
              <w:rPr>
                <w:rFonts w:ascii="Calibri" w:hAnsi="Calibri" w:cs="Calibri"/>
                <w:sz w:val="20"/>
                <w:szCs w:val="20"/>
              </w:rPr>
            </w:pPr>
            <w:r>
              <w:rPr>
                <w:rFonts w:ascii="Calibri" w:hAnsi="Calibri" w:cs="Calibri"/>
                <w:sz w:val="20"/>
                <w:szCs w:val="20"/>
              </w:rPr>
              <w:t>November 19, 2015</w:t>
            </w:r>
          </w:p>
        </w:tc>
      </w:tr>
      <w:tr w:rsidR="008F07CF" w:rsidRPr="002806B9" w:rsidTr="005121ED">
        <w:trPr>
          <w:trHeight w:val="300"/>
        </w:trPr>
        <w:tc>
          <w:tcPr>
            <w:tcW w:w="2141" w:type="pct"/>
            <w:tcBorders>
              <w:top w:val="single" w:sz="6" w:space="0" w:color="auto"/>
              <w:left w:val="single" w:sz="6" w:space="0" w:color="auto"/>
              <w:bottom w:val="single" w:sz="6" w:space="0" w:color="auto"/>
              <w:right w:val="single" w:sz="6" w:space="0" w:color="auto"/>
            </w:tcBorders>
          </w:tcPr>
          <w:p w:rsidR="008F07CF" w:rsidRPr="008F07CF" w:rsidRDefault="008F07CF" w:rsidP="00C812A6">
            <w:pPr>
              <w:pStyle w:val="Text"/>
              <w:spacing w:before="120" w:after="240"/>
              <w:rPr>
                <w:rFonts w:ascii="Calibri" w:hAnsi="Calibri" w:cs="Calibri"/>
                <w:sz w:val="20"/>
                <w:szCs w:val="20"/>
              </w:rPr>
            </w:pPr>
          </w:p>
        </w:tc>
        <w:tc>
          <w:tcPr>
            <w:tcW w:w="1656" w:type="pct"/>
            <w:tcBorders>
              <w:top w:val="single" w:sz="6" w:space="0" w:color="auto"/>
              <w:left w:val="single" w:sz="6" w:space="0" w:color="auto"/>
              <w:bottom w:val="single" w:sz="6" w:space="0" w:color="auto"/>
              <w:right w:val="single" w:sz="6" w:space="0" w:color="auto"/>
            </w:tcBorders>
          </w:tcPr>
          <w:p w:rsidR="008F07CF" w:rsidRPr="00061C13" w:rsidRDefault="008F07CF" w:rsidP="00C812A6">
            <w:pPr>
              <w:pStyle w:val="Text"/>
              <w:spacing w:before="120" w:after="240"/>
              <w:rPr>
                <w:rFonts w:ascii="Calibri" w:hAnsi="Calibri" w:cs="Calibri"/>
                <w:sz w:val="20"/>
                <w:szCs w:val="20"/>
              </w:rPr>
            </w:pPr>
          </w:p>
        </w:tc>
        <w:tc>
          <w:tcPr>
            <w:tcW w:w="1203" w:type="pct"/>
            <w:tcBorders>
              <w:top w:val="single" w:sz="6" w:space="0" w:color="auto"/>
              <w:left w:val="single" w:sz="6" w:space="0" w:color="auto"/>
              <w:bottom w:val="single" w:sz="6" w:space="0" w:color="auto"/>
              <w:right w:val="single" w:sz="6" w:space="0" w:color="auto"/>
            </w:tcBorders>
          </w:tcPr>
          <w:p w:rsidR="008F07CF" w:rsidRPr="00061C13" w:rsidRDefault="008F07CF" w:rsidP="00C812A6">
            <w:pPr>
              <w:pStyle w:val="Text"/>
              <w:spacing w:before="120" w:after="240"/>
              <w:rPr>
                <w:rFonts w:ascii="Calibri" w:hAnsi="Calibri" w:cs="Calibri"/>
                <w:sz w:val="20"/>
                <w:szCs w:val="20"/>
              </w:rPr>
            </w:pPr>
          </w:p>
        </w:tc>
      </w:tr>
    </w:tbl>
    <w:p w:rsidR="001A4681" w:rsidRPr="009A3F46" w:rsidRDefault="001A4681" w:rsidP="00C812A6">
      <w:pPr>
        <w:pStyle w:val="Normal1"/>
        <w:spacing w:after="240"/>
        <w:jc w:val="both"/>
        <w:rPr>
          <w:b/>
          <w:caps/>
        </w:rPr>
      </w:pPr>
    </w:p>
    <w:sectPr w:rsidR="001A4681" w:rsidRPr="009A3F46" w:rsidSect="00301C7A">
      <w:footerReference w:type="default" r:id="rId20"/>
      <w:pgSz w:w="12240" w:h="15840" w:code="1"/>
      <w:pgMar w:top="189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A95" w:rsidRDefault="00A93A95" w:rsidP="00DE14CE">
      <w:pPr>
        <w:spacing w:after="0" w:line="240" w:lineRule="auto"/>
      </w:pPr>
      <w:r>
        <w:separator/>
      </w:r>
    </w:p>
  </w:endnote>
  <w:endnote w:type="continuationSeparator" w:id="0">
    <w:p w:rsidR="00A93A95" w:rsidRDefault="00A93A95" w:rsidP="00DE14CE">
      <w:pPr>
        <w:spacing w:after="0" w:line="240" w:lineRule="auto"/>
      </w:pPr>
      <w:r>
        <w:continuationSeparator/>
      </w:r>
    </w:p>
  </w:endnote>
  <w:endnote w:type="continuationNotice" w:id="1">
    <w:p w:rsidR="00A93A95" w:rsidRDefault="00A93A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A95" w:rsidRDefault="00A93A95" w:rsidP="00DE14CE">
    <w:pPr>
      <w:pStyle w:val="Footer"/>
      <w:jc w:val="right"/>
    </w:pPr>
    <w:r w:rsidRPr="001F6494">
      <w:rPr>
        <w:rFonts w:cs="Calibri"/>
        <w:sz w:val="18"/>
        <w:szCs w:val="18"/>
      </w:rPr>
      <w:t>|</w:t>
    </w:r>
    <w:r w:rsidRPr="00061C13">
      <w:rPr>
        <w:rFonts w:cs="Calibri"/>
        <w:sz w:val="18"/>
        <w:szCs w:val="18"/>
      </w:rPr>
      <w:t xml:space="preserve"> Page </w:t>
    </w:r>
    <w:r>
      <w:rPr>
        <w:rFonts w:cs="Calibri"/>
        <w:sz w:val="18"/>
        <w:szCs w:val="18"/>
      </w:rPr>
      <w:fldChar w:fldCharType="begin"/>
    </w:r>
    <w:r>
      <w:rPr>
        <w:rFonts w:cs="Calibri"/>
        <w:sz w:val="18"/>
        <w:szCs w:val="18"/>
      </w:rPr>
      <w:instrText xml:space="preserve"> PAGE  </w:instrText>
    </w:r>
    <w:r>
      <w:rPr>
        <w:rFonts w:cs="Calibri"/>
        <w:sz w:val="18"/>
        <w:szCs w:val="18"/>
      </w:rPr>
      <w:fldChar w:fldCharType="separate"/>
    </w:r>
    <w:r>
      <w:rPr>
        <w:rFonts w:cs="Calibri"/>
        <w:noProof/>
        <w:sz w:val="18"/>
        <w:szCs w:val="18"/>
      </w:rPr>
      <w:t>31</w:t>
    </w:r>
    <w:r>
      <w:rPr>
        <w:rFonts w:cs="Calibri"/>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A95" w:rsidRDefault="00A93A95" w:rsidP="00725FB2">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7079187"/>
      <w:docPartObj>
        <w:docPartGallery w:val="Page Numbers (Bottom of Page)"/>
        <w:docPartUnique/>
      </w:docPartObj>
    </w:sdtPr>
    <w:sdtEndPr/>
    <w:sdtContent>
      <w:sdt>
        <w:sdtPr>
          <w:id w:val="860082579"/>
          <w:docPartObj>
            <w:docPartGallery w:val="Page Numbers (Top of Page)"/>
            <w:docPartUnique/>
          </w:docPartObj>
        </w:sdtPr>
        <w:sdtEndPr/>
        <w:sdtContent>
          <w:p w:rsidR="00A93A95" w:rsidRDefault="00A93A9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24245">
              <w:rPr>
                <w:b/>
                <w:bCs/>
                <w:noProof/>
              </w:rPr>
              <w:t>- 17 -</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24245">
              <w:rPr>
                <w:b/>
                <w:bCs/>
                <w:noProof/>
              </w:rPr>
              <w:t>17</w:t>
            </w:r>
            <w:r>
              <w:rPr>
                <w:b/>
                <w:bCs/>
                <w:sz w:val="24"/>
                <w:szCs w:val="24"/>
              </w:rPr>
              <w:fldChar w:fldCharType="end"/>
            </w:r>
          </w:p>
        </w:sdtContent>
      </w:sdt>
    </w:sdtContent>
  </w:sdt>
  <w:p w:rsidR="00A93A95" w:rsidRPr="00262AD0" w:rsidRDefault="00A93A95" w:rsidP="00262A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A95" w:rsidRDefault="00A93A95" w:rsidP="00DE14CE">
      <w:pPr>
        <w:spacing w:after="0" w:line="240" w:lineRule="auto"/>
      </w:pPr>
      <w:r>
        <w:separator/>
      </w:r>
    </w:p>
  </w:footnote>
  <w:footnote w:type="continuationSeparator" w:id="0">
    <w:p w:rsidR="00A93A95" w:rsidRDefault="00A93A95" w:rsidP="00DE14CE">
      <w:pPr>
        <w:spacing w:after="0" w:line="240" w:lineRule="auto"/>
      </w:pPr>
      <w:r>
        <w:continuationSeparator/>
      </w:r>
    </w:p>
  </w:footnote>
  <w:footnote w:type="continuationNotice" w:id="1">
    <w:p w:rsidR="00A93A95" w:rsidRDefault="00A93A95">
      <w:pPr>
        <w:spacing w:after="0" w:line="240" w:lineRule="auto"/>
      </w:pPr>
    </w:p>
  </w:footnote>
  <w:footnote w:id="2">
    <w:p w:rsidR="00A93A95" w:rsidRDefault="00A93A95">
      <w:pPr>
        <w:pStyle w:val="FootnoteText"/>
      </w:pPr>
      <w:r>
        <w:rPr>
          <w:rStyle w:val="FootnoteReference"/>
        </w:rPr>
        <w:footnoteRef/>
      </w:r>
      <w:r>
        <w:t xml:space="preserve"> Refer to the SHUSA Risk Appetite metrics monitoring, reporting, breach escalation and remediation procedure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87" w:type="pct"/>
      <w:tblCellMar>
        <w:left w:w="0" w:type="dxa"/>
        <w:right w:w="43" w:type="dxa"/>
      </w:tblCellMar>
      <w:tblLook w:val="01E0" w:firstRow="1" w:lastRow="1" w:firstColumn="1" w:lastColumn="1" w:noHBand="0" w:noVBand="0"/>
    </w:tblPr>
    <w:tblGrid>
      <w:gridCol w:w="2611"/>
      <w:gridCol w:w="219"/>
      <w:gridCol w:w="5361"/>
      <w:gridCol w:w="1169"/>
      <w:gridCol w:w="583"/>
    </w:tblGrid>
    <w:tr w:rsidR="00A93A95" w:rsidRPr="002806B9" w:rsidTr="00C812A6">
      <w:trPr>
        <w:trHeight w:val="454"/>
      </w:trPr>
      <w:tc>
        <w:tcPr>
          <w:tcW w:w="1423" w:type="pct"/>
          <w:gridSpan w:val="2"/>
        </w:tcPr>
        <w:p w:rsidR="00A93A95" w:rsidRPr="002806B9" w:rsidRDefault="00A93A95" w:rsidP="00F32452">
          <w:pPr>
            <w:spacing w:after="120" w:line="240" w:lineRule="auto"/>
            <w:rPr>
              <w:sz w:val="15"/>
              <w:szCs w:val="24"/>
              <w:lang w:val="es-ES_tradnl"/>
            </w:rPr>
          </w:pPr>
          <w:r>
            <w:rPr>
              <w:noProof/>
              <w:sz w:val="15"/>
              <w:szCs w:val="24"/>
            </w:rPr>
            <w:drawing>
              <wp:inline distT="0" distB="0" distL="0" distR="0" wp14:anchorId="4CF358CF" wp14:editId="2EA2DFCE">
                <wp:extent cx="997585" cy="34417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49277"/>
                        <a:stretch>
                          <a:fillRect/>
                        </a:stretch>
                      </pic:blipFill>
                      <pic:spPr bwMode="auto">
                        <a:xfrm>
                          <a:off x="0" y="0"/>
                          <a:ext cx="997585" cy="344170"/>
                        </a:xfrm>
                        <a:prstGeom prst="rect">
                          <a:avLst/>
                        </a:prstGeom>
                        <a:noFill/>
                        <a:ln>
                          <a:noFill/>
                        </a:ln>
                      </pic:spPr>
                    </pic:pic>
                  </a:graphicData>
                </a:graphic>
              </wp:inline>
            </w:drawing>
          </w:r>
        </w:p>
      </w:tc>
      <w:tc>
        <w:tcPr>
          <w:tcW w:w="3577" w:type="pct"/>
          <w:gridSpan w:val="3"/>
        </w:tcPr>
        <w:p w:rsidR="00A93A95" w:rsidRPr="002806B9" w:rsidRDefault="00A93A95" w:rsidP="00E00B14">
          <w:pPr>
            <w:spacing w:after="120" w:line="240" w:lineRule="auto"/>
            <w:jc w:val="right"/>
            <w:rPr>
              <w:sz w:val="14"/>
              <w:szCs w:val="14"/>
            </w:rPr>
          </w:pPr>
          <w:bookmarkStart w:id="1" w:name="OLE_LINK7"/>
          <w:bookmarkStart w:id="2" w:name="OLE_LINK8"/>
          <w:r w:rsidRPr="002806B9">
            <w:rPr>
              <w:sz w:val="32"/>
              <w:szCs w:val="36"/>
            </w:rPr>
            <w:t>S</w:t>
          </w:r>
          <w:r>
            <w:rPr>
              <w:sz w:val="32"/>
              <w:szCs w:val="36"/>
            </w:rPr>
            <w:t>H</w:t>
          </w:r>
          <w:r w:rsidRPr="002806B9">
            <w:rPr>
              <w:sz w:val="32"/>
              <w:szCs w:val="36"/>
            </w:rPr>
            <w:t>US</w:t>
          </w:r>
          <w:r>
            <w:rPr>
              <w:sz w:val="32"/>
              <w:szCs w:val="36"/>
            </w:rPr>
            <w:t>A</w:t>
          </w:r>
          <w:r w:rsidRPr="002806B9">
            <w:rPr>
              <w:sz w:val="32"/>
              <w:szCs w:val="36"/>
            </w:rPr>
            <w:t xml:space="preserve"> Enterprise</w:t>
          </w:r>
          <w:r>
            <w:rPr>
              <w:sz w:val="32"/>
              <w:szCs w:val="36"/>
            </w:rPr>
            <w:t xml:space="preserve"> Risk</w:t>
          </w:r>
          <w:r w:rsidRPr="002806B9">
            <w:rPr>
              <w:sz w:val="32"/>
              <w:szCs w:val="36"/>
            </w:rPr>
            <w:t xml:space="preserve"> </w:t>
          </w:r>
          <w:r>
            <w:rPr>
              <w:sz w:val="32"/>
              <w:szCs w:val="36"/>
            </w:rPr>
            <w:t>Appetite</w:t>
          </w:r>
          <w:r w:rsidRPr="002806B9">
            <w:rPr>
              <w:sz w:val="32"/>
              <w:szCs w:val="36"/>
            </w:rPr>
            <w:t xml:space="preserve"> Framework</w:t>
          </w:r>
          <w:bookmarkEnd w:id="1"/>
          <w:bookmarkEnd w:id="2"/>
        </w:p>
      </w:tc>
    </w:tr>
    <w:tr w:rsidR="00A93A95" w:rsidRPr="002806B9" w:rsidTr="00C812A6">
      <w:trPr>
        <w:trHeight w:val="144"/>
      </w:trPr>
      <w:tc>
        <w:tcPr>
          <w:tcW w:w="5000" w:type="pct"/>
          <w:gridSpan w:val="5"/>
          <w:shd w:val="clear" w:color="auto" w:fill="auto"/>
          <w:noWrap/>
          <w:tcMar>
            <w:left w:w="85" w:type="dxa"/>
          </w:tcMar>
          <w:vAlign w:val="center"/>
        </w:tcPr>
        <w:p w:rsidR="00A93A95" w:rsidRPr="001E6013" w:rsidRDefault="00A93A95" w:rsidP="00C812A6">
          <w:pPr>
            <w:spacing w:after="0" w:line="240" w:lineRule="auto"/>
            <w:ind w:right="153"/>
            <w:rPr>
              <w:b/>
              <w:sz w:val="8"/>
              <w:szCs w:val="8"/>
            </w:rPr>
          </w:pPr>
        </w:p>
      </w:tc>
    </w:tr>
    <w:tr w:rsidR="00A93A95" w:rsidRPr="002806B9" w:rsidTr="00301C7A">
      <w:trPr>
        <w:trHeight w:val="89"/>
      </w:trPr>
      <w:tc>
        <w:tcPr>
          <w:tcW w:w="1313" w:type="pct"/>
          <w:vAlign w:val="bottom"/>
        </w:tcPr>
        <w:p w:rsidR="00A93A95" w:rsidRPr="001E6013" w:rsidRDefault="00A93A95" w:rsidP="001E6013">
          <w:pPr>
            <w:pStyle w:val="Formatofecha"/>
            <w:spacing w:after="0" w:line="240" w:lineRule="auto"/>
            <w:rPr>
              <w:lang w:val="en-US"/>
            </w:rPr>
          </w:pPr>
          <w:r w:rsidRPr="001E6013">
            <w:rPr>
              <w:lang w:val="en-US"/>
            </w:rPr>
            <w:t xml:space="preserve">Approved by </w:t>
          </w:r>
          <w:r>
            <w:rPr>
              <w:lang w:val="en-US"/>
            </w:rPr>
            <w:t xml:space="preserve">ERMC </w:t>
          </w:r>
        </w:p>
      </w:tc>
      <w:tc>
        <w:tcPr>
          <w:tcW w:w="2806" w:type="pct"/>
          <w:gridSpan w:val="2"/>
        </w:tcPr>
        <w:p w:rsidR="00A93A95" w:rsidRPr="001E6013" w:rsidRDefault="00A55576" w:rsidP="001E6013">
          <w:pPr>
            <w:pStyle w:val="Formatofecha"/>
            <w:spacing w:after="0" w:line="240" w:lineRule="auto"/>
            <w:rPr>
              <w:lang w:val="en-US"/>
            </w:rPr>
          </w:pPr>
          <w:r>
            <w:rPr>
              <w:lang w:val="en-US"/>
            </w:rPr>
            <w:t>September</w:t>
          </w:r>
          <w:r w:rsidR="00A93A95">
            <w:rPr>
              <w:lang w:val="en-US"/>
            </w:rPr>
            <w:t xml:space="preserve"> 2015</w:t>
          </w:r>
        </w:p>
      </w:tc>
      <w:tc>
        <w:tcPr>
          <w:tcW w:w="588" w:type="pct"/>
        </w:tcPr>
        <w:p w:rsidR="00A93A95" w:rsidRPr="001E6013" w:rsidRDefault="00A93A95" w:rsidP="00F32452">
          <w:pPr>
            <w:pStyle w:val="Formatofecha"/>
            <w:spacing w:after="0" w:line="240" w:lineRule="auto"/>
            <w:jc w:val="right"/>
            <w:rPr>
              <w:lang w:val="en-US"/>
            </w:rPr>
          </w:pPr>
          <w:r w:rsidRPr="001E6013">
            <w:rPr>
              <w:lang w:val="en-US"/>
            </w:rPr>
            <w:t xml:space="preserve"> Version Number</w:t>
          </w:r>
        </w:p>
      </w:tc>
      <w:tc>
        <w:tcPr>
          <w:tcW w:w="293" w:type="pct"/>
        </w:tcPr>
        <w:p w:rsidR="00A93A95" w:rsidRPr="001E6013" w:rsidRDefault="00A93A95" w:rsidP="001E6013">
          <w:pPr>
            <w:pStyle w:val="Formatofecha"/>
            <w:spacing w:after="0" w:line="240" w:lineRule="auto"/>
            <w:jc w:val="right"/>
            <w:rPr>
              <w:lang w:val="en-US"/>
            </w:rPr>
          </w:pPr>
          <w:r w:rsidRPr="001E6013">
            <w:rPr>
              <w:lang w:val="en-US"/>
            </w:rPr>
            <w:t xml:space="preserve"> </w:t>
          </w:r>
          <w:r w:rsidR="002D4EF7">
            <w:rPr>
              <w:lang w:val="en-US"/>
            </w:rPr>
            <w:t>1.1</w:t>
          </w:r>
        </w:p>
      </w:tc>
    </w:tr>
  </w:tbl>
  <w:p w:rsidR="00A93A95" w:rsidRPr="002432D9" w:rsidRDefault="00A93A95">
    <w:pPr>
      <w:pStyle w:val="Header"/>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215"/>
    <w:multiLevelType w:val="hybridMultilevel"/>
    <w:tmpl w:val="23FE34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FC20FD"/>
    <w:multiLevelType w:val="hybridMultilevel"/>
    <w:tmpl w:val="65A835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DB3A94"/>
    <w:multiLevelType w:val="multilevel"/>
    <w:tmpl w:val="655CFEEC"/>
    <w:lvl w:ilvl="0">
      <w:start w:val="1"/>
      <w:numFmt w:val="decimal"/>
      <w:lvlText w:val="%1."/>
      <w:lvlJc w:val="left"/>
      <w:pPr>
        <w:tabs>
          <w:tab w:val="num" w:pos="567"/>
        </w:tabs>
        <w:ind w:left="680" w:hanging="680"/>
      </w:pPr>
      <w:rPr>
        <w:rFonts w:hint="default"/>
      </w:rPr>
    </w:lvl>
    <w:lvl w:ilvl="1">
      <w:start w:val="1"/>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2977"/>
        </w:tabs>
        <w:ind w:left="309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decimal"/>
      <w:lvlText w:val=""/>
      <w:lvlJc w:val="left"/>
    </w:lvl>
    <w:lvl w:ilvl="8">
      <w:numFmt w:val="decimal"/>
      <w:lvlText w:val=""/>
      <w:lvlJc w:val="left"/>
    </w:lvl>
  </w:abstractNum>
  <w:abstractNum w:abstractNumId="3">
    <w:nsid w:val="1D870745"/>
    <w:multiLevelType w:val="hybridMultilevel"/>
    <w:tmpl w:val="3168DC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067F6B"/>
    <w:multiLevelType w:val="hybridMultilevel"/>
    <w:tmpl w:val="F906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4128"/>
    <w:multiLevelType w:val="hybridMultilevel"/>
    <w:tmpl w:val="98E4C93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28C13374"/>
    <w:multiLevelType w:val="hybridMultilevel"/>
    <w:tmpl w:val="3422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A80AB8"/>
    <w:multiLevelType w:val="hybridMultilevel"/>
    <w:tmpl w:val="BC56D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1A0116"/>
    <w:multiLevelType w:val="hybridMultilevel"/>
    <w:tmpl w:val="1CCC24DC"/>
    <w:lvl w:ilvl="0" w:tplc="0A944F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A7F3B37"/>
    <w:multiLevelType w:val="multilevel"/>
    <w:tmpl w:val="18C6EAFE"/>
    <w:styleLink w:val="Styl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5EA8288B"/>
    <w:multiLevelType w:val="hybridMultilevel"/>
    <w:tmpl w:val="29342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E76DF4"/>
    <w:multiLevelType w:val="multilevel"/>
    <w:tmpl w:val="655CFEEC"/>
    <w:lvl w:ilvl="0">
      <w:start w:val="1"/>
      <w:numFmt w:val="decimal"/>
      <w:lvlText w:val="%1."/>
      <w:lvlJc w:val="left"/>
      <w:pPr>
        <w:tabs>
          <w:tab w:val="num" w:pos="567"/>
        </w:tabs>
        <w:ind w:left="680" w:hanging="680"/>
      </w:pPr>
      <w:rPr>
        <w:rFonts w:hint="default"/>
      </w:rPr>
    </w:lvl>
    <w:lvl w:ilvl="1">
      <w:start w:val="1"/>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2977"/>
        </w:tabs>
        <w:ind w:left="309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decimal"/>
      <w:lvlText w:val=""/>
      <w:lvlJc w:val="left"/>
    </w:lvl>
    <w:lvl w:ilvl="8">
      <w:numFmt w:val="decimal"/>
      <w:lvlText w:val=""/>
      <w:lvlJc w:val="left"/>
    </w:lvl>
  </w:abstractNum>
  <w:abstractNum w:abstractNumId="12">
    <w:nsid w:val="60962AF5"/>
    <w:multiLevelType w:val="multilevel"/>
    <w:tmpl w:val="655CFEEC"/>
    <w:lvl w:ilvl="0">
      <w:start w:val="1"/>
      <w:numFmt w:val="decimal"/>
      <w:lvlText w:val="%1."/>
      <w:lvlJc w:val="left"/>
      <w:pPr>
        <w:tabs>
          <w:tab w:val="num" w:pos="567"/>
        </w:tabs>
        <w:ind w:left="680" w:hanging="680"/>
      </w:pPr>
      <w:rPr>
        <w:rFonts w:hint="default"/>
      </w:rPr>
    </w:lvl>
    <w:lvl w:ilvl="1">
      <w:start w:val="1"/>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2977"/>
        </w:tabs>
        <w:ind w:left="309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decimal"/>
      <w:lvlText w:val=""/>
      <w:lvlJc w:val="left"/>
    </w:lvl>
    <w:lvl w:ilvl="8">
      <w:numFmt w:val="decimal"/>
      <w:lvlText w:val=""/>
      <w:lvlJc w:val="left"/>
    </w:lvl>
  </w:abstractNum>
  <w:abstractNum w:abstractNumId="13">
    <w:nsid w:val="624995FC"/>
    <w:multiLevelType w:val="hybridMultilevel"/>
    <w:tmpl w:val="9F7B4A6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649F7386"/>
    <w:multiLevelType w:val="hybridMultilevel"/>
    <w:tmpl w:val="8FFC613C"/>
    <w:lvl w:ilvl="0" w:tplc="FFFFFFFF">
      <w:numFmt w:val="decimal"/>
      <w:pStyle w:val="SuperBullet"/>
      <w:lvlText w:val=""/>
      <w:lvlJc w:val="left"/>
    </w:lvl>
    <w:lvl w:ilvl="1" w:tplc="FFFFFFFF">
      <w:numFmt w:val="decimal"/>
      <w:pStyle w:val="Bulletted1"/>
      <w:lvlText w:val=""/>
      <w:lvlJc w:val="left"/>
    </w:lvl>
    <w:lvl w:ilvl="2" w:tplc="4156CF3A">
      <w:numFmt w:val="decimal"/>
      <w:pStyle w:val="Bulletted2"/>
      <w:lvlText w:val=""/>
      <w:lvlJc w:val="left"/>
    </w:lvl>
    <w:lvl w:ilvl="3" w:tplc="FFFFFFFF">
      <w:numFmt w:val="decimal"/>
      <w:pStyle w:val="Bulleted3"/>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656472EA"/>
    <w:multiLevelType w:val="multilevel"/>
    <w:tmpl w:val="18C6EAFE"/>
    <w:styleLink w:val="Notes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66DF3638"/>
    <w:multiLevelType w:val="hybridMultilevel"/>
    <w:tmpl w:val="605C1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7E2B95"/>
    <w:multiLevelType w:val="hybridMultilevel"/>
    <w:tmpl w:val="4F669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C44018"/>
    <w:multiLevelType w:val="hybridMultilevel"/>
    <w:tmpl w:val="6174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A20AB7"/>
    <w:multiLevelType w:val="hybridMultilevel"/>
    <w:tmpl w:val="816A4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AD3A30"/>
    <w:multiLevelType w:val="hybridMultilevel"/>
    <w:tmpl w:val="1B90E5A0"/>
    <w:lvl w:ilvl="0" w:tplc="08090001">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ind w:left="320" w:hanging="360"/>
      </w:pPr>
      <w:rPr>
        <w:rFonts w:ascii="Courier New" w:hAnsi="Courier New" w:hint="default"/>
      </w:rPr>
    </w:lvl>
    <w:lvl w:ilvl="2" w:tplc="04090005">
      <w:start w:val="1"/>
      <w:numFmt w:val="bullet"/>
      <w:lvlText w:val=""/>
      <w:lvlJc w:val="left"/>
      <w:pPr>
        <w:ind w:left="1040" w:hanging="360"/>
      </w:pPr>
      <w:rPr>
        <w:rFonts w:ascii="Wingdings" w:hAnsi="Wingdings" w:hint="default"/>
      </w:rPr>
    </w:lvl>
    <w:lvl w:ilvl="3" w:tplc="04090001" w:tentative="1">
      <w:start w:val="1"/>
      <w:numFmt w:val="bullet"/>
      <w:lvlText w:val=""/>
      <w:lvlJc w:val="left"/>
      <w:pPr>
        <w:ind w:left="1760" w:hanging="360"/>
      </w:pPr>
      <w:rPr>
        <w:rFonts w:ascii="Symbol" w:hAnsi="Symbol" w:hint="default"/>
      </w:rPr>
    </w:lvl>
    <w:lvl w:ilvl="4" w:tplc="04090003" w:tentative="1">
      <w:start w:val="1"/>
      <w:numFmt w:val="bullet"/>
      <w:lvlText w:val="o"/>
      <w:lvlJc w:val="left"/>
      <w:pPr>
        <w:ind w:left="2480" w:hanging="360"/>
      </w:pPr>
      <w:rPr>
        <w:rFonts w:ascii="Courier New" w:hAnsi="Courier New" w:hint="default"/>
      </w:rPr>
    </w:lvl>
    <w:lvl w:ilvl="5" w:tplc="04090005" w:tentative="1">
      <w:start w:val="1"/>
      <w:numFmt w:val="bullet"/>
      <w:lvlText w:val=""/>
      <w:lvlJc w:val="left"/>
      <w:pPr>
        <w:ind w:left="3200" w:hanging="360"/>
      </w:pPr>
      <w:rPr>
        <w:rFonts w:ascii="Wingdings" w:hAnsi="Wingdings" w:hint="default"/>
      </w:rPr>
    </w:lvl>
    <w:lvl w:ilvl="6" w:tplc="04090001" w:tentative="1">
      <w:start w:val="1"/>
      <w:numFmt w:val="bullet"/>
      <w:lvlText w:val=""/>
      <w:lvlJc w:val="left"/>
      <w:pPr>
        <w:ind w:left="3920" w:hanging="360"/>
      </w:pPr>
      <w:rPr>
        <w:rFonts w:ascii="Symbol" w:hAnsi="Symbol" w:hint="default"/>
      </w:rPr>
    </w:lvl>
    <w:lvl w:ilvl="7" w:tplc="04090003" w:tentative="1">
      <w:start w:val="1"/>
      <w:numFmt w:val="bullet"/>
      <w:lvlText w:val="o"/>
      <w:lvlJc w:val="left"/>
      <w:pPr>
        <w:ind w:left="4640" w:hanging="360"/>
      </w:pPr>
      <w:rPr>
        <w:rFonts w:ascii="Courier New" w:hAnsi="Courier New" w:hint="default"/>
      </w:rPr>
    </w:lvl>
    <w:lvl w:ilvl="8" w:tplc="04090005" w:tentative="1">
      <w:start w:val="1"/>
      <w:numFmt w:val="bullet"/>
      <w:lvlText w:val=""/>
      <w:lvlJc w:val="left"/>
      <w:pPr>
        <w:ind w:left="5360" w:hanging="360"/>
      </w:pPr>
      <w:rPr>
        <w:rFonts w:ascii="Wingdings" w:hAnsi="Wingdings" w:hint="default"/>
      </w:rPr>
    </w:lvl>
  </w:abstractNum>
  <w:abstractNum w:abstractNumId="21">
    <w:nsid w:val="7A8E793E"/>
    <w:multiLevelType w:val="hybridMultilevel"/>
    <w:tmpl w:val="32DA4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B83042"/>
    <w:multiLevelType w:val="hybridMultilevel"/>
    <w:tmpl w:val="3D6A6AC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2"/>
  </w:num>
  <w:num w:numId="4">
    <w:abstractNumId w:val="17"/>
  </w:num>
  <w:num w:numId="5">
    <w:abstractNumId w:val="14"/>
  </w:num>
  <w:num w:numId="6">
    <w:abstractNumId w:val="10"/>
  </w:num>
  <w:num w:numId="7">
    <w:abstractNumId w:val="21"/>
  </w:num>
  <w:num w:numId="8">
    <w:abstractNumId w:val="19"/>
  </w:num>
  <w:num w:numId="9">
    <w:abstractNumId w:val="18"/>
  </w:num>
  <w:num w:numId="10">
    <w:abstractNumId w:val="20"/>
  </w:num>
  <w:num w:numId="11">
    <w:abstractNumId w:val="8"/>
  </w:num>
  <w:num w:numId="12">
    <w:abstractNumId w:val="1"/>
  </w:num>
  <w:num w:numId="13">
    <w:abstractNumId w:val="3"/>
  </w:num>
  <w:num w:numId="14">
    <w:abstractNumId w:val="22"/>
  </w:num>
  <w:num w:numId="15">
    <w:abstractNumId w:val="14"/>
  </w:num>
  <w:num w:numId="16">
    <w:abstractNumId w:val="4"/>
  </w:num>
  <w:num w:numId="17">
    <w:abstractNumId w:val="13"/>
  </w:num>
  <w:num w:numId="18">
    <w:abstractNumId w:val="14"/>
  </w:num>
  <w:num w:numId="19">
    <w:abstractNumId w:val="0"/>
  </w:num>
  <w:num w:numId="20">
    <w:abstractNumId w:val="14"/>
  </w:num>
  <w:num w:numId="21">
    <w:abstractNumId w:val="14"/>
  </w:num>
  <w:num w:numId="22">
    <w:abstractNumId w:val="14"/>
  </w:num>
  <w:num w:numId="23">
    <w:abstractNumId w:val="5"/>
  </w:num>
  <w:num w:numId="24">
    <w:abstractNumId w:val="2"/>
  </w:num>
  <w:num w:numId="25">
    <w:abstractNumId w:val="11"/>
  </w:num>
  <w:num w:numId="26">
    <w:abstractNumId w:val="16"/>
  </w:num>
  <w:num w:numId="27">
    <w:abstractNumId w:val="6"/>
  </w:num>
  <w:num w:numId="28">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3276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494"/>
    <w:rsid w:val="000007EC"/>
    <w:rsid w:val="00001146"/>
    <w:rsid w:val="00001602"/>
    <w:rsid w:val="0000240C"/>
    <w:rsid w:val="00003926"/>
    <w:rsid w:val="00005E73"/>
    <w:rsid w:val="00007A05"/>
    <w:rsid w:val="0001025A"/>
    <w:rsid w:val="00011757"/>
    <w:rsid w:val="000159B6"/>
    <w:rsid w:val="00016983"/>
    <w:rsid w:val="00020122"/>
    <w:rsid w:val="00022DA5"/>
    <w:rsid w:val="00030DC0"/>
    <w:rsid w:val="0003430E"/>
    <w:rsid w:val="00035187"/>
    <w:rsid w:val="000370DF"/>
    <w:rsid w:val="00037AA3"/>
    <w:rsid w:val="00037F18"/>
    <w:rsid w:val="00037F8A"/>
    <w:rsid w:val="00041DE3"/>
    <w:rsid w:val="00041F19"/>
    <w:rsid w:val="00042045"/>
    <w:rsid w:val="0004343E"/>
    <w:rsid w:val="00044A52"/>
    <w:rsid w:val="00047AA0"/>
    <w:rsid w:val="00047D67"/>
    <w:rsid w:val="000510F0"/>
    <w:rsid w:val="000511D2"/>
    <w:rsid w:val="00051573"/>
    <w:rsid w:val="00055382"/>
    <w:rsid w:val="000554B5"/>
    <w:rsid w:val="0005575E"/>
    <w:rsid w:val="00056090"/>
    <w:rsid w:val="000562A0"/>
    <w:rsid w:val="000610FC"/>
    <w:rsid w:val="000614B3"/>
    <w:rsid w:val="000634E6"/>
    <w:rsid w:val="000637CD"/>
    <w:rsid w:val="00063E30"/>
    <w:rsid w:val="00064C00"/>
    <w:rsid w:val="0006787F"/>
    <w:rsid w:val="00067935"/>
    <w:rsid w:val="00070380"/>
    <w:rsid w:val="00070A4B"/>
    <w:rsid w:val="00071A78"/>
    <w:rsid w:val="000776F3"/>
    <w:rsid w:val="0008210C"/>
    <w:rsid w:val="00082FDC"/>
    <w:rsid w:val="00083114"/>
    <w:rsid w:val="000858A5"/>
    <w:rsid w:val="00086A91"/>
    <w:rsid w:val="00086B20"/>
    <w:rsid w:val="00090A82"/>
    <w:rsid w:val="0009174A"/>
    <w:rsid w:val="0009249A"/>
    <w:rsid w:val="000977FD"/>
    <w:rsid w:val="000A0F12"/>
    <w:rsid w:val="000A199B"/>
    <w:rsid w:val="000A3248"/>
    <w:rsid w:val="000A3394"/>
    <w:rsid w:val="000B0039"/>
    <w:rsid w:val="000B0537"/>
    <w:rsid w:val="000B2026"/>
    <w:rsid w:val="000B3242"/>
    <w:rsid w:val="000B3D6E"/>
    <w:rsid w:val="000B3DC8"/>
    <w:rsid w:val="000B4CD6"/>
    <w:rsid w:val="000B6E7C"/>
    <w:rsid w:val="000B7042"/>
    <w:rsid w:val="000C0237"/>
    <w:rsid w:val="000C0736"/>
    <w:rsid w:val="000C15CA"/>
    <w:rsid w:val="000C2A08"/>
    <w:rsid w:val="000C38F2"/>
    <w:rsid w:val="000C3D72"/>
    <w:rsid w:val="000C56ED"/>
    <w:rsid w:val="000C599E"/>
    <w:rsid w:val="000C6062"/>
    <w:rsid w:val="000C78E1"/>
    <w:rsid w:val="000D0542"/>
    <w:rsid w:val="000D089A"/>
    <w:rsid w:val="000D207A"/>
    <w:rsid w:val="000E0664"/>
    <w:rsid w:val="000E174B"/>
    <w:rsid w:val="000E4153"/>
    <w:rsid w:val="000E4AB5"/>
    <w:rsid w:val="000E50A9"/>
    <w:rsid w:val="000E53E2"/>
    <w:rsid w:val="000F01DE"/>
    <w:rsid w:val="000F1A8B"/>
    <w:rsid w:val="000F2029"/>
    <w:rsid w:val="000F4858"/>
    <w:rsid w:val="00100C64"/>
    <w:rsid w:val="00101482"/>
    <w:rsid w:val="00103960"/>
    <w:rsid w:val="001059DA"/>
    <w:rsid w:val="00107005"/>
    <w:rsid w:val="0010740D"/>
    <w:rsid w:val="00112655"/>
    <w:rsid w:val="001129FF"/>
    <w:rsid w:val="00112F1E"/>
    <w:rsid w:val="00113F6F"/>
    <w:rsid w:val="001157EE"/>
    <w:rsid w:val="00115B66"/>
    <w:rsid w:val="001163F4"/>
    <w:rsid w:val="00116A6B"/>
    <w:rsid w:val="00125176"/>
    <w:rsid w:val="00125581"/>
    <w:rsid w:val="00126169"/>
    <w:rsid w:val="0012760C"/>
    <w:rsid w:val="0013012F"/>
    <w:rsid w:val="001302C2"/>
    <w:rsid w:val="00130BBD"/>
    <w:rsid w:val="001311FF"/>
    <w:rsid w:val="001314C7"/>
    <w:rsid w:val="00131C0B"/>
    <w:rsid w:val="0013267B"/>
    <w:rsid w:val="001338FC"/>
    <w:rsid w:val="0013793A"/>
    <w:rsid w:val="00140DFB"/>
    <w:rsid w:val="00141720"/>
    <w:rsid w:val="00141B21"/>
    <w:rsid w:val="0014277C"/>
    <w:rsid w:val="001428E8"/>
    <w:rsid w:val="00144847"/>
    <w:rsid w:val="00145516"/>
    <w:rsid w:val="00145847"/>
    <w:rsid w:val="00150036"/>
    <w:rsid w:val="00151CE5"/>
    <w:rsid w:val="00153E11"/>
    <w:rsid w:val="00157994"/>
    <w:rsid w:val="00161584"/>
    <w:rsid w:val="00162D11"/>
    <w:rsid w:val="00166711"/>
    <w:rsid w:val="00172379"/>
    <w:rsid w:val="001725B7"/>
    <w:rsid w:val="00172869"/>
    <w:rsid w:val="00172FF2"/>
    <w:rsid w:val="00173297"/>
    <w:rsid w:val="00176A4B"/>
    <w:rsid w:val="0017714C"/>
    <w:rsid w:val="00177FE7"/>
    <w:rsid w:val="001802E6"/>
    <w:rsid w:val="00181862"/>
    <w:rsid w:val="0018278A"/>
    <w:rsid w:val="00185456"/>
    <w:rsid w:val="00190B64"/>
    <w:rsid w:val="00194158"/>
    <w:rsid w:val="0019436D"/>
    <w:rsid w:val="001A019D"/>
    <w:rsid w:val="001A0E8E"/>
    <w:rsid w:val="001A1095"/>
    <w:rsid w:val="001A4681"/>
    <w:rsid w:val="001A593E"/>
    <w:rsid w:val="001A7BF5"/>
    <w:rsid w:val="001B25E6"/>
    <w:rsid w:val="001B344B"/>
    <w:rsid w:val="001B496F"/>
    <w:rsid w:val="001B5F10"/>
    <w:rsid w:val="001B64A5"/>
    <w:rsid w:val="001B69AE"/>
    <w:rsid w:val="001C179B"/>
    <w:rsid w:val="001C5E17"/>
    <w:rsid w:val="001C7578"/>
    <w:rsid w:val="001D12C7"/>
    <w:rsid w:val="001D1B4E"/>
    <w:rsid w:val="001D1D5E"/>
    <w:rsid w:val="001D3278"/>
    <w:rsid w:val="001D7A14"/>
    <w:rsid w:val="001E41BF"/>
    <w:rsid w:val="001E462A"/>
    <w:rsid w:val="001E55DA"/>
    <w:rsid w:val="001E6013"/>
    <w:rsid w:val="001F371C"/>
    <w:rsid w:val="001F3F90"/>
    <w:rsid w:val="001F4FD6"/>
    <w:rsid w:val="001F6D77"/>
    <w:rsid w:val="001F76FA"/>
    <w:rsid w:val="00203623"/>
    <w:rsid w:val="00204D17"/>
    <w:rsid w:val="00206D93"/>
    <w:rsid w:val="002111BC"/>
    <w:rsid w:val="00211A6C"/>
    <w:rsid w:val="0021296C"/>
    <w:rsid w:val="00212DCF"/>
    <w:rsid w:val="00220F6E"/>
    <w:rsid w:val="00221706"/>
    <w:rsid w:val="00221FBA"/>
    <w:rsid w:val="00222E50"/>
    <w:rsid w:val="00223B2D"/>
    <w:rsid w:val="00225263"/>
    <w:rsid w:val="00227642"/>
    <w:rsid w:val="0023315B"/>
    <w:rsid w:val="002343B6"/>
    <w:rsid w:val="00234B5C"/>
    <w:rsid w:val="0023535D"/>
    <w:rsid w:val="0023723C"/>
    <w:rsid w:val="0024063B"/>
    <w:rsid w:val="00241B59"/>
    <w:rsid w:val="00242369"/>
    <w:rsid w:val="002429FA"/>
    <w:rsid w:val="00243211"/>
    <w:rsid w:val="002432D9"/>
    <w:rsid w:val="00244037"/>
    <w:rsid w:val="00244CF9"/>
    <w:rsid w:val="00245C1F"/>
    <w:rsid w:val="00246074"/>
    <w:rsid w:val="00252B4F"/>
    <w:rsid w:val="002535FF"/>
    <w:rsid w:val="0025499F"/>
    <w:rsid w:val="00255473"/>
    <w:rsid w:val="00255828"/>
    <w:rsid w:val="00256D49"/>
    <w:rsid w:val="00257819"/>
    <w:rsid w:val="00257A63"/>
    <w:rsid w:val="00257FE6"/>
    <w:rsid w:val="00262804"/>
    <w:rsid w:val="00262AD0"/>
    <w:rsid w:val="0026401D"/>
    <w:rsid w:val="0026407F"/>
    <w:rsid w:val="00265410"/>
    <w:rsid w:val="0026635D"/>
    <w:rsid w:val="00270691"/>
    <w:rsid w:val="00270A3D"/>
    <w:rsid w:val="00270B6A"/>
    <w:rsid w:val="0027103E"/>
    <w:rsid w:val="00271061"/>
    <w:rsid w:val="00271EA9"/>
    <w:rsid w:val="0027430F"/>
    <w:rsid w:val="00276760"/>
    <w:rsid w:val="00277999"/>
    <w:rsid w:val="00280967"/>
    <w:rsid w:val="002815D0"/>
    <w:rsid w:val="00281CEB"/>
    <w:rsid w:val="00282CBC"/>
    <w:rsid w:val="00282F87"/>
    <w:rsid w:val="00284008"/>
    <w:rsid w:val="00286B9A"/>
    <w:rsid w:val="00292A8D"/>
    <w:rsid w:val="00292D1F"/>
    <w:rsid w:val="00294D94"/>
    <w:rsid w:val="00296C61"/>
    <w:rsid w:val="002A0DE1"/>
    <w:rsid w:val="002A2A7C"/>
    <w:rsid w:val="002A367F"/>
    <w:rsid w:val="002A44C4"/>
    <w:rsid w:val="002A45E5"/>
    <w:rsid w:val="002A579E"/>
    <w:rsid w:val="002A665B"/>
    <w:rsid w:val="002B1084"/>
    <w:rsid w:val="002B4D31"/>
    <w:rsid w:val="002B5BA4"/>
    <w:rsid w:val="002C0043"/>
    <w:rsid w:val="002C0E06"/>
    <w:rsid w:val="002C0EBB"/>
    <w:rsid w:val="002C3A4E"/>
    <w:rsid w:val="002C4219"/>
    <w:rsid w:val="002C5C1A"/>
    <w:rsid w:val="002C5DE2"/>
    <w:rsid w:val="002C7784"/>
    <w:rsid w:val="002D08AC"/>
    <w:rsid w:val="002D1EEB"/>
    <w:rsid w:val="002D4AE3"/>
    <w:rsid w:val="002D4EF7"/>
    <w:rsid w:val="002D7DE1"/>
    <w:rsid w:val="002E37E5"/>
    <w:rsid w:val="002E4D02"/>
    <w:rsid w:val="002E7634"/>
    <w:rsid w:val="002E7948"/>
    <w:rsid w:val="002E7E4A"/>
    <w:rsid w:val="002F4203"/>
    <w:rsid w:val="002F460E"/>
    <w:rsid w:val="002F597A"/>
    <w:rsid w:val="002F6365"/>
    <w:rsid w:val="002F656B"/>
    <w:rsid w:val="002F69CB"/>
    <w:rsid w:val="002F6A9B"/>
    <w:rsid w:val="002F7102"/>
    <w:rsid w:val="002F73C6"/>
    <w:rsid w:val="002F73D3"/>
    <w:rsid w:val="002F7ABF"/>
    <w:rsid w:val="002F7EA8"/>
    <w:rsid w:val="003000EB"/>
    <w:rsid w:val="003009C5"/>
    <w:rsid w:val="00301C7A"/>
    <w:rsid w:val="00303533"/>
    <w:rsid w:val="00304CC4"/>
    <w:rsid w:val="00307BEE"/>
    <w:rsid w:val="00311D8F"/>
    <w:rsid w:val="003145EE"/>
    <w:rsid w:val="00316512"/>
    <w:rsid w:val="003176A3"/>
    <w:rsid w:val="00317EA5"/>
    <w:rsid w:val="003202BB"/>
    <w:rsid w:val="00320519"/>
    <w:rsid w:val="00324CDD"/>
    <w:rsid w:val="0033023C"/>
    <w:rsid w:val="0033066F"/>
    <w:rsid w:val="0033211E"/>
    <w:rsid w:val="0033344F"/>
    <w:rsid w:val="00333A3C"/>
    <w:rsid w:val="00334481"/>
    <w:rsid w:val="0033564D"/>
    <w:rsid w:val="003356DF"/>
    <w:rsid w:val="00340EA5"/>
    <w:rsid w:val="00341FB4"/>
    <w:rsid w:val="0034228E"/>
    <w:rsid w:val="00343533"/>
    <w:rsid w:val="003456CC"/>
    <w:rsid w:val="00347827"/>
    <w:rsid w:val="00351BFD"/>
    <w:rsid w:val="0035265C"/>
    <w:rsid w:val="00352C59"/>
    <w:rsid w:val="003602BF"/>
    <w:rsid w:val="00360343"/>
    <w:rsid w:val="00360614"/>
    <w:rsid w:val="00361558"/>
    <w:rsid w:val="00361CFE"/>
    <w:rsid w:val="00362E09"/>
    <w:rsid w:val="00363FD7"/>
    <w:rsid w:val="0036441F"/>
    <w:rsid w:val="0036605B"/>
    <w:rsid w:val="00366392"/>
    <w:rsid w:val="00366B91"/>
    <w:rsid w:val="00372F58"/>
    <w:rsid w:val="00373782"/>
    <w:rsid w:val="00381C1F"/>
    <w:rsid w:val="0038291F"/>
    <w:rsid w:val="003846A6"/>
    <w:rsid w:val="00384CB5"/>
    <w:rsid w:val="00385560"/>
    <w:rsid w:val="00387E16"/>
    <w:rsid w:val="00390229"/>
    <w:rsid w:val="0039120F"/>
    <w:rsid w:val="003920C1"/>
    <w:rsid w:val="0039570F"/>
    <w:rsid w:val="00395F7D"/>
    <w:rsid w:val="003A20B8"/>
    <w:rsid w:val="003A3DE8"/>
    <w:rsid w:val="003A4DF1"/>
    <w:rsid w:val="003A6AB1"/>
    <w:rsid w:val="003A7DA8"/>
    <w:rsid w:val="003B0D32"/>
    <w:rsid w:val="003B0E8D"/>
    <w:rsid w:val="003B4DB7"/>
    <w:rsid w:val="003B57B6"/>
    <w:rsid w:val="003B5ECD"/>
    <w:rsid w:val="003B72F5"/>
    <w:rsid w:val="003C2CCA"/>
    <w:rsid w:val="003C37E6"/>
    <w:rsid w:val="003C51C0"/>
    <w:rsid w:val="003C6096"/>
    <w:rsid w:val="003D2ABC"/>
    <w:rsid w:val="003D5867"/>
    <w:rsid w:val="003D6584"/>
    <w:rsid w:val="003E20CE"/>
    <w:rsid w:val="003E3618"/>
    <w:rsid w:val="003E456B"/>
    <w:rsid w:val="003E7BD6"/>
    <w:rsid w:val="003F107A"/>
    <w:rsid w:val="003F3836"/>
    <w:rsid w:val="00400E32"/>
    <w:rsid w:val="00401329"/>
    <w:rsid w:val="00404581"/>
    <w:rsid w:val="004071C7"/>
    <w:rsid w:val="00407877"/>
    <w:rsid w:val="00412D9A"/>
    <w:rsid w:val="00412F1C"/>
    <w:rsid w:val="00413646"/>
    <w:rsid w:val="00417F18"/>
    <w:rsid w:val="004207B4"/>
    <w:rsid w:val="00421074"/>
    <w:rsid w:val="00421A16"/>
    <w:rsid w:val="00421C8D"/>
    <w:rsid w:val="00423617"/>
    <w:rsid w:val="00424C17"/>
    <w:rsid w:val="00425237"/>
    <w:rsid w:val="00425CAA"/>
    <w:rsid w:val="0042601B"/>
    <w:rsid w:val="00426BAE"/>
    <w:rsid w:val="00431B61"/>
    <w:rsid w:val="00431EA6"/>
    <w:rsid w:val="00432187"/>
    <w:rsid w:val="00432736"/>
    <w:rsid w:val="004330C1"/>
    <w:rsid w:val="00435ED1"/>
    <w:rsid w:val="00436104"/>
    <w:rsid w:val="0044007B"/>
    <w:rsid w:val="00440986"/>
    <w:rsid w:val="00441D5C"/>
    <w:rsid w:val="00441DD3"/>
    <w:rsid w:val="00444640"/>
    <w:rsid w:val="00444D05"/>
    <w:rsid w:val="004457A7"/>
    <w:rsid w:val="00447819"/>
    <w:rsid w:val="00447A38"/>
    <w:rsid w:val="00447ECA"/>
    <w:rsid w:val="004500EA"/>
    <w:rsid w:val="00450232"/>
    <w:rsid w:val="00451BD5"/>
    <w:rsid w:val="004527A1"/>
    <w:rsid w:val="00456108"/>
    <w:rsid w:val="00457CBF"/>
    <w:rsid w:val="00457FD8"/>
    <w:rsid w:val="00460307"/>
    <w:rsid w:val="00461422"/>
    <w:rsid w:val="00462502"/>
    <w:rsid w:val="00463387"/>
    <w:rsid w:val="00464F29"/>
    <w:rsid w:val="004655E3"/>
    <w:rsid w:val="00466466"/>
    <w:rsid w:val="004665DC"/>
    <w:rsid w:val="00473163"/>
    <w:rsid w:val="0047585E"/>
    <w:rsid w:val="00476584"/>
    <w:rsid w:val="004774D4"/>
    <w:rsid w:val="00480FF4"/>
    <w:rsid w:val="004821D0"/>
    <w:rsid w:val="00482BCF"/>
    <w:rsid w:val="00485476"/>
    <w:rsid w:val="0049139B"/>
    <w:rsid w:val="004913E8"/>
    <w:rsid w:val="0049514B"/>
    <w:rsid w:val="00495190"/>
    <w:rsid w:val="00497708"/>
    <w:rsid w:val="004A4A1F"/>
    <w:rsid w:val="004A4CDF"/>
    <w:rsid w:val="004A55B5"/>
    <w:rsid w:val="004B147E"/>
    <w:rsid w:val="004B589E"/>
    <w:rsid w:val="004B5E72"/>
    <w:rsid w:val="004C1E3C"/>
    <w:rsid w:val="004C21D1"/>
    <w:rsid w:val="004C2E4B"/>
    <w:rsid w:val="004C3312"/>
    <w:rsid w:val="004C3AD2"/>
    <w:rsid w:val="004C451B"/>
    <w:rsid w:val="004C46B5"/>
    <w:rsid w:val="004C4A1C"/>
    <w:rsid w:val="004C4EA1"/>
    <w:rsid w:val="004C5DDC"/>
    <w:rsid w:val="004D03C0"/>
    <w:rsid w:val="004D3D08"/>
    <w:rsid w:val="004D5031"/>
    <w:rsid w:val="004D7382"/>
    <w:rsid w:val="004D7931"/>
    <w:rsid w:val="004D7C4A"/>
    <w:rsid w:val="004E3429"/>
    <w:rsid w:val="004E3F3F"/>
    <w:rsid w:val="004E40C3"/>
    <w:rsid w:val="004F1D1A"/>
    <w:rsid w:val="004F2564"/>
    <w:rsid w:val="004F2C06"/>
    <w:rsid w:val="004F42C3"/>
    <w:rsid w:val="00500181"/>
    <w:rsid w:val="0050196E"/>
    <w:rsid w:val="00502642"/>
    <w:rsid w:val="00511213"/>
    <w:rsid w:val="005121ED"/>
    <w:rsid w:val="00514391"/>
    <w:rsid w:val="005156EE"/>
    <w:rsid w:val="00520657"/>
    <w:rsid w:val="00521DBB"/>
    <w:rsid w:val="00522EFE"/>
    <w:rsid w:val="00523D4B"/>
    <w:rsid w:val="0052414B"/>
    <w:rsid w:val="00524245"/>
    <w:rsid w:val="005245F7"/>
    <w:rsid w:val="00527932"/>
    <w:rsid w:val="00527936"/>
    <w:rsid w:val="00527E23"/>
    <w:rsid w:val="005302D3"/>
    <w:rsid w:val="00530368"/>
    <w:rsid w:val="0053062F"/>
    <w:rsid w:val="00530868"/>
    <w:rsid w:val="00531EE5"/>
    <w:rsid w:val="005321E5"/>
    <w:rsid w:val="0053355C"/>
    <w:rsid w:val="00533927"/>
    <w:rsid w:val="0053710E"/>
    <w:rsid w:val="00542A74"/>
    <w:rsid w:val="00545592"/>
    <w:rsid w:val="00547D83"/>
    <w:rsid w:val="00550119"/>
    <w:rsid w:val="005506CB"/>
    <w:rsid w:val="0055198D"/>
    <w:rsid w:val="00551AE1"/>
    <w:rsid w:val="00552C24"/>
    <w:rsid w:val="00554F47"/>
    <w:rsid w:val="00556711"/>
    <w:rsid w:val="0055715B"/>
    <w:rsid w:val="00557940"/>
    <w:rsid w:val="00557ED3"/>
    <w:rsid w:val="0056092A"/>
    <w:rsid w:val="00560FC6"/>
    <w:rsid w:val="00563F66"/>
    <w:rsid w:val="00564946"/>
    <w:rsid w:val="00565154"/>
    <w:rsid w:val="00566F41"/>
    <w:rsid w:val="00570400"/>
    <w:rsid w:val="00570C7E"/>
    <w:rsid w:val="00570CF9"/>
    <w:rsid w:val="0057263B"/>
    <w:rsid w:val="00572B20"/>
    <w:rsid w:val="00572DAE"/>
    <w:rsid w:val="00573D1F"/>
    <w:rsid w:val="00576D4F"/>
    <w:rsid w:val="005801BE"/>
    <w:rsid w:val="00580B70"/>
    <w:rsid w:val="00581C19"/>
    <w:rsid w:val="00582F2C"/>
    <w:rsid w:val="00583313"/>
    <w:rsid w:val="005834C6"/>
    <w:rsid w:val="00583A1B"/>
    <w:rsid w:val="00583C90"/>
    <w:rsid w:val="0058608F"/>
    <w:rsid w:val="00590E92"/>
    <w:rsid w:val="00592E41"/>
    <w:rsid w:val="00592E78"/>
    <w:rsid w:val="0059641E"/>
    <w:rsid w:val="005973C7"/>
    <w:rsid w:val="005A05FA"/>
    <w:rsid w:val="005A08D2"/>
    <w:rsid w:val="005A0FDC"/>
    <w:rsid w:val="005A49B4"/>
    <w:rsid w:val="005A5E97"/>
    <w:rsid w:val="005A6683"/>
    <w:rsid w:val="005A6C04"/>
    <w:rsid w:val="005A7EAA"/>
    <w:rsid w:val="005B41A5"/>
    <w:rsid w:val="005B6173"/>
    <w:rsid w:val="005B78D9"/>
    <w:rsid w:val="005C15CD"/>
    <w:rsid w:val="005C1FF5"/>
    <w:rsid w:val="005C3171"/>
    <w:rsid w:val="005C3602"/>
    <w:rsid w:val="005C3E68"/>
    <w:rsid w:val="005C424A"/>
    <w:rsid w:val="005C427D"/>
    <w:rsid w:val="005C532C"/>
    <w:rsid w:val="005C59CC"/>
    <w:rsid w:val="005C6099"/>
    <w:rsid w:val="005C7AB2"/>
    <w:rsid w:val="005D0963"/>
    <w:rsid w:val="005D0B68"/>
    <w:rsid w:val="005D6D08"/>
    <w:rsid w:val="005E1AE3"/>
    <w:rsid w:val="005E25FD"/>
    <w:rsid w:val="005E3A19"/>
    <w:rsid w:val="005E66C2"/>
    <w:rsid w:val="005E68B3"/>
    <w:rsid w:val="005F0B2C"/>
    <w:rsid w:val="005F2A90"/>
    <w:rsid w:val="005F57F8"/>
    <w:rsid w:val="005F5AD1"/>
    <w:rsid w:val="0060345A"/>
    <w:rsid w:val="00603E17"/>
    <w:rsid w:val="00604F61"/>
    <w:rsid w:val="006054FF"/>
    <w:rsid w:val="00606642"/>
    <w:rsid w:val="006066F7"/>
    <w:rsid w:val="00610D36"/>
    <w:rsid w:val="00610EDC"/>
    <w:rsid w:val="00611502"/>
    <w:rsid w:val="00621F64"/>
    <w:rsid w:val="00622B44"/>
    <w:rsid w:val="00623254"/>
    <w:rsid w:val="00624B50"/>
    <w:rsid w:val="00625A71"/>
    <w:rsid w:val="00625F96"/>
    <w:rsid w:val="00626B66"/>
    <w:rsid w:val="00637E6C"/>
    <w:rsid w:val="00640D09"/>
    <w:rsid w:val="0064118D"/>
    <w:rsid w:val="00642D1A"/>
    <w:rsid w:val="006440BC"/>
    <w:rsid w:val="00645013"/>
    <w:rsid w:val="006453EA"/>
    <w:rsid w:val="006463AC"/>
    <w:rsid w:val="00647625"/>
    <w:rsid w:val="00647BFF"/>
    <w:rsid w:val="00650546"/>
    <w:rsid w:val="0065119A"/>
    <w:rsid w:val="006511DC"/>
    <w:rsid w:val="00651681"/>
    <w:rsid w:val="00654807"/>
    <w:rsid w:val="00655162"/>
    <w:rsid w:val="00655BB9"/>
    <w:rsid w:val="0065700F"/>
    <w:rsid w:val="0065735C"/>
    <w:rsid w:val="00657675"/>
    <w:rsid w:val="00657719"/>
    <w:rsid w:val="006602AC"/>
    <w:rsid w:val="00661777"/>
    <w:rsid w:val="00663967"/>
    <w:rsid w:val="006640BA"/>
    <w:rsid w:val="00666D22"/>
    <w:rsid w:val="00671C14"/>
    <w:rsid w:val="00671D11"/>
    <w:rsid w:val="00672EE4"/>
    <w:rsid w:val="006736A6"/>
    <w:rsid w:val="00673F5E"/>
    <w:rsid w:val="00675E7E"/>
    <w:rsid w:val="00677F1F"/>
    <w:rsid w:val="00681397"/>
    <w:rsid w:val="00682C38"/>
    <w:rsid w:val="00683E65"/>
    <w:rsid w:val="00684076"/>
    <w:rsid w:val="00684330"/>
    <w:rsid w:val="006854DF"/>
    <w:rsid w:val="00685F46"/>
    <w:rsid w:val="00687F95"/>
    <w:rsid w:val="006933EF"/>
    <w:rsid w:val="00694B5D"/>
    <w:rsid w:val="006970E7"/>
    <w:rsid w:val="00697B4A"/>
    <w:rsid w:val="006A0E87"/>
    <w:rsid w:val="006A1225"/>
    <w:rsid w:val="006A21C8"/>
    <w:rsid w:val="006A32FB"/>
    <w:rsid w:val="006A39EF"/>
    <w:rsid w:val="006A4801"/>
    <w:rsid w:val="006A501F"/>
    <w:rsid w:val="006B02F5"/>
    <w:rsid w:val="006B1D7D"/>
    <w:rsid w:val="006B2B04"/>
    <w:rsid w:val="006B4374"/>
    <w:rsid w:val="006B4AFB"/>
    <w:rsid w:val="006B758F"/>
    <w:rsid w:val="006C0557"/>
    <w:rsid w:val="006C1532"/>
    <w:rsid w:val="006C32CA"/>
    <w:rsid w:val="006C5E9C"/>
    <w:rsid w:val="006C76F3"/>
    <w:rsid w:val="006D01C8"/>
    <w:rsid w:val="006D0F18"/>
    <w:rsid w:val="006D46AF"/>
    <w:rsid w:val="006D48FB"/>
    <w:rsid w:val="006D6759"/>
    <w:rsid w:val="006D6BB8"/>
    <w:rsid w:val="006E1647"/>
    <w:rsid w:val="006E1C00"/>
    <w:rsid w:val="006E2A0E"/>
    <w:rsid w:val="006E2DB0"/>
    <w:rsid w:val="006E44EE"/>
    <w:rsid w:val="006F0C55"/>
    <w:rsid w:val="006F0D4E"/>
    <w:rsid w:val="006F1A0F"/>
    <w:rsid w:val="006F2D2A"/>
    <w:rsid w:val="00700B3F"/>
    <w:rsid w:val="007011B3"/>
    <w:rsid w:val="00701253"/>
    <w:rsid w:val="0070182C"/>
    <w:rsid w:val="007033F8"/>
    <w:rsid w:val="00703B84"/>
    <w:rsid w:val="007052F2"/>
    <w:rsid w:val="0071192F"/>
    <w:rsid w:val="0071273E"/>
    <w:rsid w:val="0071365E"/>
    <w:rsid w:val="00713705"/>
    <w:rsid w:val="00713AD5"/>
    <w:rsid w:val="00714071"/>
    <w:rsid w:val="00714A51"/>
    <w:rsid w:val="007170B0"/>
    <w:rsid w:val="00720558"/>
    <w:rsid w:val="00720836"/>
    <w:rsid w:val="0072190E"/>
    <w:rsid w:val="00723743"/>
    <w:rsid w:val="00723B9A"/>
    <w:rsid w:val="00723C8D"/>
    <w:rsid w:val="00725A83"/>
    <w:rsid w:val="00725FB2"/>
    <w:rsid w:val="00727C07"/>
    <w:rsid w:val="007361E2"/>
    <w:rsid w:val="007422BC"/>
    <w:rsid w:val="00745A30"/>
    <w:rsid w:val="00750F79"/>
    <w:rsid w:val="00753BC5"/>
    <w:rsid w:val="0075734C"/>
    <w:rsid w:val="00761BB5"/>
    <w:rsid w:val="00761F9B"/>
    <w:rsid w:val="007648BA"/>
    <w:rsid w:val="00766D8B"/>
    <w:rsid w:val="007670E4"/>
    <w:rsid w:val="007672B7"/>
    <w:rsid w:val="007711B0"/>
    <w:rsid w:val="00772BE7"/>
    <w:rsid w:val="00775834"/>
    <w:rsid w:val="00776C22"/>
    <w:rsid w:val="007807ED"/>
    <w:rsid w:val="0078489B"/>
    <w:rsid w:val="00784B86"/>
    <w:rsid w:val="00785509"/>
    <w:rsid w:val="007868E1"/>
    <w:rsid w:val="00786A82"/>
    <w:rsid w:val="0079203E"/>
    <w:rsid w:val="007926DF"/>
    <w:rsid w:val="00793118"/>
    <w:rsid w:val="007956A8"/>
    <w:rsid w:val="007A0455"/>
    <w:rsid w:val="007A2997"/>
    <w:rsid w:val="007A417E"/>
    <w:rsid w:val="007A5933"/>
    <w:rsid w:val="007B16B6"/>
    <w:rsid w:val="007B5648"/>
    <w:rsid w:val="007B5A9C"/>
    <w:rsid w:val="007B631C"/>
    <w:rsid w:val="007B6500"/>
    <w:rsid w:val="007B71F1"/>
    <w:rsid w:val="007C0C96"/>
    <w:rsid w:val="007C4245"/>
    <w:rsid w:val="007C6B1A"/>
    <w:rsid w:val="007C740A"/>
    <w:rsid w:val="007C79F0"/>
    <w:rsid w:val="007D14C1"/>
    <w:rsid w:val="007D2B67"/>
    <w:rsid w:val="007D3399"/>
    <w:rsid w:val="007D39CA"/>
    <w:rsid w:val="007D62D6"/>
    <w:rsid w:val="007D6D5C"/>
    <w:rsid w:val="007D7F11"/>
    <w:rsid w:val="007E121B"/>
    <w:rsid w:val="007E338D"/>
    <w:rsid w:val="007E352E"/>
    <w:rsid w:val="007F0A6D"/>
    <w:rsid w:val="007F28AD"/>
    <w:rsid w:val="007F656C"/>
    <w:rsid w:val="00804565"/>
    <w:rsid w:val="0080721B"/>
    <w:rsid w:val="00807D92"/>
    <w:rsid w:val="00810307"/>
    <w:rsid w:val="008109B3"/>
    <w:rsid w:val="008110FB"/>
    <w:rsid w:val="00811815"/>
    <w:rsid w:val="008118B6"/>
    <w:rsid w:val="00812253"/>
    <w:rsid w:val="00814B96"/>
    <w:rsid w:val="00815849"/>
    <w:rsid w:val="008167AE"/>
    <w:rsid w:val="008179B0"/>
    <w:rsid w:val="008209D6"/>
    <w:rsid w:val="00821B5B"/>
    <w:rsid w:val="00821BA3"/>
    <w:rsid w:val="00822392"/>
    <w:rsid w:val="0082292D"/>
    <w:rsid w:val="008247A9"/>
    <w:rsid w:val="00825DC4"/>
    <w:rsid w:val="008260AF"/>
    <w:rsid w:val="00826401"/>
    <w:rsid w:val="008316ED"/>
    <w:rsid w:val="00831FBA"/>
    <w:rsid w:val="00835682"/>
    <w:rsid w:val="008373F1"/>
    <w:rsid w:val="0084354F"/>
    <w:rsid w:val="00844722"/>
    <w:rsid w:val="00845207"/>
    <w:rsid w:val="00845864"/>
    <w:rsid w:val="00846D71"/>
    <w:rsid w:val="008503C5"/>
    <w:rsid w:val="00850555"/>
    <w:rsid w:val="008521B5"/>
    <w:rsid w:val="00852633"/>
    <w:rsid w:val="00853DEC"/>
    <w:rsid w:val="00854EB6"/>
    <w:rsid w:val="008570D5"/>
    <w:rsid w:val="008579E0"/>
    <w:rsid w:val="008617CE"/>
    <w:rsid w:val="00863ADE"/>
    <w:rsid w:val="00863D09"/>
    <w:rsid w:val="008642AA"/>
    <w:rsid w:val="0086437E"/>
    <w:rsid w:val="008643B5"/>
    <w:rsid w:val="008653C8"/>
    <w:rsid w:val="00866800"/>
    <w:rsid w:val="008714A2"/>
    <w:rsid w:val="008732F1"/>
    <w:rsid w:val="00874CB2"/>
    <w:rsid w:val="00876796"/>
    <w:rsid w:val="00877616"/>
    <w:rsid w:val="0087793A"/>
    <w:rsid w:val="00877AF2"/>
    <w:rsid w:val="008805FB"/>
    <w:rsid w:val="0088098B"/>
    <w:rsid w:val="00881084"/>
    <w:rsid w:val="008823BF"/>
    <w:rsid w:val="00882AA5"/>
    <w:rsid w:val="00885218"/>
    <w:rsid w:val="00886166"/>
    <w:rsid w:val="008863EF"/>
    <w:rsid w:val="00890777"/>
    <w:rsid w:val="00892831"/>
    <w:rsid w:val="00895132"/>
    <w:rsid w:val="00896F15"/>
    <w:rsid w:val="008A09FB"/>
    <w:rsid w:val="008A22DF"/>
    <w:rsid w:val="008A44A6"/>
    <w:rsid w:val="008A5EAE"/>
    <w:rsid w:val="008A6A79"/>
    <w:rsid w:val="008B2CB8"/>
    <w:rsid w:val="008B538D"/>
    <w:rsid w:val="008B59B0"/>
    <w:rsid w:val="008C1BE0"/>
    <w:rsid w:val="008C3350"/>
    <w:rsid w:val="008C46F2"/>
    <w:rsid w:val="008C603C"/>
    <w:rsid w:val="008C68A8"/>
    <w:rsid w:val="008C7D3D"/>
    <w:rsid w:val="008D4D65"/>
    <w:rsid w:val="008D6724"/>
    <w:rsid w:val="008D6857"/>
    <w:rsid w:val="008D69AC"/>
    <w:rsid w:val="008E0C9A"/>
    <w:rsid w:val="008E5D18"/>
    <w:rsid w:val="008E7266"/>
    <w:rsid w:val="008F07CF"/>
    <w:rsid w:val="008F10D4"/>
    <w:rsid w:val="008F4131"/>
    <w:rsid w:val="008F6554"/>
    <w:rsid w:val="008F79E6"/>
    <w:rsid w:val="0090273A"/>
    <w:rsid w:val="009048E2"/>
    <w:rsid w:val="009050F6"/>
    <w:rsid w:val="00907481"/>
    <w:rsid w:val="00910942"/>
    <w:rsid w:val="009115EF"/>
    <w:rsid w:val="00917832"/>
    <w:rsid w:val="00920DF9"/>
    <w:rsid w:val="00922479"/>
    <w:rsid w:val="00922B1F"/>
    <w:rsid w:val="00924088"/>
    <w:rsid w:val="00927DD8"/>
    <w:rsid w:val="0093180E"/>
    <w:rsid w:val="00940519"/>
    <w:rsid w:val="0094068E"/>
    <w:rsid w:val="00945925"/>
    <w:rsid w:val="00946C03"/>
    <w:rsid w:val="00947EA1"/>
    <w:rsid w:val="009500FC"/>
    <w:rsid w:val="009515B5"/>
    <w:rsid w:val="0095218A"/>
    <w:rsid w:val="00952BBF"/>
    <w:rsid w:val="00954C62"/>
    <w:rsid w:val="00954E07"/>
    <w:rsid w:val="00954E5E"/>
    <w:rsid w:val="00956036"/>
    <w:rsid w:val="00957435"/>
    <w:rsid w:val="009613A8"/>
    <w:rsid w:val="0096246B"/>
    <w:rsid w:val="00964D18"/>
    <w:rsid w:val="00970DA2"/>
    <w:rsid w:val="009761D6"/>
    <w:rsid w:val="0097660F"/>
    <w:rsid w:val="00977280"/>
    <w:rsid w:val="0097795B"/>
    <w:rsid w:val="00982012"/>
    <w:rsid w:val="00984019"/>
    <w:rsid w:val="00986786"/>
    <w:rsid w:val="00986C9B"/>
    <w:rsid w:val="00987354"/>
    <w:rsid w:val="009873D9"/>
    <w:rsid w:val="00990084"/>
    <w:rsid w:val="009949ED"/>
    <w:rsid w:val="009964ED"/>
    <w:rsid w:val="009A028E"/>
    <w:rsid w:val="009A29F8"/>
    <w:rsid w:val="009A3F46"/>
    <w:rsid w:val="009A440B"/>
    <w:rsid w:val="009A5475"/>
    <w:rsid w:val="009A662A"/>
    <w:rsid w:val="009B386B"/>
    <w:rsid w:val="009B511D"/>
    <w:rsid w:val="009B57FB"/>
    <w:rsid w:val="009B5C76"/>
    <w:rsid w:val="009B7F48"/>
    <w:rsid w:val="009C1515"/>
    <w:rsid w:val="009C5379"/>
    <w:rsid w:val="009C5449"/>
    <w:rsid w:val="009C627D"/>
    <w:rsid w:val="009D02EF"/>
    <w:rsid w:val="009D12B1"/>
    <w:rsid w:val="009D227E"/>
    <w:rsid w:val="009D2423"/>
    <w:rsid w:val="009D29B7"/>
    <w:rsid w:val="009D390A"/>
    <w:rsid w:val="009D48DF"/>
    <w:rsid w:val="009E07D7"/>
    <w:rsid w:val="009E29DC"/>
    <w:rsid w:val="009E412A"/>
    <w:rsid w:val="009E44E3"/>
    <w:rsid w:val="009E6412"/>
    <w:rsid w:val="009E77C0"/>
    <w:rsid w:val="009F035B"/>
    <w:rsid w:val="009F107E"/>
    <w:rsid w:val="009F3106"/>
    <w:rsid w:val="009F43B2"/>
    <w:rsid w:val="009F5C8B"/>
    <w:rsid w:val="009F6534"/>
    <w:rsid w:val="009F6AF0"/>
    <w:rsid w:val="009F789C"/>
    <w:rsid w:val="00A05941"/>
    <w:rsid w:val="00A11AE4"/>
    <w:rsid w:val="00A13003"/>
    <w:rsid w:val="00A17B71"/>
    <w:rsid w:val="00A20446"/>
    <w:rsid w:val="00A211EB"/>
    <w:rsid w:val="00A24A5F"/>
    <w:rsid w:val="00A24E99"/>
    <w:rsid w:val="00A261F9"/>
    <w:rsid w:val="00A262D0"/>
    <w:rsid w:val="00A27261"/>
    <w:rsid w:val="00A3195C"/>
    <w:rsid w:val="00A31DBB"/>
    <w:rsid w:val="00A354E4"/>
    <w:rsid w:val="00A36469"/>
    <w:rsid w:val="00A4043B"/>
    <w:rsid w:val="00A40E0D"/>
    <w:rsid w:val="00A441C9"/>
    <w:rsid w:val="00A45DA6"/>
    <w:rsid w:val="00A467F3"/>
    <w:rsid w:val="00A513B3"/>
    <w:rsid w:val="00A52AC1"/>
    <w:rsid w:val="00A52CA0"/>
    <w:rsid w:val="00A52F53"/>
    <w:rsid w:val="00A5339A"/>
    <w:rsid w:val="00A53697"/>
    <w:rsid w:val="00A541E9"/>
    <w:rsid w:val="00A542FF"/>
    <w:rsid w:val="00A55576"/>
    <w:rsid w:val="00A55AC0"/>
    <w:rsid w:val="00A56E61"/>
    <w:rsid w:val="00A57C22"/>
    <w:rsid w:val="00A607A8"/>
    <w:rsid w:val="00A6151F"/>
    <w:rsid w:val="00A643B5"/>
    <w:rsid w:val="00A64FCF"/>
    <w:rsid w:val="00A673EF"/>
    <w:rsid w:val="00A71DD0"/>
    <w:rsid w:val="00A73E21"/>
    <w:rsid w:val="00A74BFA"/>
    <w:rsid w:val="00A75DA4"/>
    <w:rsid w:val="00A76C08"/>
    <w:rsid w:val="00A77A50"/>
    <w:rsid w:val="00A81321"/>
    <w:rsid w:val="00A81913"/>
    <w:rsid w:val="00A901C7"/>
    <w:rsid w:val="00A90705"/>
    <w:rsid w:val="00A914B6"/>
    <w:rsid w:val="00A93279"/>
    <w:rsid w:val="00A93A95"/>
    <w:rsid w:val="00A94DEA"/>
    <w:rsid w:val="00A951E4"/>
    <w:rsid w:val="00A954C2"/>
    <w:rsid w:val="00AA141D"/>
    <w:rsid w:val="00AA1B33"/>
    <w:rsid w:val="00AA2D7A"/>
    <w:rsid w:val="00AA31AD"/>
    <w:rsid w:val="00AA4092"/>
    <w:rsid w:val="00AA4A06"/>
    <w:rsid w:val="00AA4F38"/>
    <w:rsid w:val="00AA767B"/>
    <w:rsid w:val="00AB153E"/>
    <w:rsid w:val="00AB2642"/>
    <w:rsid w:val="00AB2A9D"/>
    <w:rsid w:val="00AB59CC"/>
    <w:rsid w:val="00AC45BB"/>
    <w:rsid w:val="00AC5C14"/>
    <w:rsid w:val="00AC5DC9"/>
    <w:rsid w:val="00AC6D1A"/>
    <w:rsid w:val="00AD049B"/>
    <w:rsid w:val="00AD23A6"/>
    <w:rsid w:val="00AD2AB2"/>
    <w:rsid w:val="00AD317C"/>
    <w:rsid w:val="00AD572D"/>
    <w:rsid w:val="00AD61AE"/>
    <w:rsid w:val="00AD6EE2"/>
    <w:rsid w:val="00AE322C"/>
    <w:rsid w:val="00AE3572"/>
    <w:rsid w:val="00AE3D45"/>
    <w:rsid w:val="00AE43DE"/>
    <w:rsid w:val="00AE4664"/>
    <w:rsid w:val="00AF1B5D"/>
    <w:rsid w:val="00AF3499"/>
    <w:rsid w:val="00AF5365"/>
    <w:rsid w:val="00AF5978"/>
    <w:rsid w:val="00AF6FBF"/>
    <w:rsid w:val="00B004A5"/>
    <w:rsid w:val="00B02442"/>
    <w:rsid w:val="00B0483E"/>
    <w:rsid w:val="00B05B1E"/>
    <w:rsid w:val="00B07F98"/>
    <w:rsid w:val="00B106E6"/>
    <w:rsid w:val="00B125EE"/>
    <w:rsid w:val="00B12A83"/>
    <w:rsid w:val="00B130DC"/>
    <w:rsid w:val="00B13790"/>
    <w:rsid w:val="00B16641"/>
    <w:rsid w:val="00B16DAD"/>
    <w:rsid w:val="00B16EB7"/>
    <w:rsid w:val="00B216BB"/>
    <w:rsid w:val="00B2300E"/>
    <w:rsid w:val="00B2403C"/>
    <w:rsid w:val="00B25BC7"/>
    <w:rsid w:val="00B26022"/>
    <w:rsid w:val="00B33FCC"/>
    <w:rsid w:val="00B34B06"/>
    <w:rsid w:val="00B35410"/>
    <w:rsid w:val="00B35D66"/>
    <w:rsid w:val="00B37218"/>
    <w:rsid w:val="00B37914"/>
    <w:rsid w:val="00B40A21"/>
    <w:rsid w:val="00B40FDD"/>
    <w:rsid w:val="00B421B2"/>
    <w:rsid w:val="00B42740"/>
    <w:rsid w:val="00B42814"/>
    <w:rsid w:val="00B43D6A"/>
    <w:rsid w:val="00B5057E"/>
    <w:rsid w:val="00B5104C"/>
    <w:rsid w:val="00B51229"/>
    <w:rsid w:val="00B51D9B"/>
    <w:rsid w:val="00B52882"/>
    <w:rsid w:val="00B52C97"/>
    <w:rsid w:val="00B52D9D"/>
    <w:rsid w:val="00B5385B"/>
    <w:rsid w:val="00B54220"/>
    <w:rsid w:val="00B561CB"/>
    <w:rsid w:val="00B56865"/>
    <w:rsid w:val="00B56E76"/>
    <w:rsid w:val="00B572F6"/>
    <w:rsid w:val="00B606BA"/>
    <w:rsid w:val="00B63852"/>
    <w:rsid w:val="00B63DC5"/>
    <w:rsid w:val="00B64923"/>
    <w:rsid w:val="00B64F63"/>
    <w:rsid w:val="00B66947"/>
    <w:rsid w:val="00B7161A"/>
    <w:rsid w:val="00B768F3"/>
    <w:rsid w:val="00B802AC"/>
    <w:rsid w:val="00B813B4"/>
    <w:rsid w:val="00B81AFB"/>
    <w:rsid w:val="00B82ACB"/>
    <w:rsid w:val="00B8361B"/>
    <w:rsid w:val="00B847FE"/>
    <w:rsid w:val="00B86BE6"/>
    <w:rsid w:val="00B86F11"/>
    <w:rsid w:val="00B9242C"/>
    <w:rsid w:val="00B9369A"/>
    <w:rsid w:val="00B95664"/>
    <w:rsid w:val="00B95915"/>
    <w:rsid w:val="00B96557"/>
    <w:rsid w:val="00B972D3"/>
    <w:rsid w:val="00BA3044"/>
    <w:rsid w:val="00BA31C3"/>
    <w:rsid w:val="00BA4B99"/>
    <w:rsid w:val="00BA5B56"/>
    <w:rsid w:val="00BA620A"/>
    <w:rsid w:val="00BA6DD3"/>
    <w:rsid w:val="00BA77D5"/>
    <w:rsid w:val="00BB1EFB"/>
    <w:rsid w:val="00BB365A"/>
    <w:rsid w:val="00BB4002"/>
    <w:rsid w:val="00BC059E"/>
    <w:rsid w:val="00BC199B"/>
    <w:rsid w:val="00BC2E45"/>
    <w:rsid w:val="00BC4B2E"/>
    <w:rsid w:val="00BC7A5A"/>
    <w:rsid w:val="00BD13FF"/>
    <w:rsid w:val="00BD3A8E"/>
    <w:rsid w:val="00BD7A32"/>
    <w:rsid w:val="00BD7CE9"/>
    <w:rsid w:val="00BE0AB8"/>
    <w:rsid w:val="00BE1389"/>
    <w:rsid w:val="00BE171B"/>
    <w:rsid w:val="00BE2484"/>
    <w:rsid w:val="00BE292F"/>
    <w:rsid w:val="00BE2A3D"/>
    <w:rsid w:val="00BE4039"/>
    <w:rsid w:val="00BE4EC4"/>
    <w:rsid w:val="00BE70FC"/>
    <w:rsid w:val="00BE7B6B"/>
    <w:rsid w:val="00BF2331"/>
    <w:rsid w:val="00BF40D3"/>
    <w:rsid w:val="00BF482C"/>
    <w:rsid w:val="00BF5028"/>
    <w:rsid w:val="00C01F65"/>
    <w:rsid w:val="00C02360"/>
    <w:rsid w:val="00C02FD1"/>
    <w:rsid w:val="00C03FC4"/>
    <w:rsid w:val="00C060FC"/>
    <w:rsid w:val="00C063CA"/>
    <w:rsid w:val="00C065D1"/>
    <w:rsid w:val="00C06BC3"/>
    <w:rsid w:val="00C07B40"/>
    <w:rsid w:val="00C152AE"/>
    <w:rsid w:val="00C166A0"/>
    <w:rsid w:val="00C204C4"/>
    <w:rsid w:val="00C208F5"/>
    <w:rsid w:val="00C21322"/>
    <w:rsid w:val="00C2224B"/>
    <w:rsid w:val="00C23866"/>
    <w:rsid w:val="00C24697"/>
    <w:rsid w:val="00C2505D"/>
    <w:rsid w:val="00C251D8"/>
    <w:rsid w:val="00C2565A"/>
    <w:rsid w:val="00C256D0"/>
    <w:rsid w:val="00C26D5A"/>
    <w:rsid w:val="00C32AAA"/>
    <w:rsid w:val="00C336C1"/>
    <w:rsid w:val="00C3375B"/>
    <w:rsid w:val="00C337C9"/>
    <w:rsid w:val="00C33878"/>
    <w:rsid w:val="00C33CC6"/>
    <w:rsid w:val="00C34EFE"/>
    <w:rsid w:val="00C3679E"/>
    <w:rsid w:val="00C46A11"/>
    <w:rsid w:val="00C4721B"/>
    <w:rsid w:val="00C518C1"/>
    <w:rsid w:val="00C54DA9"/>
    <w:rsid w:val="00C55CC6"/>
    <w:rsid w:val="00C55D8B"/>
    <w:rsid w:val="00C605F6"/>
    <w:rsid w:val="00C610CF"/>
    <w:rsid w:val="00C618DD"/>
    <w:rsid w:val="00C63924"/>
    <w:rsid w:val="00C66073"/>
    <w:rsid w:val="00C67516"/>
    <w:rsid w:val="00C67852"/>
    <w:rsid w:val="00C70395"/>
    <w:rsid w:val="00C70C01"/>
    <w:rsid w:val="00C71888"/>
    <w:rsid w:val="00C72195"/>
    <w:rsid w:val="00C747AF"/>
    <w:rsid w:val="00C74876"/>
    <w:rsid w:val="00C75362"/>
    <w:rsid w:val="00C75DD8"/>
    <w:rsid w:val="00C76F72"/>
    <w:rsid w:val="00C812A6"/>
    <w:rsid w:val="00C81D4B"/>
    <w:rsid w:val="00C85A58"/>
    <w:rsid w:val="00C90522"/>
    <w:rsid w:val="00C9228F"/>
    <w:rsid w:val="00C922E2"/>
    <w:rsid w:val="00C959AF"/>
    <w:rsid w:val="00CA03AA"/>
    <w:rsid w:val="00CA0480"/>
    <w:rsid w:val="00CA150B"/>
    <w:rsid w:val="00CA1C69"/>
    <w:rsid w:val="00CA2F67"/>
    <w:rsid w:val="00CA76DF"/>
    <w:rsid w:val="00CB28DC"/>
    <w:rsid w:val="00CB2DEC"/>
    <w:rsid w:val="00CB44D6"/>
    <w:rsid w:val="00CB4BD0"/>
    <w:rsid w:val="00CB6AB7"/>
    <w:rsid w:val="00CC1B8D"/>
    <w:rsid w:val="00CC2363"/>
    <w:rsid w:val="00CC543D"/>
    <w:rsid w:val="00CD2071"/>
    <w:rsid w:val="00CE0779"/>
    <w:rsid w:val="00CE136E"/>
    <w:rsid w:val="00CE49C5"/>
    <w:rsid w:val="00CE4B52"/>
    <w:rsid w:val="00CF0F33"/>
    <w:rsid w:val="00CF382D"/>
    <w:rsid w:val="00CF470D"/>
    <w:rsid w:val="00CF4B87"/>
    <w:rsid w:val="00CF4C6E"/>
    <w:rsid w:val="00CF4D77"/>
    <w:rsid w:val="00CF779B"/>
    <w:rsid w:val="00D00B9B"/>
    <w:rsid w:val="00D01825"/>
    <w:rsid w:val="00D0294D"/>
    <w:rsid w:val="00D0304F"/>
    <w:rsid w:val="00D06D76"/>
    <w:rsid w:val="00D070AE"/>
    <w:rsid w:val="00D20476"/>
    <w:rsid w:val="00D2177F"/>
    <w:rsid w:val="00D21E67"/>
    <w:rsid w:val="00D22841"/>
    <w:rsid w:val="00D22A8B"/>
    <w:rsid w:val="00D23DCE"/>
    <w:rsid w:val="00D24031"/>
    <w:rsid w:val="00D25303"/>
    <w:rsid w:val="00D257D1"/>
    <w:rsid w:val="00D27571"/>
    <w:rsid w:val="00D302EE"/>
    <w:rsid w:val="00D31793"/>
    <w:rsid w:val="00D334D2"/>
    <w:rsid w:val="00D344E3"/>
    <w:rsid w:val="00D34C6C"/>
    <w:rsid w:val="00D36973"/>
    <w:rsid w:val="00D407C9"/>
    <w:rsid w:val="00D42142"/>
    <w:rsid w:val="00D451A4"/>
    <w:rsid w:val="00D4543D"/>
    <w:rsid w:val="00D4603E"/>
    <w:rsid w:val="00D4757D"/>
    <w:rsid w:val="00D50AA4"/>
    <w:rsid w:val="00D50C27"/>
    <w:rsid w:val="00D53759"/>
    <w:rsid w:val="00D53C25"/>
    <w:rsid w:val="00D53C9D"/>
    <w:rsid w:val="00D5599D"/>
    <w:rsid w:val="00D61D49"/>
    <w:rsid w:val="00D632D4"/>
    <w:rsid w:val="00D6375C"/>
    <w:rsid w:val="00D6627C"/>
    <w:rsid w:val="00D67591"/>
    <w:rsid w:val="00D7171D"/>
    <w:rsid w:val="00D720B0"/>
    <w:rsid w:val="00D72161"/>
    <w:rsid w:val="00D7293E"/>
    <w:rsid w:val="00D735F5"/>
    <w:rsid w:val="00D73FC4"/>
    <w:rsid w:val="00D841CE"/>
    <w:rsid w:val="00D85153"/>
    <w:rsid w:val="00D86383"/>
    <w:rsid w:val="00D92981"/>
    <w:rsid w:val="00D9561C"/>
    <w:rsid w:val="00D9693E"/>
    <w:rsid w:val="00D96E20"/>
    <w:rsid w:val="00D96F1A"/>
    <w:rsid w:val="00D975F6"/>
    <w:rsid w:val="00DA0312"/>
    <w:rsid w:val="00DA1EE8"/>
    <w:rsid w:val="00DA2120"/>
    <w:rsid w:val="00DA2246"/>
    <w:rsid w:val="00DA4766"/>
    <w:rsid w:val="00DA478C"/>
    <w:rsid w:val="00DA558D"/>
    <w:rsid w:val="00DA63FB"/>
    <w:rsid w:val="00DA7115"/>
    <w:rsid w:val="00DA733B"/>
    <w:rsid w:val="00DB0BBB"/>
    <w:rsid w:val="00DB231D"/>
    <w:rsid w:val="00DB2C72"/>
    <w:rsid w:val="00DB3C28"/>
    <w:rsid w:val="00DB3E33"/>
    <w:rsid w:val="00DB4033"/>
    <w:rsid w:val="00DB5E37"/>
    <w:rsid w:val="00DB60D8"/>
    <w:rsid w:val="00DB725F"/>
    <w:rsid w:val="00DB7452"/>
    <w:rsid w:val="00DC1FA7"/>
    <w:rsid w:val="00DC4241"/>
    <w:rsid w:val="00DC4E89"/>
    <w:rsid w:val="00DC5EF2"/>
    <w:rsid w:val="00DC7B70"/>
    <w:rsid w:val="00DC7CA6"/>
    <w:rsid w:val="00DD0750"/>
    <w:rsid w:val="00DD16C9"/>
    <w:rsid w:val="00DE12D4"/>
    <w:rsid w:val="00DE14CE"/>
    <w:rsid w:val="00DE26BC"/>
    <w:rsid w:val="00DE38FC"/>
    <w:rsid w:val="00DE4F5D"/>
    <w:rsid w:val="00DE7363"/>
    <w:rsid w:val="00DE7B89"/>
    <w:rsid w:val="00DF0A26"/>
    <w:rsid w:val="00DF0E1A"/>
    <w:rsid w:val="00DF1211"/>
    <w:rsid w:val="00DF1811"/>
    <w:rsid w:val="00DF28D7"/>
    <w:rsid w:val="00DF45E8"/>
    <w:rsid w:val="00DF4675"/>
    <w:rsid w:val="00DF65EC"/>
    <w:rsid w:val="00DF6652"/>
    <w:rsid w:val="00DF7DED"/>
    <w:rsid w:val="00E00B14"/>
    <w:rsid w:val="00E03109"/>
    <w:rsid w:val="00E03D14"/>
    <w:rsid w:val="00E07FC2"/>
    <w:rsid w:val="00E14405"/>
    <w:rsid w:val="00E14A46"/>
    <w:rsid w:val="00E151BA"/>
    <w:rsid w:val="00E15ECB"/>
    <w:rsid w:val="00E172F3"/>
    <w:rsid w:val="00E206D8"/>
    <w:rsid w:val="00E213A5"/>
    <w:rsid w:val="00E219A7"/>
    <w:rsid w:val="00E24BF5"/>
    <w:rsid w:val="00E26D78"/>
    <w:rsid w:val="00E27759"/>
    <w:rsid w:val="00E3222A"/>
    <w:rsid w:val="00E322FB"/>
    <w:rsid w:val="00E341F7"/>
    <w:rsid w:val="00E35570"/>
    <w:rsid w:val="00E355F4"/>
    <w:rsid w:val="00E36E15"/>
    <w:rsid w:val="00E376FC"/>
    <w:rsid w:val="00E41B36"/>
    <w:rsid w:val="00E4213B"/>
    <w:rsid w:val="00E44F16"/>
    <w:rsid w:val="00E45D72"/>
    <w:rsid w:val="00E5569C"/>
    <w:rsid w:val="00E55C24"/>
    <w:rsid w:val="00E56820"/>
    <w:rsid w:val="00E57605"/>
    <w:rsid w:val="00E57D8E"/>
    <w:rsid w:val="00E57F5A"/>
    <w:rsid w:val="00E612C7"/>
    <w:rsid w:val="00E62152"/>
    <w:rsid w:val="00E62D61"/>
    <w:rsid w:val="00E660DA"/>
    <w:rsid w:val="00E6612A"/>
    <w:rsid w:val="00E67417"/>
    <w:rsid w:val="00E7095E"/>
    <w:rsid w:val="00E71A09"/>
    <w:rsid w:val="00E73912"/>
    <w:rsid w:val="00E74CCE"/>
    <w:rsid w:val="00E74DD6"/>
    <w:rsid w:val="00E80BDE"/>
    <w:rsid w:val="00E80DAF"/>
    <w:rsid w:val="00E8227C"/>
    <w:rsid w:val="00E82C4B"/>
    <w:rsid w:val="00E82FFB"/>
    <w:rsid w:val="00E83517"/>
    <w:rsid w:val="00E83BD5"/>
    <w:rsid w:val="00E8415D"/>
    <w:rsid w:val="00E84AC2"/>
    <w:rsid w:val="00E859B1"/>
    <w:rsid w:val="00E87C97"/>
    <w:rsid w:val="00E9105D"/>
    <w:rsid w:val="00E92DBE"/>
    <w:rsid w:val="00E95E83"/>
    <w:rsid w:val="00E95FC1"/>
    <w:rsid w:val="00E97DCB"/>
    <w:rsid w:val="00EA721F"/>
    <w:rsid w:val="00EB0AD2"/>
    <w:rsid w:val="00EB0DA4"/>
    <w:rsid w:val="00EB128A"/>
    <w:rsid w:val="00EB2269"/>
    <w:rsid w:val="00EB2494"/>
    <w:rsid w:val="00EB28D8"/>
    <w:rsid w:val="00EB41B2"/>
    <w:rsid w:val="00EB5FE7"/>
    <w:rsid w:val="00EB66EA"/>
    <w:rsid w:val="00EB6EF0"/>
    <w:rsid w:val="00EC12FA"/>
    <w:rsid w:val="00EC168F"/>
    <w:rsid w:val="00EC17F5"/>
    <w:rsid w:val="00EC1FD7"/>
    <w:rsid w:val="00EC36E3"/>
    <w:rsid w:val="00EC5B5F"/>
    <w:rsid w:val="00EC5BAD"/>
    <w:rsid w:val="00EC619F"/>
    <w:rsid w:val="00EC750C"/>
    <w:rsid w:val="00ED25B0"/>
    <w:rsid w:val="00ED4AED"/>
    <w:rsid w:val="00ED4E7B"/>
    <w:rsid w:val="00ED53CE"/>
    <w:rsid w:val="00ED564F"/>
    <w:rsid w:val="00ED61FF"/>
    <w:rsid w:val="00EE2FC2"/>
    <w:rsid w:val="00EE3376"/>
    <w:rsid w:val="00EE3ACC"/>
    <w:rsid w:val="00EE3C18"/>
    <w:rsid w:val="00EE5691"/>
    <w:rsid w:val="00EE56F4"/>
    <w:rsid w:val="00EE5BBB"/>
    <w:rsid w:val="00EE696D"/>
    <w:rsid w:val="00EE696F"/>
    <w:rsid w:val="00EE7134"/>
    <w:rsid w:val="00EF035D"/>
    <w:rsid w:val="00EF0A69"/>
    <w:rsid w:val="00EF1594"/>
    <w:rsid w:val="00EF4512"/>
    <w:rsid w:val="00EF477B"/>
    <w:rsid w:val="00EF4955"/>
    <w:rsid w:val="00EF7B14"/>
    <w:rsid w:val="00F001DA"/>
    <w:rsid w:val="00F00982"/>
    <w:rsid w:val="00F02967"/>
    <w:rsid w:val="00F02DF4"/>
    <w:rsid w:val="00F07430"/>
    <w:rsid w:val="00F106DC"/>
    <w:rsid w:val="00F11A95"/>
    <w:rsid w:val="00F12164"/>
    <w:rsid w:val="00F154A0"/>
    <w:rsid w:val="00F16423"/>
    <w:rsid w:val="00F21C7B"/>
    <w:rsid w:val="00F23612"/>
    <w:rsid w:val="00F2394E"/>
    <w:rsid w:val="00F24040"/>
    <w:rsid w:val="00F2408B"/>
    <w:rsid w:val="00F26709"/>
    <w:rsid w:val="00F26BCB"/>
    <w:rsid w:val="00F30062"/>
    <w:rsid w:val="00F31445"/>
    <w:rsid w:val="00F31AD3"/>
    <w:rsid w:val="00F31D8E"/>
    <w:rsid w:val="00F32452"/>
    <w:rsid w:val="00F32DEC"/>
    <w:rsid w:val="00F3411C"/>
    <w:rsid w:val="00F34ED2"/>
    <w:rsid w:val="00F37670"/>
    <w:rsid w:val="00F41ACA"/>
    <w:rsid w:val="00F41D39"/>
    <w:rsid w:val="00F46BBA"/>
    <w:rsid w:val="00F55E84"/>
    <w:rsid w:val="00F56E70"/>
    <w:rsid w:val="00F6002C"/>
    <w:rsid w:val="00F609A1"/>
    <w:rsid w:val="00F60C72"/>
    <w:rsid w:val="00F60EA3"/>
    <w:rsid w:val="00F638A8"/>
    <w:rsid w:val="00F63A59"/>
    <w:rsid w:val="00F63D87"/>
    <w:rsid w:val="00F670A1"/>
    <w:rsid w:val="00F703D0"/>
    <w:rsid w:val="00F72FFE"/>
    <w:rsid w:val="00F748F1"/>
    <w:rsid w:val="00F766B0"/>
    <w:rsid w:val="00F77722"/>
    <w:rsid w:val="00F80671"/>
    <w:rsid w:val="00F8131A"/>
    <w:rsid w:val="00F82E72"/>
    <w:rsid w:val="00F83579"/>
    <w:rsid w:val="00F84CEC"/>
    <w:rsid w:val="00F90861"/>
    <w:rsid w:val="00F92B1E"/>
    <w:rsid w:val="00F9642E"/>
    <w:rsid w:val="00F964AE"/>
    <w:rsid w:val="00F97C01"/>
    <w:rsid w:val="00FA018A"/>
    <w:rsid w:val="00FA2FD1"/>
    <w:rsid w:val="00FA76EA"/>
    <w:rsid w:val="00FB0412"/>
    <w:rsid w:val="00FB1171"/>
    <w:rsid w:val="00FB23A7"/>
    <w:rsid w:val="00FB2ECF"/>
    <w:rsid w:val="00FB37E5"/>
    <w:rsid w:val="00FB5649"/>
    <w:rsid w:val="00FB5D05"/>
    <w:rsid w:val="00FC181D"/>
    <w:rsid w:val="00FC63BF"/>
    <w:rsid w:val="00FC68EC"/>
    <w:rsid w:val="00FC7F2F"/>
    <w:rsid w:val="00FD1723"/>
    <w:rsid w:val="00FD3A58"/>
    <w:rsid w:val="00FD7D15"/>
    <w:rsid w:val="00FE20B9"/>
    <w:rsid w:val="00FE4A79"/>
    <w:rsid w:val="00FE524C"/>
    <w:rsid w:val="00FF0D85"/>
    <w:rsid w:val="00FF2D1D"/>
    <w:rsid w:val="00FF372A"/>
    <w:rsid w:val="00FF4A15"/>
    <w:rsid w:val="00FF5E56"/>
    <w:rsid w:val="00FF7542"/>
    <w:rsid w:val="00FF772A"/>
    <w:rsid w:val="00FF7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aliases w:val="Título 1- numerado"/>
    <w:basedOn w:val="Normal"/>
    <w:next w:val="Normal"/>
    <w:link w:val="Heading1Char"/>
    <w:uiPriority w:val="9"/>
    <w:qFormat/>
    <w:rsid w:val="001B25E6"/>
    <w:pPr>
      <w:keepNext/>
      <w:keepLines/>
      <w:spacing w:before="480" w:after="0"/>
      <w:outlineLvl w:val="0"/>
    </w:pPr>
    <w:rPr>
      <w:rFonts w:ascii="Cambria" w:eastAsia="Times New Roman" w:hAnsi="Cambria"/>
      <w:b/>
      <w:bCs/>
      <w:color w:val="365F91"/>
      <w:sz w:val="28"/>
      <w:szCs w:val="28"/>
    </w:rPr>
  </w:style>
  <w:style w:type="paragraph" w:styleId="Heading2">
    <w:name w:val="heading 2"/>
    <w:aliases w:val="Subtitulo numerado"/>
    <w:basedOn w:val="Normal"/>
    <w:next w:val="Normal"/>
    <w:link w:val="Heading2Char"/>
    <w:uiPriority w:val="9"/>
    <w:unhideWhenUsed/>
    <w:qFormat/>
    <w:rsid w:val="001B25E6"/>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1B25E6"/>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1B25E6"/>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unhideWhenUsed/>
    <w:qFormat/>
    <w:rsid w:val="0013267B"/>
    <w:pPr>
      <w:spacing w:before="200" w:after="0"/>
      <w:ind w:left="1008" w:hanging="1008"/>
      <w:outlineLvl w:val="4"/>
    </w:pPr>
    <w:rPr>
      <w:rFonts w:ascii="Cambria" w:eastAsia="Times New Roman" w:hAnsi="Cambria"/>
      <w:b/>
      <w:bCs/>
      <w:color w:val="7F7F7F"/>
      <w:lang w:bidi="en-US"/>
    </w:rPr>
  </w:style>
  <w:style w:type="paragraph" w:styleId="Heading6">
    <w:name w:val="heading 6"/>
    <w:basedOn w:val="Normal"/>
    <w:next w:val="Normal"/>
    <w:link w:val="Heading6Char"/>
    <w:uiPriority w:val="9"/>
    <w:unhideWhenUsed/>
    <w:qFormat/>
    <w:rsid w:val="004446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3267B"/>
    <w:pPr>
      <w:spacing w:after="0"/>
      <w:ind w:left="1296" w:hanging="1296"/>
      <w:outlineLvl w:val="6"/>
    </w:pPr>
    <w:rPr>
      <w:rFonts w:ascii="Cambria" w:eastAsia="Times New Roman" w:hAnsi="Cambria"/>
      <w:i/>
      <w:iCs/>
      <w:lang w:bidi="en-US"/>
    </w:rPr>
  </w:style>
  <w:style w:type="paragraph" w:styleId="Heading8">
    <w:name w:val="heading 8"/>
    <w:basedOn w:val="Normal"/>
    <w:next w:val="Normal"/>
    <w:link w:val="Heading8Char"/>
    <w:uiPriority w:val="9"/>
    <w:unhideWhenUsed/>
    <w:qFormat/>
    <w:rsid w:val="0013267B"/>
    <w:pPr>
      <w:spacing w:after="0"/>
      <w:ind w:left="1440" w:hanging="1440"/>
      <w:outlineLvl w:val="7"/>
    </w:pPr>
    <w:rPr>
      <w:rFonts w:ascii="Cambria" w:eastAsia="Times New Roman" w:hAnsi="Cambria"/>
      <w:sz w:val="20"/>
      <w:szCs w:val="20"/>
      <w:lang w:bidi="en-US"/>
    </w:rPr>
  </w:style>
  <w:style w:type="paragraph" w:styleId="Heading9">
    <w:name w:val="heading 9"/>
    <w:basedOn w:val="Normal"/>
    <w:next w:val="Normal"/>
    <w:link w:val="Heading9Char"/>
    <w:uiPriority w:val="9"/>
    <w:unhideWhenUsed/>
    <w:qFormat/>
    <w:rsid w:val="0013267B"/>
    <w:pPr>
      <w:spacing w:after="0"/>
      <w:ind w:left="1584" w:hanging="1584"/>
      <w:outlineLvl w:val="8"/>
    </w:pPr>
    <w:rPr>
      <w:rFonts w:ascii="Cambria" w:eastAsia="Times New Roman" w:hAnsi="Cambria"/>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C2224B"/>
    <w:pPr>
      <w:numPr>
        <w:numId w:val="1"/>
      </w:numPr>
    </w:pPr>
  </w:style>
  <w:style w:type="numbering" w:customStyle="1" w:styleId="NotesList">
    <w:name w:val="NotesList"/>
    <w:uiPriority w:val="99"/>
    <w:rsid w:val="00C2224B"/>
    <w:pPr>
      <w:numPr>
        <w:numId w:val="2"/>
      </w:numPr>
    </w:pPr>
  </w:style>
  <w:style w:type="paragraph" w:customStyle="1" w:styleId="SANUS1">
    <w:name w:val="SANUS 1"/>
    <w:basedOn w:val="Heading1"/>
    <w:link w:val="SANUS1Char"/>
    <w:qFormat/>
    <w:rsid w:val="009D12B1"/>
    <w:pPr>
      <w:keepNext w:val="0"/>
      <w:keepLines w:val="0"/>
      <w:pBdr>
        <w:bottom w:val="single" w:sz="4" w:space="1" w:color="FF0000"/>
      </w:pBdr>
      <w:spacing w:before="120" w:after="120"/>
      <w:contextualSpacing/>
    </w:pPr>
    <w:rPr>
      <w:rFonts w:ascii="Calibri" w:eastAsia="Calibri" w:hAnsi="Calibri"/>
      <w:color w:val="FF0000"/>
      <w:lang w:bidi="en-US"/>
    </w:rPr>
  </w:style>
  <w:style w:type="character" w:customStyle="1" w:styleId="SANUS1Char">
    <w:name w:val="SANUS 1 Char"/>
    <w:link w:val="SANUS1"/>
    <w:rsid w:val="009D12B1"/>
    <w:rPr>
      <w:b/>
      <w:bCs/>
      <w:color w:val="FF0000"/>
      <w:sz w:val="28"/>
      <w:szCs w:val="28"/>
      <w:lang w:bidi="en-US"/>
    </w:rPr>
  </w:style>
  <w:style w:type="character" w:customStyle="1" w:styleId="Heading1Char">
    <w:name w:val="Heading 1 Char"/>
    <w:aliases w:val="Título 1- numerado Char"/>
    <w:link w:val="Heading1"/>
    <w:uiPriority w:val="9"/>
    <w:rsid w:val="001B25E6"/>
    <w:rPr>
      <w:rFonts w:ascii="Cambria" w:eastAsia="Times New Roman" w:hAnsi="Cambria" w:cs="Times New Roman"/>
      <w:b/>
      <w:bCs/>
      <w:color w:val="365F91"/>
      <w:sz w:val="28"/>
      <w:szCs w:val="28"/>
    </w:rPr>
  </w:style>
  <w:style w:type="paragraph" w:customStyle="1" w:styleId="SANUS2">
    <w:name w:val="SAN US 2"/>
    <w:basedOn w:val="Heading2"/>
    <w:link w:val="SANUS2Char"/>
    <w:qFormat/>
    <w:rsid w:val="00BE1389"/>
    <w:pPr>
      <w:keepNext w:val="0"/>
      <w:keepLines w:val="0"/>
      <w:spacing w:before="120" w:after="120"/>
    </w:pPr>
    <w:rPr>
      <w:rFonts w:ascii="Calibri" w:eastAsia="Calibri" w:hAnsi="Calibri"/>
      <w:color w:val="auto"/>
      <w:sz w:val="24"/>
      <w:szCs w:val="24"/>
      <w:lang w:bidi="en-US"/>
    </w:rPr>
  </w:style>
  <w:style w:type="character" w:customStyle="1" w:styleId="SANUS2Char">
    <w:name w:val="SAN US 2 Char"/>
    <w:link w:val="SANUS2"/>
    <w:rsid w:val="00BE1389"/>
    <w:rPr>
      <w:b/>
      <w:bCs/>
      <w:sz w:val="24"/>
      <w:szCs w:val="24"/>
      <w:lang w:bidi="en-US"/>
    </w:rPr>
  </w:style>
  <w:style w:type="character" w:customStyle="1" w:styleId="Heading2Char">
    <w:name w:val="Heading 2 Char"/>
    <w:aliases w:val="Subtitulo numerado Char"/>
    <w:link w:val="Heading2"/>
    <w:uiPriority w:val="9"/>
    <w:semiHidden/>
    <w:rsid w:val="001B25E6"/>
    <w:rPr>
      <w:rFonts w:ascii="Cambria" w:eastAsia="Times New Roman" w:hAnsi="Cambria" w:cs="Times New Roman"/>
      <w:b/>
      <w:bCs/>
      <w:color w:val="4F81BD"/>
      <w:sz w:val="26"/>
      <w:szCs w:val="26"/>
    </w:rPr>
  </w:style>
  <w:style w:type="paragraph" w:customStyle="1" w:styleId="SANUS3">
    <w:name w:val="SAN US 3"/>
    <w:basedOn w:val="Heading3"/>
    <w:link w:val="SANUS3Char"/>
    <w:qFormat/>
    <w:rsid w:val="00EB5FE7"/>
    <w:pPr>
      <w:keepNext w:val="0"/>
      <w:keepLines w:val="0"/>
      <w:spacing w:before="120" w:after="120"/>
      <w:outlineLvl w:val="1"/>
    </w:pPr>
    <w:rPr>
      <w:rFonts w:ascii="Calibri" w:eastAsia="Calibri" w:hAnsi="Calibri" w:cs="Calibri"/>
      <w:color w:val="auto"/>
      <w:lang w:bidi="en-US"/>
    </w:rPr>
  </w:style>
  <w:style w:type="character" w:customStyle="1" w:styleId="SANUS3Char">
    <w:name w:val="SAN US 3 Char"/>
    <w:link w:val="SANUS3"/>
    <w:rsid w:val="001E55DA"/>
    <w:rPr>
      <w:rFonts w:cs="Calibri"/>
      <w:b/>
      <w:bCs/>
      <w:sz w:val="22"/>
      <w:szCs w:val="22"/>
      <w:lang w:bidi="en-US"/>
    </w:rPr>
  </w:style>
  <w:style w:type="character" w:customStyle="1" w:styleId="Heading3Char">
    <w:name w:val="Heading 3 Char"/>
    <w:link w:val="Heading3"/>
    <w:uiPriority w:val="9"/>
    <w:semiHidden/>
    <w:rsid w:val="001B25E6"/>
    <w:rPr>
      <w:rFonts w:ascii="Cambria" w:eastAsia="Times New Roman" w:hAnsi="Cambria" w:cs="Times New Roman"/>
      <w:b/>
      <w:bCs/>
      <w:color w:val="4F81BD"/>
    </w:rPr>
  </w:style>
  <w:style w:type="paragraph" w:customStyle="1" w:styleId="SANUS4">
    <w:name w:val="SAN US 4"/>
    <w:basedOn w:val="Heading4"/>
    <w:link w:val="SANUS4Char"/>
    <w:qFormat/>
    <w:rsid w:val="00EB5FE7"/>
    <w:pPr>
      <w:keepNext w:val="0"/>
      <w:keepLines w:val="0"/>
      <w:tabs>
        <w:tab w:val="num" w:pos="837"/>
      </w:tabs>
      <w:spacing w:before="120" w:after="120"/>
      <w:ind w:left="1080" w:hanging="680"/>
      <w:outlineLvl w:val="1"/>
    </w:pPr>
    <w:rPr>
      <w:rFonts w:ascii="Calibri" w:eastAsia="Calibri" w:hAnsi="Calibri" w:cs="Calibri"/>
      <w:i w:val="0"/>
      <w:color w:val="auto"/>
      <w:sz w:val="20"/>
      <w:lang w:bidi="en-US"/>
    </w:rPr>
  </w:style>
  <w:style w:type="character" w:customStyle="1" w:styleId="SANUS4Char">
    <w:name w:val="SAN US 4 Char"/>
    <w:link w:val="SANUS4"/>
    <w:rsid w:val="00D7171D"/>
    <w:rPr>
      <w:rFonts w:cs="Calibri"/>
      <w:b/>
      <w:bCs/>
      <w:iCs/>
      <w:szCs w:val="22"/>
      <w:lang w:bidi="en-US"/>
    </w:rPr>
  </w:style>
  <w:style w:type="character" w:customStyle="1" w:styleId="Heading4Char">
    <w:name w:val="Heading 4 Char"/>
    <w:link w:val="Heading4"/>
    <w:uiPriority w:val="9"/>
    <w:semiHidden/>
    <w:rsid w:val="001B25E6"/>
    <w:rPr>
      <w:rFonts w:ascii="Cambria" w:eastAsia="Times New Roman" w:hAnsi="Cambria" w:cs="Times New Roman"/>
      <w:b/>
      <w:bCs/>
      <w:i/>
      <w:iCs/>
      <w:color w:val="4F81BD"/>
    </w:rPr>
  </w:style>
  <w:style w:type="paragraph" w:styleId="Header">
    <w:name w:val="header"/>
    <w:basedOn w:val="Normal"/>
    <w:link w:val="HeaderChar"/>
    <w:uiPriority w:val="99"/>
    <w:unhideWhenUsed/>
    <w:rsid w:val="00DE1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4CE"/>
    <w:rPr>
      <w:sz w:val="22"/>
      <w:szCs w:val="22"/>
    </w:rPr>
  </w:style>
  <w:style w:type="paragraph" w:styleId="Footer">
    <w:name w:val="footer"/>
    <w:basedOn w:val="Normal"/>
    <w:link w:val="FooterChar"/>
    <w:uiPriority w:val="99"/>
    <w:unhideWhenUsed/>
    <w:rsid w:val="00DE1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4CE"/>
    <w:rPr>
      <w:sz w:val="22"/>
      <w:szCs w:val="22"/>
    </w:rPr>
  </w:style>
  <w:style w:type="paragraph" w:styleId="BalloonText">
    <w:name w:val="Balloon Text"/>
    <w:basedOn w:val="Normal"/>
    <w:link w:val="BalloonTextChar"/>
    <w:uiPriority w:val="99"/>
    <w:semiHidden/>
    <w:unhideWhenUsed/>
    <w:rsid w:val="00DE1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4CE"/>
    <w:rPr>
      <w:rFonts w:ascii="Tahoma" w:hAnsi="Tahoma" w:cs="Tahoma"/>
      <w:sz w:val="16"/>
      <w:szCs w:val="16"/>
    </w:rPr>
  </w:style>
  <w:style w:type="paragraph" w:customStyle="1" w:styleId="Formatofecha">
    <w:name w:val="Formato fecha"/>
    <w:basedOn w:val="Normal"/>
    <w:autoRedefine/>
    <w:rsid w:val="00DE14CE"/>
    <w:pPr>
      <w:tabs>
        <w:tab w:val="left" w:pos="4891"/>
      </w:tabs>
    </w:pPr>
    <w:rPr>
      <w:rFonts w:eastAsia="Times New Roman"/>
      <w:sz w:val="16"/>
      <w:szCs w:val="16"/>
      <w:lang w:val="es-ES_tradnl"/>
    </w:rPr>
  </w:style>
  <w:style w:type="paragraph" w:customStyle="1" w:styleId="Normal1">
    <w:name w:val="Normal1"/>
    <w:basedOn w:val="Normal"/>
    <w:link w:val="Normal1Char"/>
    <w:qFormat/>
    <w:rsid w:val="00DE14CE"/>
    <w:pPr>
      <w:spacing w:before="120"/>
    </w:pPr>
    <w:rPr>
      <w:rFonts w:eastAsia="Times New Roman"/>
    </w:rPr>
  </w:style>
  <w:style w:type="character" w:customStyle="1" w:styleId="Normal1Char">
    <w:name w:val="Normal1 Char"/>
    <w:link w:val="Normal1"/>
    <w:rsid w:val="00DE14CE"/>
    <w:rPr>
      <w:rFonts w:eastAsia="Times New Roman"/>
      <w:sz w:val="22"/>
      <w:szCs w:val="22"/>
    </w:rPr>
  </w:style>
  <w:style w:type="character" w:styleId="CommentReference">
    <w:name w:val="annotation reference"/>
    <w:basedOn w:val="DefaultParagraphFont"/>
    <w:uiPriority w:val="99"/>
    <w:unhideWhenUsed/>
    <w:rsid w:val="007D3399"/>
    <w:rPr>
      <w:sz w:val="16"/>
      <w:szCs w:val="16"/>
    </w:rPr>
  </w:style>
  <w:style w:type="paragraph" w:styleId="CommentText">
    <w:name w:val="annotation text"/>
    <w:basedOn w:val="Normal"/>
    <w:link w:val="CommentTextChar"/>
    <w:uiPriority w:val="99"/>
    <w:semiHidden/>
    <w:unhideWhenUsed/>
    <w:rsid w:val="007D3399"/>
    <w:pPr>
      <w:spacing w:line="240" w:lineRule="auto"/>
    </w:pPr>
    <w:rPr>
      <w:sz w:val="20"/>
      <w:szCs w:val="20"/>
    </w:rPr>
  </w:style>
  <w:style w:type="character" w:customStyle="1" w:styleId="CommentTextChar">
    <w:name w:val="Comment Text Char"/>
    <w:basedOn w:val="DefaultParagraphFont"/>
    <w:link w:val="CommentText"/>
    <w:uiPriority w:val="99"/>
    <w:semiHidden/>
    <w:rsid w:val="007D3399"/>
  </w:style>
  <w:style w:type="paragraph" w:styleId="CommentSubject">
    <w:name w:val="annotation subject"/>
    <w:basedOn w:val="CommentText"/>
    <w:next w:val="CommentText"/>
    <w:link w:val="CommentSubjectChar"/>
    <w:uiPriority w:val="99"/>
    <w:semiHidden/>
    <w:unhideWhenUsed/>
    <w:rsid w:val="007D3399"/>
    <w:rPr>
      <w:b/>
      <w:bCs/>
    </w:rPr>
  </w:style>
  <w:style w:type="character" w:customStyle="1" w:styleId="CommentSubjectChar">
    <w:name w:val="Comment Subject Char"/>
    <w:basedOn w:val="CommentTextChar"/>
    <w:link w:val="CommentSubject"/>
    <w:uiPriority w:val="99"/>
    <w:semiHidden/>
    <w:rsid w:val="007D3399"/>
    <w:rPr>
      <w:b/>
      <w:bCs/>
    </w:rPr>
  </w:style>
  <w:style w:type="paragraph" w:styleId="Caption">
    <w:name w:val="caption"/>
    <w:aliases w:val="Caption_S"/>
    <w:basedOn w:val="Normal"/>
    <w:next w:val="Normal"/>
    <w:uiPriority w:val="35"/>
    <w:unhideWhenUsed/>
    <w:qFormat/>
    <w:rsid w:val="000D207A"/>
    <w:rPr>
      <w:rFonts w:eastAsia="Times New Roman"/>
      <w:b/>
      <w:bCs/>
      <w:color w:val="808080"/>
      <w:sz w:val="18"/>
      <w:szCs w:val="18"/>
    </w:rPr>
  </w:style>
  <w:style w:type="character" w:customStyle="1" w:styleId="Heading6Char">
    <w:name w:val="Heading 6 Char"/>
    <w:basedOn w:val="DefaultParagraphFont"/>
    <w:link w:val="Heading6"/>
    <w:uiPriority w:val="9"/>
    <w:semiHidden/>
    <w:rsid w:val="00444640"/>
    <w:rPr>
      <w:rFonts w:asciiTheme="majorHAnsi" w:eastAsiaTheme="majorEastAsia" w:hAnsiTheme="majorHAnsi" w:cstheme="majorBidi"/>
      <w:i/>
      <w:iCs/>
      <w:color w:val="243F60" w:themeColor="accent1" w:themeShade="7F"/>
      <w:sz w:val="22"/>
      <w:szCs w:val="22"/>
    </w:rPr>
  </w:style>
  <w:style w:type="paragraph" w:customStyle="1" w:styleId="Bulletted1">
    <w:name w:val="Bulletted_1"/>
    <w:basedOn w:val="Normal"/>
    <w:link w:val="Bulletted1Char"/>
    <w:qFormat/>
    <w:rsid w:val="0009249A"/>
    <w:pPr>
      <w:numPr>
        <w:ilvl w:val="1"/>
        <w:numId w:val="5"/>
      </w:numPr>
      <w:spacing w:before="40"/>
      <w:jc w:val="both"/>
    </w:pPr>
    <w:rPr>
      <w:rFonts w:eastAsia="Times New Roman" w:cs="Arial"/>
    </w:rPr>
  </w:style>
  <w:style w:type="character" w:customStyle="1" w:styleId="Bulletted1Char">
    <w:name w:val="Bulletted_1 Char"/>
    <w:link w:val="Bulletted1"/>
    <w:rsid w:val="0009249A"/>
    <w:rPr>
      <w:rFonts w:eastAsia="Times New Roman" w:cs="Arial"/>
      <w:sz w:val="22"/>
      <w:szCs w:val="22"/>
    </w:rPr>
  </w:style>
  <w:style w:type="paragraph" w:customStyle="1" w:styleId="Normal2">
    <w:name w:val="Normal2"/>
    <w:basedOn w:val="Normal"/>
    <w:link w:val="Normal2Char"/>
    <w:qFormat/>
    <w:rsid w:val="0009249A"/>
    <w:pPr>
      <w:spacing w:before="120"/>
    </w:pPr>
    <w:rPr>
      <w:rFonts w:eastAsia="Times New Roman"/>
    </w:rPr>
  </w:style>
  <w:style w:type="character" w:customStyle="1" w:styleId="Normal2Char">
    <w:name w:val="Normal2 Char"/>
    <w:link w:val="Normal2"/>
    <w:rsid w:val="0009249A"/>
    <w:rPr>
      <w:rFonts w:eastAsia="Times New Roman"/>
      <w:sz w:val="22"/>
      <w:szCs w:val="22"/>
    </w:rPr>
  </w:style>
  <w:style w:type="paragraph" w:customStyle="1" w:styleId="Bulletted2">
    <w:name w:val="Bulletted 2"/>
    <w:basedOn w:val="Bulletted1"/>
    <w:qFormat/>
    <w:rsid w:val="0009249A"/>
    <w:pPr>
      <w:numPr>
        <w:ilvl w:val="2"/>
      </w:numPr>
      <w:tabs>
        <w:tab w:val="num" w:pos="567"/>
      </w:tabs>
      <w:ind w:left="680" w:hanging="680"/>
    </w:pPr>
  </w:style>
  <w:style w:type="paragraph" w:customStyle="1" w:styleId="Bulleted3">
    <w:name w:val="Bulleted 3"/>
    <w:basedOn w:val="Bulletted1"/>
    <w:qFormat/>
    <w:rsid w:val="0009249A"/>
    <w:pPr>
      <w:numPr>
        <w:ilvl w:val="3"/>
      </w:numPr>
      <w:tabs>
        <w:tab w:val="num" w:pos="837"/>
      </w:tabs>
      <w:ind w:left="950" w:hanging="680"/>
    </w:pPr>
  </w:style>
  <w:style w:type="paragraph" w:customStyle="1" w:styleId="SuperBullet">
    <w:name w:val="SuperBullet"/>
    <w:basedOn w:val="Bulletted1"/>
    <w:qFormat/>
    <w:rsid w:val="0009249A"/>
    <w:pPr>
      <w:numPr>
        <w:ilvl w:val="0"/>
      </w:numPr>
      <w:tabs>
        <w:tab w:val="num" w:pos="567"/>
      </w:tabs>
      <w:ind w:left="680" w:hanging="680"/>
    </w:pPr>
    <w:rPr>
      <w:b/>
    </w:rPr>
  </w:style>
  <w:style w:type="paragraph" w:styleId="NormalWeb">
    <w:name w:val="Normal (Web)"/>
    <w:basedOn w:val="Normal"/>
    <w:uiPriority w:val="99"/>
    <w:unhideWhenUsed/>
    <w:rsid w:val="0009249A"/>
    <w:pPr>
      <w:spacing w:before="100" w:beforeAutospacing="1" w:after="100" w:afterAutospacing="1" w:line="240" w:lineRule="auto"/>
    </w:pPr>
    <w:rPr>
      <w:rFonts w:ascii="Times New Roman" w:eastAsiaTheme="minorEastAsia" w:hAnsi="Times New Roman"/>
      <w:sz w:val="24"/>
      <w:szCs w:val="24"/>
    </w:rPr>
  </w:style>
  <w:style w:type="paragraph" w:styleId="TOC1">
    <w:name w:val="toc 1"/>
    <w:basedOn w:val="Normal"/>
    <w:next w:val="Normal"/>
    <w:autoRedefine/>
    <w:uiPriority w:val="39"/>
    <w:unhideWhenUsed/>
    <w:rsid w:val="006602AC"/>
    <w:pPr>
      <w:spacing w:before="120" w:after="120"/>
    </w:pPr>
    <w:rPr>
      <w:b/>
      <w:caps/>
      <w:color w:val="FF0000"/>
      <w:sz w:val="20"/>
    </w:rPr>
  </w:style>
  <w:style w:type="paragraph" w:styleId="TOC2">
    <w:name w:val="toc 2"/>
    <w:basedOn w:val="Normal"/>
    <w:next w:val="Normal"/>
    <w:autoRedefine/>
    <w:uiPriority w:val="39"/>
    <w:unhideWhenUsed/>
    <w:rsid w:val="00E341F7"/>
    <w:pPr>
      <w:spacing w:after="0"/>
      <w:ind w:left="216"/>
    </w:pPr>
    <w:rPr>
      <w:b/>
      <w:smallCaps/>
      <w:sz w:val="20"/>
    </w:rPr>
  </w:style>
  <w:style w:type="paragraph" w:styleId="TOC3">
    <w:name w:val="toc 3"/>
    <w:basedOn w:val="Normal"/>
    <w:next w:val="Normal"/>
    <w:autoRedefine/>
    <w:uiPriority w:val="39"/>
    <w:unhideWhenUsed/>
    <w:rsid w:val="006602AC"/>
    <w:pPr>
      <w:spacing w:after="0"/>
      <w:ind w:left="446"/>
    </w:pPr>
    <w:rPr>
      <w:i/>
      <w:smallCaps/>
      <w:sz w:val="20"/>
    </w:rPr>
  </w:style>
  <w:style w:type="character" w:styleId="Hyperlink">
    <w:name w:val="Hyperlink"/>
    <w:aliases w:val="Indice 1º nivel"/>
    <w:basedOn w:val="DefaultParagraphFont"/>
    <w:uiPriority w:val="99"/>
    <w:unhideWhenUsed/>
    <w:rsid w:val="00E341F7"/>
    <w:rPr>
      <w:color w:val="0000FF" w:themeColor="hyperlink"/>
      <w:u w:val="single"/>
    </w:rPr>
  </w:style>
  <w:style w:type="paragraph" w:styleId="Revision">
    <w:name w:val="Revision"/>
    <w:hidden/>
    <w:uiPriority w:val="99"/>
    <w:semiHidden/>
    <w:rsid w:val="00BC059E"/>
    <w:rPr>
      <w:sz w:val="22"/>
      <w:szCs w:val="22"/>
    </w:rPr>
  </w:style>
  <w:style w:type="character" w:customStyle="1" w:styleId="ListParagraphChar">
    <w:name w:val="List Paragraph Char"/>
    <w:link w:val="ListParagraph"/>
    <w:uiPriority w:val="34"/>
    <w:locked/>
    <w:rsid w:val="00EF035D"/>
    <w:rPr>
      <w:sz w:val="22"/>
      <w:szCs w:val="24"/>
      <w:lang w:val="en-GB"/>
    </w:rPr>
  </w:style>
  <w:style w:type="paragraph" w:styleId="ListParagraph">
    <w:name w:val="List Paragraph"/>
    <w:basedOn w:val="Normal"/>
    <w:link w:val="ListParagraphChar"/>
    <w:uiPriority w:val="34"/>
    <w:qFormat/>
    <w:rsid w:val="00EF035D"/>
    <w:pPr>
      <w:ind w:left="720"/>
      <w:contextualSpacing/>
    </w:pPr>
    <w:rPr>
      <w:szCs w:val="24"/>
      <w:lang w:val="en-GB"/>
    </w:rPr>
  </w:style>
  <w:style w:type="paragraph" w:customStyle="1" w:styleId="Text">
    <w:name w:val="Text"/>
    <w:basedOn w:val="Normal"/>
    <w:rsid w:val="005121ED"/>
    <w:pPr>
      <w:overflowPunct w:val="0"/>
      <w:autoSpaceDE w:val="0"/>
      <w:autoSpaceDN w:val="0"/>
      <w:adjustRightInd w:val="0"/>
      <w:spacing w:after="220"/>
      <w:jc w:val="both"/>
      <w:textAlignment w:val="baseline"/>
    </w:pPr>
    <w:rPr>
      <w:rFonts w:ascii="Times New Roman" w:eastAsia="Times New Roman" w:hAnsi="Times New Roman"/>
      <w:snapToGrid w:val="0"/>
    </w:rPr>
  </w:style>
  <w:style w:type="paragraph" w:customStyle="1" w:styleId="Default">
    <w:name w:val="Default"/>
    <w:link w:val="DefaultChar"/>
    <w:rsid w:val="00610D36"/>
    <w:pPr>
      <w:autoSpaceDE w:val="0"/>
      <w:autoSpaceDN w:val="0"/>
      <w:adjustRightInd w:val="0"/>
    </w:pPr>
    <w:rPr>
      <w:rFonts w:ascii="Arial" w:eastAsia="Times New Roman" w:hAnsi="Arial" w:cs="Arial"/>
      <w:color w:val="000000"/>
      <w:sz w:val="24"/>
      <w:szCs w:val="24"/>
    </w:rPr>
  </w:style>
  <w:style w:type="character" w:customStyle="1" w:styleId="DefaultChar">
    <w:name w:val="Default Char"/>
    <w:link w:val="Default"/>
    <w:rsid w:val="00610D36"/>
    <w:rPr>
      <w:rFonts w:ascii="Arial" w:eastAsia="Times New Roman" w:hAnsi="Arial" w:cs="Arial"/>
      <w:color w:val="000000"/>
      <w:sz w:val="24"/>
      <w:szCs w:val="24"/>
    </w:rPr>
  </w:style>
  <w:style w:type="paragraph" w:styleId="TOC4">
    <w:name w:val="toc 4"/>
    <w:basedOn w:val="Normal"/>
    <w:next w:val="Normal"/>
    <w:autoRedefine/>
    <w:uiPriority w:val="39"/>
    <w:unhideWhenUsed/>
    <w:rsid w:val="000562A0"/>
    <w:pPr>
      <w:spacing w:after="100"/>
      <w:ind w:left="660"/>
    </w:pPr>
  </w:style>
  <w:style w:type="paragraph" w:customStyle="1" w:styleId="Bulletted20">
    <w:name w:val="Bulletted_2"/>
    <w:basedOn w:val="Bulletted1"/>
    <w:qFormat/>
    <w:rsid w:val="00DF28D7"/>
    <w:pPr>
      <w:numPr>
        <w:ilvl w:val="0"/>
        <w:numId w:val="0"/>
      </w:numPr>
      <w:tabs>
        <w:tab w:val="num" w:pos="360"/>
        <w:tab w:val="num" w:pos="567"/>
      </w:tabs>
      <w:spacing w:after="0"/>
      <w:ind w:left="680" w:hanging="680"/>
    </w:pPr>
    <w:rPr>
      <w:rFonts w:ascii="Arial" w:eastAsiaTheme="minorHAnsi" w:hAnsi="Arial"/>
    </w:rPr>
  </w:style>
  <w:style w:type="paragraph" w:customStyle="1" w:styleId="Bulleted30">
    <w:name w:val="Bulleted_3"/>
    <w:basedOn w:val="Bulletted1"/>
    <w:qFormat/>
    <w:rsid w:val="00DF28D7"/>
    <w:pPr>
      <w:numPr>
        <w:ilvl w:val="0"/>
        <w:numId w:val="0"/>
      </w:numPr>
      <w:tabs>
        <w:tab w:val="num" w:pos="360"/>
        <w:tab w:val="num" w:pos="837"/>
      </w:tabs>
      <w:spacing w:after="0"/>
      <w:ind w:left="950" w:hanging="680"/>
    </w:pPr>
    <w:rPr>
      <w:rFonts w:ascii="Arial" w:eastAsiaTheme="minorHAnsi" w:hAnsi="Arial"/>
    </w:rPr>
  </w:style>
  <w:style w:type="paragraph" w:styleId="FootnoteText">
    <w:name w:val="footnote text"/>
    <w:basedOn w:val="Normal"/>
    <w:link w:val="FootnoteTextChar"/>
    <w:uiPriority w:val="99"/>
    <w:semiHidden/>
    <w:unhideWhenUsed/>
    <w:rsid w:val="009D24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2423"/>
  </w:style>
  <w:style w:type="character" w:styleId="FootnoteReference">
    <w:name w:val="footnote reference"/>
    <w:basedOn w:val="DefaultParagraphFont"/>
    <w:uiPriority w:val="99"/>
    <w:semiHidden/>
    <w:unhideWhenUsed/>
    <w:rsid w:val="009D2423"/>
    <w:rPr>
      <w:vertAlign w:val="superscript"/>
    </w:rPr>
  </w:style>
  <w:style w:type="table" w:styleId="TableGrid">
    <w:name w:val="Table Grid"/>
    <w:basedOn w:val="TableNormal"/>
    <w:uiPriority w:val="59"/>
    <w:rsid w:val="005D0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ted10">
    <w:name w:val="bulletted1"/>
    <w:basedOn w:val="Normal"/>
    <w:rsid w:val="008109B3"/>
    <w:pPr>
      <w:spacing w:before="40"/>
      <w:jc w:val="both"/>
    </w:pPr>
    <w:rPr>
      <w:rFonts w:ascii="Times New Roman" w:eastAsiaTheme="minorHAnsi" w:hAnsi="Times New Roman"/>
    </w:rPr>
  </w:style>
  <w:style w:type="paragraph" w:styleId="TOC5">
    <w:name w:val="toc 5"/>
    <w:basedOn w:val="Normal"/>
    <w:next w:val="Normal"/>
    <w:autoRedefine/>
    <w:uiPriority w:val="39"/>
    <w:unhideWhenUsed/>
    <w:rsid w:val="00001146"/>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001146"/>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001146"/>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001146"/>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001146"/>
    <w:pPr>
      <w:spacing w:after="100"/>
      <w:ind w:left="1760"/>
    </w:pPr>
    <w:rPr>
      <w:rFonts w:asciiTheme="minorHAnsi" w:eastAsiaTheme="minorEastAsia" w:hAnsiTheme="minorHAnsi" w:cstheme="minorBidi"/>
    </w:rPr>
  </w:style>
  <w:style w:type="table" w:customStyle="1" w:styleId="TableGrid1">
    <w:name w:val="Table Grid1"/>
    <w:basedOn w:val="TableNormal"/>
    <w:next w:val="TableGrid"/>
    <w:uiPriority w:val="59"/>
    <w:rsid w:val="00061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D975F6"/>
    <w:pPr>
      <w:spacing w:after="120"/>
    </w:pPr>
  </w:style>
  <w:style w:type="character" w:customStyle="1" w:styleId="BodyTextChar">
    <w:name w:val="Body Text Char"/>
    <w:basedOn w:val="DefaultParagraphFont"/>
    <w:link w:val="BodyText"/>
    <w:uiPriority w:val="99"/>
    <w:semiHidden/>
    <w:rsid w:val="00D975F6"/>
    <w:rPr>
      <w:sz w:val="22"/>
      <w:szCs w:val="22"/>
    </w:rPr>
  </w:style>
  <w:style w:type="paragraph" w:styleId="BodyTextFirstIndent">
    <w:name w:val="Body Text First Indent"/>
    <w:basedOn w:val="Normal"/>
    <w:link w:val="BodyTextFirstIndentChar"/>
    <w:uiPriority w:val="99"/>
    <w:unhideWhenUsed/>
    <w:rsid w:val="00D975F6"/>
    <w:pPr>
      <w:autoSpaceDE w:val="0"/>
      <w:autoSpaceDN w:val="0"/>
      <w:spacing w:after="240" w:line="240" w:lineRule="auto"/>
      <w:ind w:firstLine="720"/>
      <w:jc w:val="both"/>
    </w:pPr>
    <w:rPr>
      <w:rFonts w:ascii="Arial" w:eastAsiaTheme="minorHAnsi" w:hAnsi="Arial" w:cs="Arial"/>
      <w:sz w:val="20"/>
      <w:szCs w:val="20"/>
    </w:rPr>
  </w:style>
  <w:style w:type="character" w:customStyle="1" w:styleId="BodyTextFirstIndentChar">
    <w:name w:val="Body Text First Indent Char"/>
    <w:basedOn w:val="BodyTextChar"/>
    <w:link w:val="BodyTextFirstIndent"/>
    <w:uiPriority w:val="99"/>
    <w:rsid w:val="00D975F6"/>
    <w:rPr>
      <w:rFonts w:ascii="Arial" w:eastAsiaTheme="minorHAnsi" w:hAnsi="Arial" w:cs="Arial"/>
      <w:sz w:val="22"/>
      <w:szCs w:val="22"/>
    </w:rPr>
  </w:style>
  <w:style w:type="character" w:customStyle="1" w:styleId="Heading5Char">
    <w:name w:val="Heading 5 Char"/>
    <w:basedOn w:val="DefaultParagraphFont"/>
    <w:link w:val="Heading5"/>
    <w:uiPriority w:val="9"/>
    <w:rsid w:val="0013267B"/>
    <w:rPr>
      <w:rFonts w:ascii="Cambria" w:eastAsia="Times New Roman" w:hAnsi="Cambria"/>
      <w:b/>
      <w:bCs/>
      <w:color w:val="7F7F7F"/>
      <w:sz w:val="22"/>
      <w:szCs w:val="22"/>
      <w:lang w:bidi="en-US"/>
    </w:rPr>
  </w:style>
  <w:style w:type="character" w:customStyle="1" w:styleId="Heading7Char">
    <w:name w:val="Heading 7 Char"/>
    <w:basedOn w:val="DefaultParagraphFont"/>
    <w:link w:val="Heading7"/>
    <w:uiPriority w:val="9"/>
    <w:rsid w:val="0013267B"/>
    <w:rPr>
      <w:rFonts w:ascii="Cambria" w:eastAsia="Times New Roman" w:hAnsi="Cambria"/>
      <w:i/>
      <w:iCs/>
      <w:sz w:val="22"/>
      <w:szCs w:val="22"/>
      <w:lang w:bidi="en-US"/>
    </w:rPr>
  </w:style>
  <w:style w:type="character" w:customStyle="1" w:styleId="Heading8Char">
    <w:name w:val="Heading 8 Char"/>
    <w:basedOn w:val="DefaultParagraphFont"/>
    <w:link w:val="Heading8"/>
    <w:uiPriority w:val="9"/>
    <w:rsid w:val="0013267B"/>
    <w:rPr>
      <w:rFonts w:ascii="Cambria" w:eastAsia="Times New Roman" w:hAnsi="Cambria"/>
      <w:lang w:bidi="en-US"/>
    </w:rPr>
  </w:style>
  <w:style w:type="character" w:customStyle="1" w:styleId="Heading9Char">
    <w:name w:val="Heading 9 Char"/>
    <w:basedOn w:val="DefaultParagraphFont"/>
    <w:link w:val="Heading9"/>
    <w:uiPriority w:val="9"/>
    <w:rsid w:val="0013267B"/>
    <w:rPr>
      <w:rFonts w:ascii="Cambria" w:eastAsia="Times New Roman" w:hAnsi="Cambria"/>
      <w:i/>
      <w:iCs/>
      <w:spacing w:val="5"/>
      <w:lang w:bidi="en-US"/>
    </w:rPr>
  </w:style>
  <w:style w:type="table" w:customStyle="1" w:styleId="TableGrid3">
    <w:name w:val="Table Grid3"/>
    <w:basedOn w:val="TableNormal"/>
    <w:next w:val="TableGrid"/>
    <w:uiPriority w:val="59"/>
    <w:rsid w:val="00B40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aliases w:val="Título 1- numerado"/>
    <w:basedOn w:val="Normal"/>
    <w:next w:val="Normal"/>
    <w:link w:val="Heading1Char"/>
    <w:uiPriority w:val="9"/>
    <w:qFormat/>
    <w:rsid w:val="001B25E6"/>
    <w:pPr>
      <w:keepNext/>
      <w:keepLines/>
      <w:spacing w:before="480" w:after="0"/>
      <w:outlineLvl w:val="0"/>
    </w:pPr>
    <w:rPr>
      <w:rFonts w:ascii="Cambria" w:eastAsia="Times New Roman" w:hAnsi="Cambria"/>
      <w:b/>
      <w:bCs/>
      <w:color w:val="365F91"/>
      <w:sz w:val="28"/>
      <w:szCs w:val="28"/>
    </w:rPr>
  </w:style>
  <w:style w:type="paragraph" w:styleId="Heading2">
    <w:name w:val="heading 2"/>
    <w:aliases w:val="Subtitulo numerado"/>
    <w:basedOn w:val="Normal"/>
    <w:next w:val="Normal"/>
    <w:link w:val="Heading2Char"/>
    <w:uiPriority w:val="9"/>
    <w:unhideWhenUsed/>
    <w:qFormat/>
    <w:rsid w:val="001B25E6"/>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1B25E6"/>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1B25E6"/>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unhideWhenUsed/>
    <w:qFormat/>
    <w:rsid w:val="0013267B"/>
    <w:pPr>
      <w:spacing w:before="200" w:after="0"/>
      <w:ind w:left="1008" w:hanging="1008"/>
      <w:outlineLvl w:val="4"/>
    </w:pPr>
    <w:rPr>
      <w:rFonts w:ascii="Cambria" w:eastAsia="Times New Roman" w:hAnsi="Cambria"/>
      <w:b/>
      <w:bCs/>
      <w:color w:val="7F7F7F"/>
      <w:lang w:bidi="en-US"/>
    </w:rPr>
  </w:style>
  <w:style w:type="paragraph" w:styleId="Heading6">
    <w:name w:val="heading 6"/>
    <w:basedOn w:val="Normal"/>
    <w:next w:val="Normal"/>
    <w:link w:val="Heading6Char"/>
    <w:uiPriority w:val="9"/>
    <w:unhideWhenUsed/>
    <w:qFormat/>
    <w:rsid w:val="004446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3267B"/>
    <w:pPr>
      <w:spacing w:after="0"/>
      <w:ind w:left="1296" w:hanging="1296"/>
      <w:outlineLvl w:val="6"/>
    </w:pPr>
    <w:rPr>
      <w:rFonts w:ascii="Cambria" w:eastAsia="Times New Roman" w:hAnsi="Cambria"/>
      <w:i/>
      <w:iCs/>
      <w:lang w:bidi="en-US"/>
    </w:rPr>
  </w:style>
  <w:style w:type="paragraph" w:styleId="Heading8">
    <w:name w:val="heading 8"/>
    <w:basedOn w:val="Normal"/>
    <w:next w:val="Normal"/>
    <w:link w:val="Heading8Char"/>
    <w:uiPriority w:val="9"/>
    <w:unhideWhenUsed/>
    <w:qFormat/>
    <w:rsid w:val="0013267B"/>
    <w:pPr>
      <w:spacing w:after="0"/>
      <w:ind w:left="1440" w:hanging="1440"/>
      <w:outlineLvl w:val="7"/>
    </w:pPr>
    <w:rPr>
      <w:rFonts w:ascii="Cambria" w:eastAsia="Times New Roman" w:hAnsi="Cambria"/>
      <w:sz w:val="20"/>
      <w:szCs w:val="20"/>
      <w:lang w:bidi="en-US"/>
    </w:rPr>
  </w:style>
  <w:style w:type="paragraph" w:styleId="Heading9">
    <w:name w:val="heading 9"/>
    <w:basedOn w:val="Normal"/>
    <w:next w:val="Normal"/>
    <w:link w:val="Heading9Char"/>
    <w:uiPriority w:val="9"/>
    <w:unhideWhenUsed/>
    <w:qFormat/>
    <w:rsid w:val="0013267B"/>
    <w:pPr>
      <w:spacing w:after="0"/>
      <w:ind w:left="1584" w:hanging="1584"/>
      <w:outlineLvl w:val="8"/>
    </w:pPr>
    <w:rPr>
      <w:rFonts w:ascii="Cambria" w:eastAsia="Times New Roman" w:hAnsi="Cambria"/>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C2224B"/>
    <w:pPr>
      <w:numPr>
        <w:numId w:val="1"/>
      </w:numPr>
    </w:pPr>
  </w:style>
  <w:style w:type="numbering" w:customStyle="1" w:styleId="NotesList">
    <w:name w:val="NotesList"/>
    <w:uiPriority w:val="99"/>
    <w:rsid w:val="00C2224B"/>
    <w:pPr>
      <w:numPr>
        <w:numId w:val="2"/>
      </w:numPr>
    </w:pPr>
  </w:style>
  <w:style w:type="paragraph" w:customStyle="1" w:styleId="SANUS1">
    <w:name w:val="SANUS 1"/>
    <w:basedOn w:val="Heading1"/>
    <w:link w:val="SANUS1Char"/>
    <w:qFormat/>
    <w:rsid w:val="009D12B1"/>
    <w:pPr>
      <w:keepNext w:val="0"/>
      <w:keepLines w:val="0"/>
      <w:pBdr>
        <w:bottom w:val="single" w:sz="4" w:space="1" w:color="FF0000"/>
      </w:pBdr>
      <w:spacing w:before="120" w:after="120"/>
      <w:contextualSpacing/>
    </w:pPr>
    <w:rPr>
      <w:rFonts w:ascii="Calibri" w:eastAsia="Calibri" w:hAnsi="Calibri"/>
      <w:color w:val="FF0000"/>
      <w:lang w:bidi="en-US"/>
    </w:rPr>
  </w:style>
  <w:style w:type="character" w:customStyle="1" w:styleId="SANUS1Char">
    <w:name w:val="SANUS 1 Char"/>
    <w:link w:val="SANUS1"/>
    <w:rsid w:val="009D12B1"/>
    <w:rPr>
      <w:b/>
      <w:bCs/>
      <w:color w:val="FF0000"/>
      <w:sz w:val="28"/>
      <w:szCs w:val="28"/>
      <w:lang w:bidi="en-US"/>
    </w:rPr>
  </w:style>
  <w:style w:type="character" w:customStyle="1" w:styleId="Heading1Char">
    <w:name w:val="Heading 1 Char"/>
    <w:aliases w:val="Título 1- numerado Char"/>
    <w:link w:val="Heading1"/>
    <w:uiPriority w:val="9"/>
    <w:rsid w:val="001B25E6"/>
    <w:rPr>
      <w:rFonts w:ascii="Cambria" w:eastAsia="Times New Roman" w:hAnsi="Cambria" w:cs="Times New Roman"/>
      <w:b/>
      <w:bCs/>
      <w:color w:val="365F91"/>
      <w:sz w:val="28"/>
      <w:szCs w:val="28"/>
    </w:rPr>
  </w:style>
  <w:style w:type="paragraph" w:customStyle="1" w:styleId="SANUS2">
    <w:name w:val="SAN US 2"/>
    <w:basedOn w:val="Heading2"/>
    <w:link w:val="SANUS2Char"/>
    <w:qFormat/>
    <w:rsid w:val="00BE1389"/>
    <w:pPr>
      <w:keepNext w:val="0"/>
      <w:keepLines w:val="0"/>
      <w:spacing w:before="120" w:after="120"/>
    </w:pPr>
    <w:rPr>
      <w:rFonts w:ascii="Calibri" w:eastAsia="Calibri" w:hAnsi="Calibri"/>
      <w:color w:val="auto"/>
      <w:sz w:val="24"/>
      <w:szCs w:val="24"/>
      <w:lang w:bidi="en-US"/>
    </w:rPr>
  </w:style>
  <w:style w:type="character" w:customStyle="1" w:styleId="SANUS2Char">
    <w:name w:val="SAN US 2 Char"/>
    <w:link w:val="SANUS2"/>
    <w:rsid w:val="00BE1389"/>
    <w:rPr>
      <w:b/>
      <w:bCs/>
      <w:sz w:val="24"/>
      <w:szCs w:val="24"/>
      <w:lang w:bidi="en-US"/>
    </w:rPr>
  </w:style>
  <w:style w:type="character" w:customStyle="1" w:styleId="Heading2Char">
    <w:name w:val="Heading 2 Char"/>
    <w:aliases w:val="Subtitulo numerado Char"/>
    <w:link w:val="Heading2"/>
    <w:uiPriority w:val="9"/>
    <w:semiHidden/>
    <w:rsid w:val="001B25E6"/>
    <w:rPr>
      <w:rFonts w:ascii="Cambria" w:eastAsia="Times New Roman" w:hAnsi="Cambria" w:cs="Times New Roman"/>
      <w:b/>
      <w:bCs/>
      <w:color w:val="4F81BD"/>
      <w:sz w:val="26"/>
      <w:szCs w:val="26"/>
    </w:rPr>
  </w:style>
  <w:style w:type="paragraph" w:customStyle="1" w:styleId="SANUS3">
    <w:name w:val="SAN US 3"/>
    <w:basedOn w:val="Heading3"/>
    <w:link w:val="SANUS3Char"/>
    <w:qFormat/>
    <w:rsid w:val="00EB5FE7"/>
    <w:pPr>
      <w:keepNext w:val="0"/>
      <w:keepLines w:val="0"/>
      <w:spacing w:before="120" w:after="120"/>
      <w:outlineLvl w:val="1"/>
    </w:pPr>
    <w:rPr>
      <w:rFonts w:ascii="Calibri" w:eastAsia="Calibri" w:hAnsi="Calibri" w:cs="Calibri"/>
      <w:color w:val="auto"/>
      <w:lang w:bidi="en-US"/>
    </w:rPr>
  </w:style>
  <w:style w:type="character" w:customStyle="1" w:styleId="SANUS3Char">
    <w:name w:val="SAN US 3 Char"/>
    <w:link w:val="SANUS3"/>
    <w:rsid w:val="001E55DA"/>
    <w:rPr>
      <w:rFonts w:cs="Calibri"/>
      <w:b/>
      <w:bCs/>
      <w:sz w:val="22"/>
      <w:szCs w:val="22"/>
      <w:lang w:bidi="en-US"/>
    </w:rPr>
  </w:style>
  <w:style w:type="character" w:customStyle="1" w:styleId="Heading3Char">
    <w:name w:val="Heading 3 Char"/>
    <w:link w:val="Heading3"/>
    <w:uiPriority w:val="9"/>
    <w:semiHidden/>
    <w:rsid w:val="001B25E6"/>
    <w:rPr>
      <w:rFonts w:ascii="Cambria" w:eastAsia="Times New Roman" w:hAnsi="Cambria" w:cs="Times New Roman"/>
      <w:b/>
      <w:bCs/>
      <w:color w:val="4F81BD"/>
    </w:rPr>
  </w:style>
  <w:style w:type="paragraph" w:customStyle="1" w:styleId="SANUS4">
    <w:name w:val="SAN US 4"/>
    <w:basedOn w:val="Heading4"/>
    <w:link w:val="SANUS4Char"/>
    <w:qFormat/>
    <w:rsid w:val="00EB5FE7"/>
    <w:pPr>
      <w:keepNext w:val="0"/>
      <w:keepLines w:val="0"/>
      <w:tabs>
        <w:tab w:val="num" w:pos="837"/>
      </w:tabs>
      <w:spacing w:before="120" w:after="120"/>
      <w:ind w:left="1080" w:hanging="680"/>
      <w:outlineLvl w:val="1"/>
    </w:pPr>
    <w:rPr>
      <w:rFonts w:ascii="Calibri" w:eastAsia="Calibri" w:hAnsi="Calibri" w:cs="Calibri"/>
      <w:i w:val="0"/>
      <w:color w:val="auto"/>
      <w:sz w:val="20"/>
      <w:lang w:bidi="en-US"/>
    </w:rPr>
  </w:style>
  <w:style w:type="character" w:customStyle="1" w:styleId="SANUS4Char">
    <w:name w:val="SAN US 4 Char"/>
    <w:link w:val="SANUS4"/>
    <w:rsid w:val="00D7171D"/>
    <w:rPr>
      <w:rFonts w:cs="Calibri"/>
      <w:b/>
      <w:bCs/>
      <w:iCs/>
      <w:szCs w:val="22"/>
      <w:lang w:bidi="en-US"/>
    </w:rPr>
  </w:style>
  <w:style w:type="character" w:customStyle="1" w:styleId="Heading4Char">
    <w:name w:val="Heading 4 Char"/>
    <w:link w:val="Heading4"/>
    <w:uiPriority w:val="9"/>
    <w:semiHidden/>
    <w:rsid w:val="001B25E6"/>
    <w:rPr>
      <w:rFonts w:ascii="Cambria" w:eastAsia="Times New Roman" w:hAnsi="Cambria" w:cs="Times New Roman"/>
      <w:b/>
      <w:bCs/>
      <w:i/>
      <w:iCs/>
      <w:color w:val="4F81BD"/>
    </w:rPr>
  </w:style>
  <w:style w:type="paragraph" w:styleId="Header">
    <w:name w:val="header"/>
    <w:basedOn w:val="Normal"/>
    <w:link w:val="HeaderChar"/>
    <w:uiPriority w:val="99"/>
    <w:unhideWhenUsed/>
    <w:rsid w:val="00DE1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4CE"/>
    <w:rPr>
      <w:sz w:val="22"/>
      <w:szCs w:val="22"/>
    </w:rPr>
  </w:style>
  <w:style w:type="paragraph" w:styleId="Footer">
    <w:name w:val="footer"/>
    <w:basedOn w:val="Normal"/>
    <w:link w:val="FooterChar"/>
    <w:uiPriority w:val="99"/>
    <w:unhideWhenUsed/>
    <w:rsid w:val="00DE1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4CE"/>
    <w:rPr>
      <w:sz w:val="22"/>
      <w:szCs w:val="22"/>
    </w:rPr>
  </w:style>
  <w:style w:type="paragraph" w:styleId="BalloonText">
    <w:name w:val="Balloon Text"/>
    <w:basedOn w:val="Normal"/>
    <w:link w:val="BalloonTextChar"/>
    <w:uiPriority w:val="99"/>
    <w:semiHidden/>
    <w:unhideWhenUsed/>
    <w:rsid w:val="00DE1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4CE"/>
    <w:rPr>
      <w:rFonts w:ascii="Tahoma" w:hAnsi="Tahoma" w:cs="Tahoma"/>
      <w:sz w:val="16"/>
      <w:szCs w:val="16"/>
    </w:rPr>
  </w:style>
  <w:style w:type="paragraph" w:customStyle="1" w:styleId="Formatofecha">
    <w:name w:val="Formato fecha"/>
    <w:basedOn w:val="Normal"/>
    <w:autoRedefine/>
    <w:rsid w:val="00DE14CE"/>
    <w:pPr>
      <w:tabs>
        <w:tab w:val="left" w:pos="4891"/>
      </w:tabs>
    </w:pPr>
    <w:rPr>
      <w:rFonts w:eastAsia="Times New Roman"/>
      <w:sz w:val="16"/>
      <w:szCs w:val="16"/>
      <w:lang w:val="es-ES_tradnl"/>
    </w:rPr>
  </w:style>
  <w:style w:type="paragraph" w:customStyle="1" w:styleId="Normal1">
    <w:name w:val="Normal1"/>
    <w:basedOn w:val="Normal"/>
    <w:link w:val="Normal1Char"/>
    <w:qFormat/>
    <w:rsid w:val="00DE14CE"/>
    <w:pPr>
      <w:spacing w:before="120"/>
    </w:pPr>
    <w:rPr>
      <w:rFonts w:eastAsia="Times New Roman"/>
    </w:rPr>
  </w:style>
  <w:style w:type="character" w:customStyle="1" w:styleId="Normal1Char">
    <w:name w:val="Normal1 Char"/>
    <w:link w:val="Normal1"/>
    <w:rsid w:val="00DE14CE"/>
    <w:rPr>
      <w:rFonts w:eastAsia="Times New Roman"/>
      <w:sz w:val="22"/>
      <w:szCs w:val="22"/>
    </w:rPr>
  </w:style>
  <w:style w:type="character" w:styleId="CommentReference">
    <w:name w:val="annotation reference"/>
    <w:basedOn w:val="DefaultParagraphFont"/>
    <w:uiPriority w:val="99"/>
    <w:unhideWhenUsed/>
    <w:rsid w:val="007D3399"/>
    <w:rPr>
      <w:sz w:val="16"/>
      <w:szCs w:val="16"/>
    </w:rPr>
  </w:style>
  <w:style w:type="paragraph" w:styleId="CommentText">
    <w:name w:val="annotation text"/>
    <w:basedOn w:val="Normal"/>
    <w:link w:val="CommentTextChar"/>
    <w:uiPriority w:val="99"/>
    <w:semiHidden/>
    <w:unhideWhenUsed/>
    <w:rsid w:val="007D3399"/>
    <w:pPr>
      <w:spacing w:line="240" w:lineRule="auto"/>
    </w:pPr>
    <w:rPr>
      <w:sz w:val="20"/>
      <w:szCs w:val="20"/>
    </w:rPr>
  </w:style>
  <w:style w:type="character" w:customStyle="1" w:styleId="CommentTextChar">
    <w:name w:val="Comment Text Char"/>
    <w:basedOn w:val="DefaultParagraphFont"/>
    <w:link w:val="CommentText"/>
    <w:uiPriority w:val="99"/>
    <w:semiHidden/>
    <w:rsid w:val="007D3399"/>
  </w:style>
  <w:style w:type="paragraph" w:styleId="CommentSubject">
    <w:name w:val="annotation subject"/>
    <w:basedOn w:val="CommentText"/>
    <w:next w:val="CommentText"/>
    <w:link w:val="CommentSubjectChar"/>
    <w:uiPriority w:val="99"/>
    <w:semiHidden/>
    <w:unhideWhenUsed/>
    <w:rsid w:val="007D3399"/>
    <w:rPr>
      <w:b/>
      <w:bCs/>
    </w:rPr>
  </w:style>
  <w:style w:type="character" w:customStyle="1" w:styleId="CommentSubjectChar">
    <w:name w:val="Comment Subject Char"/>
    <w:basedOn w:val="CommentTextChar"/>
    <w:link w:val="CommentSubject"/>
    <w:uiPriority w:val="99"/>
    <w:semiHidden/>
    <w:rsid w:val="007D3399"/>
    <w:rPr>
      <w:b/>
      <w:bCs/>
    </w:rPr>
  </w:style>
  <w:style w:type="paragraph" w:styleId="Caption">
    <w:name w:val="caption"/>
    <w:aliases w:val="Caption_S"/>
    <w:basedOn w:val="Normal"/>
    <w:next w:val="Normal"/>
    <w:uiPriority w:val="35"/>
    <w:unhideWhenUsed/>
    <w:qFormat/>
    <w:rsid w:val="000D207A"/>
    <w:rPr>
      <w:rFonts w:eastAsia="Times New Roman"/>
      <w:b/>
      <w:bCs/>
      <w:color w:val="808080"/>
      <w:sz w:val="18"/>
      <w:szCs w:val="18"/>
    </w:rPr>
  </w:style>
  <w:style w:type="character" w:customStyle="1" w:styleId="Heading6Char">
    <w:name w:val="Heading 6 Char"/>
    <w:basedOn w:val="DefaultParagraphFont"/>
    <w:link w:val="Heading6"/>
    <w:uiPriority w:val="9"/>
    <w:semiHidden/>
    <w:rsid w:val="00444640"/>
    <w:rPr>
      <w:rFonts w:asciiTheme="majorHAnsi" w:eastAsiaTheme="majorEastAsia" w:hAnsiTheme="majorHAnsi" w:cstheme="majorBidi"/>
      <w:i/>
      <w:iCs/>
      <w:color w:val="243F60" w:themeColor="accent1" w:themeShade="7F"/>
      <w:sz w:val="22"/>
      <w:szCs w:val="22"/>
    </w:rPr>
  </w:style>
  <w:style w:type="paragraph" w:customStyle="1" w:styleId="Bulletted1">
    <w:name w:val="Bulletted_1"/>
    <w:basedOn w:val="Normal"/>
    <w:link w:val="Bulletted1Char"/>
    <w:qFormat/>
    <w:rsid w:val="0009249A"/>
    <w:pPr>
      <w:numPr>
        <w:ilvl w:val="1"/>
        <w:numId w:val="5"/>
      </w:numPr>
      <w:spacing w:before="40"/>
      <w:jc w:val="both"/>
    </w:pPr>
    <w:rPr>
      <w:rFonts w:eastAsia="Times New Roman" w:cs="Arial"/>
    </w:rPr>
  </w:style>
  <w:style w:type="character" w:customStyle="1" w:styleId="Bulletted1Char">
    <w:name w:val="Bulletted_1 Char"/>
    <w:link w:val="Bulletted1"/>
    <w:rsid w:val="0009249A"/>
    <w:rPr>
      <w:rFonts w:eastAsia="Times New Roman" w:cs="Arial"/>
      <w:sz w:val="22"/>
      <w:szCs w:val="22"/>
    </w:rPr>
  </w:style>
  <w:style w:type="paragraph" w:customStyle="1" w:styleId="Normal2">
    <w:name w:val="Normal2"/>
    <w:basedOn w:val="Normal"/>
    <w:link w:val="Normal2Char"/>
    <w:qFormat/>
    <w:rsid w:val="0009249A"/>
    <w:pPr>
      <w:spacing w:before="120"/>
    </w:pPr>
    <w:rPr>
      <w:rFonts w:eastAsia="Times New Roman"/>
    </w:rPr>
  </w:style>
  <w:style w:type="character" w:customStyle="1" w:styleId="Normal2Char">
    <w:name w:val="Normal2 Char"/>
    <w:link w:val="Normal2"/>
    <w:rsid w:val="0009249A"/>
    <w:rPr>
      <w:rFonts w:eastAsia="Times New Roman"/>
      <w:sz w:val="22"/>
      <w:szCs w:val="22"/>
    </w:rPr>
  </w:style>
  <w:style w:type="paragraph" w:customStyle="1" w:styleId="Bulletted2">
    <w:name w:val="Bulletted 2"/>
    <w:basedOn w:val="Bulletted1"/>
    <w:qFormat/>
    <w:rsid w:val="0009249A"/>
    <w:pPr>
      <w:numPr>
        <w:ilvl w:val="2"/>
      </w:numPr>
      <w:tabs>
        <w:tab w:val="num" w:pos="567"/>
      </w:tabs>
      <w:ind w:left="680" w:hanging="680"/>
    </w:pPr>
  </w:style>
  <w:style w:type="paragraph" w:customStyle="1" w:styleId="Bulleted3">
    <w:name w:val="Bulleted 3"/>
    <w:basedOn w:val="Bulletted1"/>
    <w:qFormat/>
    <w:rsid w:val="0009249A"/>
    <w:pPr>
      <w:numPr>
        <w:ilvl w:val="3"/>
      </w:numPr>
      <w:tabs>
        <w:tab w:val="num" w:pos="837"/>
      </w:tabs>
      <w:ind w:left="950" w:hanging="680"/>
    </w:pPr>
  </w:style>
  <w:style w:type="paragraph" w:customStyle="1" w:styleId="SuperBullet">
    <w:name w:val="SuperBullet"/>
    <w:basedOn w:val="Bulletted1"/>
    <w:qFormat/>
    <w:rsid w:val="0009249A"/>
    <w:pPr>
      <w:numPr>
        <w:ilvl w:val="0"/>
      </w:numPr>
      <w:tabs>
        <w:tab w:val="num" w:pos="567"/>
      </w:tabs>
      <w:ind w:left="680" w:hanging="680"/>
    </w:pPr>
    <w:rPr>
      <w:b/>
    </w:rPr>
  </w:style>
  <w:style w:type="paragraph" w:styleId="NormalWeb">
    <w:name w:val="Normal (Web)"/>
    <w:basedOn w:val="Normal"/>
    <w:uiPriority w:val="99"/>
    <w:unhideWhenUsed/>
    <w:rsid w:val="0009249A"/>
    <w:pPr>
      <w:spacing w:before="100" w:beforeAutospacing="1" w:after="100" w:afterAutospacing="1" w:line="240" w:lineRule="auto"/>
    </w:pPr>
    <w:rPr>
      <w:rFonts w:ascii="Times New Roman" w:eastAsiaTheme="minorEastAsia" w:hAnsi="Times New Roman"/>
      <w:sz w:val="24"/>
      <w:szCs w:val="24"/>
    </w:rPr>
  </w:style>
  <w:style w:type="paragraph" w:styleId="TOC1">
    <w:name w:val="toc 1"/>
    <w:basedOn w:val="Normal"/>
    <w:next w:val="Normal"/>
    <w:autoRedefine/>
    <w:uiPriority w:val="39"/>
    <w:unhideWhenUsed/>
    <w:rsid w:val="006602AC"/>
    <w:pPr>
      <w:spacing w:before="120" w:after="120"/>
    </w:pPr>
    <w:rPr>
      <w:b/>
      <w:caps/>
      <w:color w:val="FF0000"/>
      <w:sz w:val="20"/>
    </w:rPr>
  </w:style>
  <w:style w:type="paragraph" w:styleId="TOC2">
    <w:name w:val="toc 2"/>
    <w:basedOn w:val="Normal"/>
    <w:next w:val="Normal"/>
    <w:autoRedefine/>
    <w:uiPriority w:val="39"/>
    <w:unhideWhenUsed/>
    <w:rsid w:val="00E341F7"/>
    <w:pPr>
      <w:spacing w:after="0"/>
      <w:ind w:left="216"/>
    </w:pPr>
    <w:rPr>
      <w:b/>
      <w:smallCaps/>
      <w:sz w:val="20"/>
    </w:rPr>
  </w:style>
  <w:style w:type="paragraph" w:styleId="TOC3">
    <w:name w:val="toc 3"/>
    <w:basedOn w:val="Normal"/>
    <w:next w:val="Normal"/>
    <w:autoRedefine/>
    <w:uiPriority w:val="39"/>
    <w:unhideWhenUsed/>
    <w:rsid w:val="006602AC"/>
    <w:pPr>
      <w:spacing w:after="0"/>
      <w:ind w:left="446"/>
    </w:pPr>
    <w:rPr>
      <w:i/>
      <w:smallCaps/>
      <w:sz w:val="20"/>
    </w:rPr>
  </w:style>
  <w:style w:type="character" w:styleId="Hyperlink">
    <w:name w:val="Hyperlink"/>
    <w:aliases w:val="Indice 1º nivel"/>
    <w:basedOn w:val="DefaultParagraphFont"/>
    <w:uiPriority w:val="99"/>
    <w:unhideWhenUsed/>
    <w:rsid w:val="00E341F7"/>
    <w:rPr>
      <w:color w:val="0000FF" w:themeColor="hyperlink"/>
      <w:u w:val="single"/>
    </w:rPr>
  </w:style>
  <w:style w:type="paragraph" w:styleId="Revision">
    <w:name w:val="Revision"/>
    <w:hidden/>
    <w:uiPriority w:val="99"/>
    <w:semiHidden/>
    <w:rsid w:val="00BC059E"/>
    <w:rPr>
      <w:sz w:val="22"/>
      <w:szCs w:val="22"/>
    </w:rPr>
  </w:style>
  <w:style w:type="character" w:customStyle="1" w:styleId="ListParagraphChar">
    <w:name w:val="List Paragraph Char"/>
    <w:link w:val="ListParagraph"/>
    <w:uiPriority w:val="34"/>
    <w:locked/>
    <w:rsid w:val="00EF035D"/>
    <w:rPr>
      <w:sz w:val="22"/>
      <w:szCs w:val="24"/>
      <w:lang w:val="en-GB"/>
    </w:rPr>
  </w:style>
  <w:style w:type="paragraph" w:styleId="ListParagraph">
    <w:name w:val="List Paragraph"/>
    <w:basedOn w:val="Normal"/>
    <w:link w:val="ListParagraphChar"/>
    <w:uiPriority w:val="34"/>
    <w:qFormat/>
    <w:rsid w:val="00EF035D"/>
    <w:pPr>
      <w:ind w:left="720"/>
      <w:contextualSpacing/>
    </w:pPr>
    <w:rPr>
      <w:szCs w:val="24"/>
      <w:lang w:val="en-GB"/>
    </w:rPr>
  </w:style>
  <w:style w:type="paragraph" w:customStyle="1" w:styleId="Text">
    <w:name w:val="Text"/>
    <w:basedOn w:val="Normal"/>
    <w:rsid w:val="005121ED"/>
    <w:pPr>
      <w:overflowPunct w:val="0"/>
      <w:autoSpaceDE w:val="0"/>
      <w:autoSpaceDN w:val="0"/>
      <w:adjustRightInd w:val="0"/>
      <w:spacing w:after="220"/>
      <w:jc w:val="both"/>
      <w:textAlignment w:val="baseline"/>
    </w:pPr>
    <w:rPr>
      <w:rFonts w:ascii="Times New Roman" w:eastAsia="Times New Roman" w:hAnsi="Times New Roman"/>
      <w:snapToGrid w:val="0"/>
    </w:rPr>
  </w:style>
  <w:style w:type="paragraph" w:customStyle="1" w:styleId="Default">
    <w:name w:val="Default"/>
    <w:link w:val="DefaultChar"/>
    <w:rsid w:val="00610D36"/>
    <w:pPr>
      <w:autoSpaceDE w:val="0"/>
      <w:autoSpaceDN w:val="0"/>
      <w:adjustRightInd w:val="0"/>
    </w:pPr>
    <w:rPr>
      <w:rFonts w:ascii="Arial" w:eastAsia="Times New Roman" w:hAnsi="Arial" w:cs="Arial"/>
      <w:color w:val="000000"/>
      <w:sz w:val="24"/>
      <w:szCs w:val="24"/>
    </w:rPr>
  </w:style>
  <w:style w:type="character" w:customStyle="1" w:styleId="DefaultChar">
    <w:name w:val="Default Char"/>
    <w:link w:val="Default"/>
    <w:rsid w:val="00610D36"/>
    <w:rPr>
      <w:rFonts w:ascii="Arial" w:eastAsia="Times New Roman" w:hAnsi="Arial" w:cs="Arial"/>
      <w:color w:val="000000"/>
      <w:sz w:val="24"/>
      <w:szCs w:val="24"/>
    </w:rPr>
  </w:style>
  <w:style w:type="paragraph" w:styleId="TOC4">
    <w:name w:val="toc 4"/>
    <w:basedOn w:val="Normal"/>
    <w:next w:val="Normal"/>
    <w:autoRedefine/>
    <w:uiPriority w:val="39"/>
    <w:unhideWhenUsed/>
    <w:rsid w:val="000562A0"/>
    <w:pPr>
      <w:spacing w:after="100"/>
      <w:ind w:left="660"/>
    </w:pPr>
  </w:style>
  <w:style w:type="paragraph" w:customStyle="1" w:styleId="Bulletted20">
    <w:name w:val="Bulletted_2"/>
    <w:basedOn w:val="Bulletted1"/>
    <w:qFormat/>
    <w:rsid w:val="00DF28D7"/>
    <w:pPr>
      <w:numPr>
        <w:ilvl w:val="0"/>
        <w:numId w:val="0"/>
      </w:numPr>
      <w:tabs>
        <w:tab w:val="num" w:pos="360"/>
        <w:tab w:val="num" w:pos="567"/>
      </w:tabs>
      <w:spacing w:after="0"/>
      <w:ind w:left="680" w:hanging="680"/>
    </w:pPr>
    <w:rPr>
      <w:rFonts w:ascii="Arial" w:eastAsiaTheme="minorHAnsi" w:hAnsi="Arial"/>
    </w:rPr>
  </w:style>
  <w:style w:type="paragraph" w:customStyle="1" w:styleId="Bulleted30">
    <w:name w:val="Bulleted_3"/>
    <w:basedOn w:val="Bulletted1"/>
    <w:qFormat/>
    <w:rsid w:val="00DF28D7"/>
    <w:pPr>
      <w:numPr>
        <w:ilvl w:val="0"/>
        <w:numId w:val="0"/>
      </w:numPr>
      <w:tabs>
        <w:tab w:val="num" w:pos="360"/>
        <w:tab w:val="num" w:pos="837"/>
      </w:tabs>
      <w:spacing w:after="0"/>
      <w:ind w:left="950" w:hanging="680"/>
    </w:pPr>
    <w:rPr>
      <w:rFonts w:ascii="Arial" w:eastAsiaTheme="minorHAnsi" w:hAnsi="Arial"/>
    </w:rPr>
  </w:style>
  <w:style w:type="paragraph" w:styleId="FootnoteText">
    <w:name w:val="footnote text"/>
    <w:basedOn w:val="Normal"/>
    <w:link w:val="FootnoteTextChar"/>
    <w:uiPriority w:val="99"/>
    <w:semiHidden/>
    <w:unhideWhenUsed/>
    <w:rsid w:val="009D24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2423"/>
  </w:style>
  <w:style w:type="character" w:styleId="FootnoteReference">
    <w:name w:val="footnote reference"/>
    <w:basedOn w:val="DefaultParagraphFont"/>
    <w:uiPriority w:val="99"/>
    <w:semiHidden/>
    <w:unhideWhenUsed/>
    <w:rsid w:val="009D2423"/>
    <w:rPr>
      <w:vertAlign w:val="superscript"/>
    </w:rPr>
  </w:style>
  <w:style w:type="table" w:styleId="TableGrid">
    <w:name w:val="Table Grid"/>
    <w:basedOn w:val="TableNormal"/>
    <w:uiPriority w:val="59"/>
    <w:rsid w:val="005D0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ted10">
    <w:name w:val="bulletted1"/>
    <w:basedOn w:val="Normal"/>
    <w:rsid w:val="008109B3"/>
    <w:pPr>
      <w:spacing w:before="40"/>
      <w:jc w:val="both"/>
    </w:pPr>
    <w:rPr>
      <w:rFonts w:ascii="Times New Roman" w:eastAsiaTheme="minorHAnsi" w:hAnsi="Times New Roman"/>
    </w:rPr>
  </w:style>
  <w:style w:type="paragraph" w:styleId="TOC5">
    <w:name w:val="toc 5"/>
    <w:basedOn w:val="Normal"/>
    <w:next w:val="Normal"/>
    <w:autoRedefine/>
    <w:uiPriority w:val="39"/>
    <w:unhideWhenUsed/>
    <w:rsid w:val="00001146"/>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001146"/>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001146"/>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001146"/>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001146"/>
    <w:pPr>
      <w:spacing w:after="100"/>
      <w:ind w:left="1760"/>
    </w:pPr>
    <w:rPr>
      <w:rFonts w:asciiTheme="minorHAnsi" w:eastAsiaTheme="minorEastAsia" w:hAnsiTheme="minorHAnsi" w:cstheme="minorBidi"/>
    </w:rPr>
  </w:style>
  <w:style w:type="table" w:customStyle="1" w:styleId="TableGrid1">
    <w:name w:val="Table Grid1"/>
    <w:basedOn w:val="TableNormal"/>
    <w:next w:val="TableGrid"/>
    <w:uiPriority w:val="59"/>
    <w:rsid w:val="00061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D975F6"/>
    <w:pPr>
      <w:spacing w:after="120"/>
    </w:pPr>
  </w:style>
  <w:style w:type="character" w:customStyle="1" w:styleId="BodyTextChar">
    <w:name w:val="Body Text Char"/>
    <w:basedOn w:val="DefaultParagraphFont"/>
    <w:link w:val="BodyText"/>
    <w:uiPriority w:val="99"/>
    <w:semiHidden/>
    <w:rsid w:val="00D975F6"/>
    <w:rPr>
      <w:sz w:val="22"/>
      <w:szCs w:val="22"/>
    </w:rPr>
  </w:style>
  <w:style w:type="paragraph" w:styleId="BodyTextFirstIndent">
    <w:name w:val="Body Text First Indent"/>
    <w:basedOn w:val="Normal"/>
    <w:link w:val="BodyTextFirstIndentChar"/>
    <w:uiPriority w:val="99"/>
    <w:unhideWhenUsed/>
    <w:rsid w:val="00D975F6"/>
    <w:pPr>
      <w:autoSpaceDE w:val="0"/>
      <w:autoSpaceDN w:val="0"/>
      <w:spacing w:after="240" w:line="240" w:lineRule="auto"/>
      <w:ind w:firstLine="720"/>
      <w:jc w:val="both"/>
    </w:pPr>
    <w:rPr>
      <w:rFonts w:ascii="Arial" w:eastAsiaTheme="minorHAnsi" w:hAnsi="Arial" w:cs="Arial"/>
      <w:sz w:val="20"/>
      <w:szCs w:val="20"/>
    </w:rPr>
  </w:style>
  <w:style w:type="character" w:customStyle="1" w:styleId="BodyTextFirstIndentChar">
    <w:name w:val="Body Text First Indent Char"/>
    <w:basedOn w:val="BodyTextChar"/>
    <w:link w:val="BodyTextFirstIndent"/>
    <w:uiPriority w:val="99"/>
    <w:rsid w:val="00D975F6"/>
    <w:rPr>
      <w:rFonts w:ascii="Arial" w:eastAsiaTheme="minorHAnsi" w:hAnsi="Arial" w:cs="Arial"/>
      <w:sz w:val="22"/>
      <w:szCs w:val="22"/>
    </w:rPr>
  </w:style>
  <w:style w:type="character" w:customStyle="1" w:styleId="Heading5Char">
    <w:name w:val="Heading 5 Char"/>
    <w:basedOn w:val="DefaultParagraphFont"/>
    <w:link w:val="Heading5"/>
    <w:uiPriority w:val="9"/>
    <w:rsid w:val="0013267B"/>
    <w:rPr>
      <w:rFonts w:ascii="Cambria" w:eastAsia="Times New Roman" w:hAnsi="Cambria"/>
      <w:b/>
      <w:bCs/>
      <w:color w:val="7F7F7F"/>
      <w:sz w:val="22"/>
      <w:szCs w:val="22"/>
      <w:lang w:bidi="en-US"/>
    </w:rPr>
  </w:style>
  <w:style w:type="character" w:customStyle="1" w:styleId="Heading7Char">
    <w:name w:val="Heading 7 Char"/>
    <w:basedOn w:val="DefaultParagraphFont"/>
    <w:link w:val="Heading7"/>
    <w:uiPriority w:val="9"/>
    <w:rsid w:val="0013267B"/>
    <w:rPr>
      <w:rFonts w:ascii="Cambria" w:eastAsia="Times New Roman" w:hAnsi="Cambria"/>
      <w:i/>
      <w:iCs/>
      <w:sz w:val="22"/>
      <w:szCs w:val="22"/>
      <w:lang w:bidi="en-US"/>
    </w:rPr>
  </w:style>
  <w:style w:type="character" w:customStyle="1" w:styleId="Heading8Char">
    <w:name w:val="Heading 8 Char"/>
    <w:basedOn w:val="DefaultParagraphFont"/>
    <w:link w:val="Heading8"/>
    <w:uiPriority w:val="9"/>
    <w:rsid w:val="0013267B"/>
    <w:rPr>
      <w:rFonts w:ascii="Cambria" w:eastAsia="Times New Roman" w:hAnsi="Cambria"/>
      <w:lang w:bidi="en-US"/>
    </w:rPr>
  </w:style>
  <w:style w:type="character" w:customStyle="1" w:styleId="Heading9Char">
    <w:name w:val="Heading 9 Char"/>
    <w:basedOn w:val="DefaultParagraphFont"/>
    <w:link w:val="Heading9"/>
    <w:uiPriority w:val="9"/>
    <w:rsid w:val="0013267B"/>
    <w:rPr>
      <w:rFonts w:ascii="Cambria" w:eastAsia="Times New Roman" w:hAnsi="Cambria"/>
      <w:i/>
      <w:iCs/>
      <w:spacing w:val="5"/>
      <w:lang w:bidi="en-US"/>
    </w:rPr>
  </w:style>
  <w:style w:type="table" w:customStyle="1" w:styleId="TableGrid3">
    <w:name w:val="Table Grid3"/>
    <w:basedOn w:val="TableNormal"/>
    <w:next w:val="TableGrid"/>
    <w:uiPriority w:val="59"/>
    <w:rsid w:val="00B40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79342">
      <w:bodyDiv w:val="1"/>
      <w:marLeft w:val="0"/>
      <w:marRight w:val="0"/>
      <w:marTop w:val="0"/>
      <w:marBottom w:val="0"/>
      <w:divBdr>
        <w:top w:val="none" w:sz="0" w:space="0" w:color="auto"/>
        <w:left w:val="none" w:sz="0" w:space="0" w:color="auto"/>
        <w:bottom w:val="none" w:sz="0" w:space="0" w:color="auto"/>
        <w:right w:val="none" w:sz="0" w:space="0" w:color="auto"/>
      </w:divBdr>
    </w:div>
    <w:div w:id="174274354">
      <w:bodyDiv w:val="1"/>
      <w:marLeft w:val="0"/>
      <w:marRight w:val="0"/>
      <w:marTop w:val="0"/>
      <w:marBottom w:val="0"/>
      <w:divBdr>
        <w:top w:val="none" w:sz="0" w:space="0" w:color="auto"/>
        <w:left w:val="none" w:sz="0" w:space="0" w:color="auto"/>
        <w:bottom w:val="none" w:sz="0" w:space="0" w:color="auto"/>
        <w:right w:val="none" w:sz="0" w:space="0" w:color="auto"/>
      </w:divBdr>
    </w:div>
    <w:div w:id="648941542">
      <w:bodyDiv w:val="1"/>
      <w:marLeft w:val="0"/>
      <w:marRight w:val="0"/>
      <w:marTop w:val="0"/>
      <w:marBottom w:val="0"/>
      <w:divBdr>
        <w:top w:val="none" w:sz="0" w:space="0" w:color="auto"/>
        <w:left w:val="none" w:sz="0" w:space="0" w:color="auto"/>
        <w:bottom w:val="none" w:sz="0" w:space="0" w:color="auto"/>
        <w:right w:val="none" w:sz="0" w:space="0" w:color="auto"/>
      </w:divBdr>
    </w:div>
    <w:div w:id="695081674">
      <w:bodyDiv w:val="1"/>
      <w:marLeft w:val="0"/>
      <w:marRight w:val="0"/>
      <w:marTop w:val="0"/>
      <w:marBottom w:val="0"/>
      <w:divBdr>
        <w:top w:val="none" w:sz="0" w:space="0" w:color="auto"/>
        <w:left w:val="none" w:sz="0" w:space="0" w:color="auto"/>
        <w:bottom w:val="none" w:sz="0" w:space="0" w:color="auto"/>
        <w:right w:val="none" w:sz="0" w:space="0" w:color="auto"/>
      </w:divBdr>
    </w:div>
    <w:div w:id="888150133">
      <w:bodyDiv w:val="1"/>
      <w:marLeft w:val="0"/>
      <w:marRight w:val="0"/>
      <w:marTop w:val="0"/>
      <w:marBottom w:val="0"/>
      <w:divBdr>
        <w:top w:val="none" w:sz="0" w:space="0" w:color="auto"/>
        <w:left w:val="none" w:sz="0" w:space="0" w:color="auto"/>
        <w:bottom w:val="none" w:sz="0" w:space="0" w:color="auto"/>
        <w:right w:val="none" w:sz="0" w:space="0" w:color="auto"/>
      </w:divBdr>
    </w:div>
    <w:div w:id="900211612">
      <w:bodyDiv w:val="1"/>
      <w:marLeft w:val="0"/>
      <w:marRight w:val="0"/>
      <w:marTop w:val="0"/>
      <w:marBottom w:val="0"/>
      <w:divBdr>
        <w:top w:val="none" w:sz="0" w:space="0" w:color="auto"/>
        <w:left w:val="none" w:sz="0" w:space="0" w:color="auto"/>
        <w:bottom w:val="none" w:sz="0" w:space="0" w:color="auto"/>
        <w:right w:val="none" w:sz="0" w:space="0" w:color="auto"/>
      </w:divBdr>
    </w:div>
    <w:div w:id="957564665">
      <w:bodyDiv w:val="1"/>
      <w:marLeft w:val="0"/>
      <w:marRight w:val="0"/>
      <w:marTop w:val="0"/>
      <w:marBottom w:val="0"/>
      <w:divBdr>
        <w:top w:val="none" w:sz="0" w:space="0" w:color="auto"/>
        <w:left w:val="none" w:sz="0" w:space="0" w:color="auto"/>
        <w:bottom w:val="none" w:sz="0" w:space="0" w:color="auto"/>
        <w:right w:val="none" w:sz="0" w:space="0" w:color="auto"/>
      </w:divBdr>
      <w:divsChild>
        <w:div w:id="58133783">
          <w:marLeft w:val="0"/>
          <w:marRight w:val="0"/>
          <w:marTop w:val="0"/>
          <w:marBottom w:val="0"/>
          <w:divBdr>
            <w:top w:val="none" w:sz="0" w:space="0" w:color="auto"/>
            <w:left w:val="none" w:sz="0" w:space="0" w:color="auto"/>
            <w:bottom w:val="none" w:sz="0" w:space="0" w:color="auto"/>
            <w:right w:val="none" w:sz="0" w:space="0" w:color="auto"/>
          </w:divBdr>
          <w:divsChild>
            <w:div w:id="1809131886">
              <w:marLeft w:val="0"/>
              <w:marRight w:val="0"/>
              <w:marTop w:val="0"/>
              <w:marBottom w:val="0"/>
              <w:divBdr>
                <w:top w:val="none" w:sz="0" w:space="0" w:color="auto"/>
                <w:left w:val="none" w:sz="0" w:space="0" w:color="auto"/>
                <w:bottom w:val="none" w:sz="0" w:space="0" w:color="auto"/>
                <w:right w:val="none" w:sz="0" w:space="0" w:color="auto"/>
              </w:divBdr>
              <w:divsChild>
                <w:div w:id="354576337">
                  <w:marLeft w:val="0"/>
                  <w:marRight w:val="4500"/>
                  <w:marTop w:val="0"/>
                  <w:marBottom w:val="0"/>
                  <w:divBdr>
                    <w:top w:val="none" w:sz="0" w:space="0" w:color="auto"/>
                    <w:left w:val="none" w:sz="0" w:space="0" w:color="auto"/>
                    <w:bottom w:val="none" w:sz="0" w:space="0" w:color="auto"/>
                    <w:right w:val="none" w:sz="0" w:space="0" w:color="auto"/>
                  </w:divBdr>
                  <w:divsChild>
                    <w:div w:id="420444749">
                      <w:marLeft w:val="0"/>
                      <w:marRight w:val="0"/>
                      <w:marTop w:val="0"/>
                      <w:marBottom w:val="0"/>
                      <w:divBdr>
                        <w:top w:val="none" w:sz="0" w:space="0" w:color="auto"/>
                        <w:left w:val="none" w:sz="0" w:space="0" w:color="auto"/>
                        <w:bottom w:val="none" w:sz="0" w:space="0" w:color="auto"/>
                        <w:right w:val="none" w:sz="0" w:space="0" w:color="auto"/>
                      </w:divBdr>
                      <w:divsChild>
                        <w:div w:id="1840458472">
                          <w:marLeft w:val="0"/>
                          <w:marRight w:val="0"/>
                          <w:marTop w:val="0"/>
                          <w:marBottom w:val="0"/>
                          <w:divBdr>
                            <w:top w:val="none" w:sz="0" w:space="0" w:color="auto"/>
                            <w:left w:val="none" w:sz="0" w:space="0" w:color="auto"/>
                            <w:bottom w:val="none" w:sz="0" w:space="0" w:color="auto"/>
                            <w:right w:val="none" w:sz="0" w:space="0" w:color="auto"/>
                          </w:divBdr>
                          <w:divsChild>
                            <w:div w:id="1570463093">
                              <w:marLeft w:val="0"/>
                              <w:marRight w:val="0"/>
                              <w:marTop w:val="0"/>
                              <w:marBottom w:val="0"/>
                              <w:divBdr>
                                <w:top w:val="none" w:sz="0" w:space="0" w:color="auto"/>
                                <w:left w:val="none" w:sz="0" w:space="0" w:color="auto"/>
                                <w:bottom w:val="none" w:sz="0" w:space="0" w:color="auto"/>
                                <w:right w:val="none" w:sz="0" w:space="0" w:color="auto"/>
                              </w:divBdr>
                              <w:divsChild>
                                <w:div w:id="1831093348">
                                  <w:marLeft w:val="0"/>
                                  <w:marRight w:val="0"/>
                                  <w:marTop w:val="0"/>
                                  <w:marBottom w:val="0"/>
                                  <w:divBdr>
                                    <w:top w:val="none" w:sz="0" w:space="0" w:color="auto"/>
                                    <w:left w:val="none" w:sz="0" w:space="0" w:color="auto"/>
                                    <w:bottom w:val="none" w:sz="0" w:space="0" w:color="auto"/>
                                    <w:right w:val="none" w:sz="0" w:space="0" w:color="auto"/>
                                  </w:divBdr>
                                  <w:divsChild>
                                    <w:div w:id="312295064">
                                      <w:marLeft w:val="0"/>
                                      <w:marRight w:val="0"/>
                                      <w:marTop w:val="0"/>
                                      <w:marBottom w:val="300"/>
                                      <w:divBdr>
                                        <w:top w:val="none" w:sz="0" w:space="0" w:color="auto"/>
                                        <w:left w:val="none" w:sz="0" w:space="0" w:color="auto"/>
                                        <w:bottom w:val="none" w:sz="0" w:space="0" w:color="auto"/>
                                        <w:right w:val="none" w:sz="0" w:space="0" w:color="auto"/>
                                      </w:divBdr>
                                      <w:divsChild>
                                        <w:div w:id="14942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578702">
      <w:bodyDiv w:val="1"/>
      <w:marLeft w:val="0"/>
      <w:marRight w:val="0"/>
      <w:marTop w:val="0"/>
      <w:marBottom w:val="0"/>
      <w:divBdr>
        <w:top w:val="none" w:sz="0" w:space="0" w:color="auto"/>
        <w:left w:val="none" w:sz="0" w:space="0" w:color="auto"/>
        <w:bottom w:val="none" w:sz="0" w:space="0" w:color="auto"/>
        <w:right w:val="none" w:sz="0" w:space="0" w:color="auto"/>
      </w:divBdr>
    </w:div>
    <w:div w:id="1035233799">
      <w:bodyDiv w:val="1"/>
      <w:marLeft w:val="0"/>
      <w:marRight w:val="0"/>
      <w:marTop w:val="0"/>
      <w:marBottom w:val="0"/>
      <w:divBdr>
        <w:top w:val="none" w:sz="0" w:space="0" w:color="auto"/>
        <w:left w:val="none" w:sz="0" w:space="0" w:color="auto"/>
        <w:bottom w:val="none" w:sz="0" w:space="0" w:color="auto"/>
        <w:right w:val="none" w:sz="0" w:space="0" w:color="auto"/>
      </w:divBdr>
      <w:divsChild>
        <w:div w:id="1346830845">
          <w:marLeft w:val="302"/>
          <w:marRight w:val="0"/>
          <w:marTop w:val="0"/>
          <w:marBottom w:val="0"/>
          <w:divBdr>
            <w:top w:val="none" w:sz="0" w:space="0" w:color="auto"/>
            <w:left w:val="none" w:sz="0" w:space="0" w:color="auto"/>
            <w:bottom w:val="none" w:sz="0" w:space="0" w:color="auto"/>
            <w:right w:val="none" w:sz="0" w:space="0" w:color="auto"/>
          </w:divBdr>
        </w:div>
      </w:divsChild>
    </w:div>
    <w:div w:id="1248611170">
      <w:bodyDiv w:val="1"/>
      <w:marLeft w:val="0"/>
      <w:marRight w:val="0"/>
      <w:marTop w:val="0"/>
      <w:marBottom w:val="0"/>
      <w:divBdr>
        <w:top w:val="none" w:sz="0" w:space="0" w:color="auto"/>
        <w:left w:val="none" w:sz="0" w:space="0" w:color="auto"/>
        <w:bottom w:val="none" w:sz="0" w:space="0" w:color="auto"/>
        <w:right w:val="none" w:sz="0" w:space="0" w:color="auto"/>
      </w:divBdr>
    </w:div>
    <w:div w:id="1534608240">
      <w:bodyDiv w:val="1"/>
      <w:marLeft w:val="0"/>
      <w:marRight w:val="0"/>
      <w:marTop w:val="0"/>
      <w:marBottom w:val="0"/>
      <w:divBdr>
        <w:top w:val="none" w:sz="0" w:space="0" w:color="auto"/>
        <w:left w:val="none" w:sz="0" w:space="0" w:color="auto"/>
        <w:bottom w:val="none" w:sz="0" w:space="0" w:color="auto"/>
        <w:right w:val="none" w:sz="0" w:space="0" w:color="auto"/>
      </w:divBdr>
    </w:div>
    <w:div w:id="1634562331">
      <w:bodyDiv w:val="1"/>
      <w:marLeft w:val="0"/>
      <w:marRight w:val="0"/>
      <w:marTop w:val="0"/>
      <w:marBottom w:val="0"/>
      <w:divBdr>
        <w:top w:val="none" w:sz="0" w:space="0" w:color="auto"/>
        <w:left w:val="none" w:sz="0" w:space="0" w:color="auto"/>
        <w:bottom w:val="none" w:sz="0" w:space="0" w:color="auto"/>
        <w:right w:val="none" w:sz="0" w:space="0" w:color="auto"/>
      </w:divBdr>
    </w:div>
    <w:div w:id="1778675687">
      <w:bodyDiv w:val="1"/>
      <w:marLeft w:val="0"/>
      <w:marRight w:val="0"/>
      <w:marTop w:val="0"/>
      <w:marBottom w:val="0"/>
      <w:divBdr>
        <w:top w:val="none" w:sz="0" w:space="0" w:color="auto"/>
        <w:left w:val="none" w:sz="0" w:space="0" w:color="auto"/>
        <w:bottom w:val="none" w:sz="0" w:space="0" w:color="auto"/>
        <w:right w:val="none" w:sz="0" w:space="0" w:color="auto"/>
      </w:divBdr>
    </w:div>
    <w:div w:id="2055079235">
      <w:bodyDiv w:val="1"/>
      <w:marLeft w:val="0"/>
      <w:marRight w:val="0"/>
      <w:marTop w:val="0"/>
      <w:marBottom w:val="0"/>
      <w:divBdr>
        <w:top w:val="none" w:sz="0" w:space="0" w:color="auto"/>
        <w:left w:val="none" w:sz="0" w:space="0" w:color="auto"/>
        <w:bottom w:val="none" w:sz="0" w:space="0" w:color="auto"/>
        <w:right w:val="none" w:sz="0" w:space="0" w:color="auto"/>
      </w:divBdr>
    </w:div>
    <w:div w:id="209670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emf"/><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0.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980A9-7F93-4107-92A8-8489363A5935}">
  <ds:schemaRefs>
    <ds:schemaRef ds:uri="http://schemas.openxmlformats.org/officeDocument/2006/bibliography"/>
  </ds:schemaRefs>
</ds:datastoreItem>
</file>

<file path=customXml/itemProps2.xml><?xml version="1.0" encoding="utf-8"?>
<ds:datastoreItem xmlns:ds="http://schemas.openxmlformats.org/officeDocument/2006/customXml" ds:itemID="{0CB6ACED-FB29-41BD-98C8-5B3D9A219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3959</Words>
  <Characters>22572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SHUSA Enterprise Risk Framework</vt:lpstr>
    </vt:vector>
  </TitlesOfParts>
  <Company>SHUSA</Company>
  <LinksUpToDate>false</LinksUpToDate>
  <CharactersWithSpaces>26479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SHUSA Enterprise Risk Framework</dc:title>
  <dc:creator>ERM Function</dc:creator>
  <cp:lastModifiedBy>Amarucci, Scott M</cp:lastModifiedBy>
  <cp:revision>2</cp:revision>
  <cp:lastPrinted>2015-10-29T19:15:00Z</cp:lastPrinted>
  <dcterms:created xsi:type="dcterms:W3CDTF">2016-02-08T23:07:00Z</dcterms:created>
  <dcterms:modified xsi:type="dcterms:W3CDTF">2016-02-08T23:07:00Z</dcterms:modified>
</cp:coreProperties>
</file>