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0725B" w14:textId="77777777" w:rsidR="005F5557" w:rsidRPr="00517E01" w:rsidRDefault="005F5557" w:rsidP="00F93148">
      <w:pPr>
        <w:jc w:val="center"/>
        <w:rPr>
          <w:rFonts w:asciiTheme="minorHAnsi" w:hAnsiTheme="minorHAnsi"/>
        </w:rPr>
      </w:pPr>
    </w:p>
    <w:p w14:paraId="6590725C" w14:textId="77777777" w:rsidR="00416173" w:rsidRPr="00517E01" w:rsidRDefault="00416173">
      <w:pPr>
        <w:rPr>
          <w:rFonts w:asciiTheme="minorHAnsi" w:hAnsiTheme="minorHAnsi"/>
        </w:rPr>
      </w:pPr>
    </w:p>
    <w:p w14:paraId="6590725D" w14:textId="77777777" w:rsidR="005F5557" w:rsidRPr="00517E01" w:rsidRDefault="005F5557" w:rsidP="003011F2">
      <w:pPr>
        <w:jc w:val="center"/>
        <w:rPr>
          <w:rFonts w:asciiTheme="minorHAnsi" w:hAnsiTheme="minorHAnsi" w:cstheme="minorHAnsi"/>
          <w:b/>
          <w:sz w:val="48"/>
          <w:szCs w:val="48"/>
        </w:rPr>
      </w:pPr>
    </w:p>
    <w:p w14:paraId="6590725E" w14:textId="77777777" w:rsidR="005F5557" w:rsidRPr="00517E01" w:rsidRDefault="005F5557" w:rsidP="003213EC">
      <w:pPr>
        <w:jc w:val="center"/>
        <w:rPr>
          <w:rFonts w:asciiTheme="minorHAnsi" w:hAnsiTheme="minorHAnsi" w:cstheme="minorHAnsi"/>
        </w:rPr>
      </w:pPr>
    </w:p>
    <w:p w14:paraId="6590725F" w14:textId="77777777" w:rsidR="005F5557" w:rsidRPr="00517E01" w:rsidRDefault="005F5557">
      <w:pPr>
        <w:rPr>
          <w:rFonts w:asciiTheme="minorHAnsi" w:hAnsiTheme="minorHAnsi" w:cstheme="minorHAnsi"/>
        </w:rPr>
      </w:pPr>
    </w:p>
    <w:p w14:paraId="65907260" w14:textId="77777777" w:rsidR="00AF4436" w:rsidRPr="00517E01" w:rsidRDefault="00AF4436" w:rsidP="003213EC">
      <w:pPr>
        <w:jc w:val="center"/>
        <w:rPr>
          <w:rFonts w:asciiTheme="minorHAnsi" w:hAnsiTheme="minorHAnsi" w:cstheme="minorHAnsi"/>
        </w:rPr>
      </w:pPr>
    </w:p>
    <w:p w14:paraId="65907261" w14:textId="77777777" w:rsidR="00AF4436" w:rsidRPr="00517E01" w:rsidRDefault="00120E51" w:rsidP="00120E51">
      <w:pPr>
        <w:jc w:val="center"/>
        <w:rPr>
          <w:rFonts w:asciiTheme="minorHAnsi" w:hAnsiTheme="minorHAnsi" w:cstheme="minorHAnsi"/>
        </w:rPr>
      </w:pPr>
      <w:r>
        <w:rPr>
          <w:noProof/>
        </w:rPr>
        <w:drawing>
          <wp:inline distT="0" distB="0" distL="0" distR="0" wp14:anchorId="6590749F" wp14:editId="659074A0">
            <wp:extent cx="2028825" cy="704850"/>
            <wp:effectExtent l="0" t="0" r="9525" b="0"/>
            <wp:docPr id="1" name="Picture 1" descr="cid:image001.png@01CF5E47.C76DBB20"/>
            <wp:cNvGraphicFramePr/>
            <a:graphic xmlns:a="http://schemas.openxmlformats.org/drawingml/2006/main">
              <a:graphicData uri="http://schemas.openxmlformats.org/drawingml/2006/picture">
                <pic:pic xmlns:pic="http://schemas.openxmlformats.org/drawingml/2006/picture">
                  <pic:nvPicPr>
                    <pic:cNvPr id="1" name="Picture 1" descr="cid:image001.png@01CF5E47.C76DBB20"/>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704850"/>
                    </a:xfrm>
                    <a:prstGeom prst="rect">
                      <a:avLst/>
                    </a:prstGeom>
                    <a:noFill/>
                    <a:ln>
                      <a:noFill/>
                    </a:ln>
                  </pic:spPr>
                </pic:pic>
              </a:graphicData>
            </a:graphic>
          </wp:inline>
        </w:drawing>
      </w:r>
    </w:p>
    <w:p w14:paraId="65907262" w14:textId="77777777" w:rsidR="00AF4436" w:rsidRPr="00517E01" w:rsidRDefault="00AF4436">
      <w:pPr>
        <w:rPr>
          <w:rFonts w:asciiTheme="minorHAnsi" w:hAnsiTheme="minorHAnsi" w:cstheme="minorHAnsi"/>
        </w:rPr>
      </w:pPr>
    </w:p>
    <w:p w14:paraId="65907263" w14:textId="77777777" w:rsidR="00AF4436" w:rsidRPr="00517E01" w:rsidRDefault="00AF4436">
      <w:pPr>
        <w:rPr>
          <w:rFonts w:asciiTheme="minorHAnsi" w:hAnsiTheme="minorHAnsi" w:cstheme="minorHAnsi"/>
        </w:rPr>
      </w:pPr>
    </w:p>
    <w:p w14:paraId="65907264" w14:textId="77777777" w:rsidR="00AF4436" w:rsidRPr="00517E01" w:rsidRDefault="00AF4436">
      <w:pPr>
        <w:rPr>
          <w:rFonts w:asciiTheme="minorHAnsi" w:hAnsiTheme="minorHAnsi" w:cstheme="minorHAnsi"/>
        </w:rPr>
      </w:pPr>
    </w:p>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14:paraId="65907265" w14:textId="77777777" w:rsidR="00867305" w:rsidRPr="00867305" w:rsidRDefault="006A03C2" w:rsidP="00867305">
          <w:pPr>
            <w:jc w:val="center"/>
            <w:rPr>
              <w:rFonts w:asciiTheme="minorHAnsi" w:hAnsiTheme="minorHAnsi" w:cstheme="minorHAnsi"/>
              <w:b/>
              <w:bCs/>
              <w:color w:val="000000" w:themeColor="text1"/>
              <w:sz w:val="40"/>
              <w:szCs w:val="40"/>
            </w:rPr>
          </w:pPr>
          <w:r>
            <w:rPr>
              <w:rFonts w:asciiTheme="majorHAnsi" w:eastAsiaTheme="majorEastAsia" w:hAnsiTheme="majorHAnsi" w:cstheme="majorBidi"/>
              <w:sz w:val="80"/>
              <w:szCs w:val="80"/>
            </w:rPr>
            <w:t>Enterprise PMO Scope Document</w:t>
          </w:r>
        </w:p>
      </w:sdtContent>
    </w:sdt>
    <w:p w14:paraId="65907266" w14:textId="77777777" w:rsidR="00AF4436" w:rsidRDefault="00AF4436">
      <w:pPr>
        <w:rPr>
          <w:rFonts w:asciiTheme="minorHAnsi" w:hAnsiTheme="minorHAnsi" w:cstheme="minorHAnsi"/>
          <w:color w:val="000000" w:themeColor="text1"/>
        </w:rPr>
      </w:pP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5907267" w14:textId="77777777" w:rsidR="00120E51" w:rsidRDefault="006A03C2" w:rsidP="00120E51">
          <w:pPr>
            <w:jc w:val="center"/>
            <w:rPr>
              <w:rFonts w:asciiTheme="minorHAnsi" w:hAnsiTheme="minorHAnsi" w:cstheme="minorHAnsi"/>
              <w:color w:val="000000" w:themeColor="text1"/>
            </w:rPr>
          </w:pPr>
          <w:r>
            <w:rPr>
              <w:rFonts w:asciiTheme="majorHAnsi" w:eastAsiaTheme="majorEastAsia" w:hAnsiTheme="majorHAnsi" w:cstheme="majorBidi"/>
              <w:sz w:val="44"/>
              <w:szCs w:val="44"/>
            </w:rPr>
            <w:t>Strategic Initiatives Office</w:t>
          </w:r>
        </w:p>
      </w:sdtContent>
    </w:sdt>
    <w:p w14:paraId="65907268" w14:textId="77777777" w:rsidR="00120E51" w:rsidRDefault="00120E51">
      <w:pPr>
        <w:rPr>
          <w:rFonts w:asciiTheme="minorHAnsi" w:hAnsiTheme="minorHAnsi" w:cstheme="minorHAnsi"/>
          <w:color w:val="000000" w:themeColor="text1"/>
        </w:rPr>
      </w:pPr>
    </w:p>
    <w:p w14:paraId="65907269" w14:textId="77777777" w:rsidR="00120E51" w:rsidRDefault="00B94D1E">
      <w:pPr>
        <w:rPr>
          <w:rFonts w:asciiTheme="minorHAnsi" w:hAnsiTheme="minorHAnsi" w:cstheme="minorHAnsi"/>
          <w:color w:val="000000" w:themeColor="text1"/>
        </w:rPr>
      </w:pPr>
      <w:r w:rsidRPr="00B94D1E">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659074A1" wp14:editId="659074A2">
                <wp:simplePos x="0" y="0"/>
                <wp:positionH relativeFrom="column">
                  <wp:align>center</wp:align>
                </wp:positionH>
                <wp:positionV relativeFrom="paragraph">
                  <wp:posOffset>0</wp:posOffset>
                </wp:positionV>
                <wp:extent cx="39243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3985"/>
                        </a:xfrm>
                        <a:prstGeom prst="rect">
                          <a:avLst/>
                        </a:prstGeom>
                        <a:solidFill>
                          <a:srgbClr val="FFFFFF"/>
                        </a:solidFill>
                        <a:ln w="9525">
                          <a:noFill/>
                          <a:miter lim="800000"/>
                          <a:headEnd/>
                          <a:tailEnd/>
                        </a:ln>
                      </wps:spPr>
                      <wps:txbx>
                        <w:txbxContent>
                          <w:p w14:paraId="659074B9" w14:textId="77777777" w:rsidR="00F77B1B" w:rsidRPr="00B94D1E" w:rsidRDefault="00F77B1B" w:rsidP="00B94D1E">
                            <w:pPr>
                              <w:jc w:val="center"/>
                              <w:rPr>
                                <w:sz w:val="52"/>
                                <w:szCs w:val="52"/>
                              </w:rPr>
                            </w:pPr>
                            <w:r>
                              <w:rPr>
                                <w:sz w:val="52"/>
                                <w:szCs w:val="52"/>
                              </w:rPr>
                              <w:t>ERM/Risk Organization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09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bo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" stroked="f">
                <v:textbox style="mso-fit-shape-to-text:t">
                  <w:txbxContent>
                    <w:p w14:paraId="659074B9" w14:textId="77777777" w:rsidR="00F77B1B" w:rsidRPr="00B94D1E" w:rsidRDefault="00F77B1B" w:rsidP="00B94D1E">
                      <w:pPr>
                        <w:jc w:val="center"/>
                        <w:rPr>
                          <w:sz w:val="52"/>
                          <w:szCs w:val="52"/>
                        </w:rPr>
                      </w:pPr>
                      <w:r>
                        <w:rPr>
                          <w:sz w:val="52"/>
                          <w:szCs w:val="52"/>
                        </w:rPr>
                        <w:t>ERM/Risk Organization</w:t>
                      </w:r>
                    </w:p>
                  </w:txbxContent>
                </v:textbox>
              </v:shape>
            </w:pict>
          </mc:Fallback>
        </mc:AlternateContent>
      </w:r>
    </w:p>
    <w:p w14:paraId="6590726A" w14:textId="77777777" w:rsidR="00120E51" w:rsidRDefault="00120E51">
      <w:pPr>
        <w:rPr>
          <w:rFonts w:asciiTheme="minorHAnsi" w:hAnsiTheme="minorHAnsi" w:cstheme="minorHAnsi"/>
          <w:color w:val="000000" w:themeColor="text1"/>
        </w:rPr>
      </w:pPr>
    </w:p>
    <w:p w14:paraId="6590726B" w14:textId="77777777" w:rsidR="00120E51" w:rsidRDefault="00120E51">
      <w:pPr>
        <w:rPr>
          <w:rFonts w:asciiTheme="minorHAnsi" w:hAnsiTheme="minorHAnsi" w:cstheme="minorHAnsi"/>
          <w:color w:val="000000" w:themeColor="text1"/>
        </w:rPr>
      </w:pPr>
    </w:p>
    <w:p w14:paraId="6590726C" w14:textId="77777777" w:rsidR="00120E51" w:rsidRDefault="00120E51" w:rsidP="00120E51">
      <w:pPr>
        <w:rPr>
          <w:rFonts w:asciiTheme="minorHAnsi" w:hAnsiTheme="minorHAnsi" w:cstheme="minorHAnsi"/>
          <w:color w:val="000000" w:themeColor="text1"/>
        </w:rPr>
      </w:pPr>
    </w:p>
    <w:p w14:paraId="6590726D" w14:textId="77777777" w:rsidR="00120E51" w:rsidRPr="00867305" w:rsidRDefault="00120E51">
      <w:pPr>
        <w:rPr>
          <w:rFonts w:asciiTheme="minorHAnsi" w:hAnsiTheme="minorHAnsi" w:cstheme="minorHAnsi"/>
          <w:color w:val="000000" w:themeColor="text1"/>
        </w:rPr>
      </w:pPr>
    </w:p>
    <w:p w14:paraId="6590726E" w14:textId="77777777" w:rsidR="005F5557" w:rsidRPr="00867305" w:rsidRDefault="00BC782F">
      <w:pPr>
        <w:rPr>
          <w:rFonts w:asciiTheme="minorHAnsi" w:hAnsiTheme="minorHAnsi" w:cstheme="minorHAnsi"/>
          <w:color w:val="000000" w:themeColor="text1"/>
          <w:sz w:val="24"/>
          <w:szCs w:val="24"/>
        </w:rPr>
      </w:pPr>
      <w:r w:rsidRPr="00867305">
        <w:rPr>
          <w:rFonts w:asciiTheme="minorHAnsi" w:hAnsiTheme="minorHAnsi" w:cstheme="minorHAnsi"/>
          <w:noProof/>
          <w:color w:val="000000" w:themeColor="text1"/>
          <w:sz w:val="24"/>
          <w:szCs w:val="24"/>
        </w:rPr>
        <mc:AlternateContent>
          <mc:Choice Requires="wps">
            <w:drawing>
              <wp:anchor distT="4294967295" distB="4294967295" distL="114300" distR="114300" simplePos="0" relativeHeight="251653632" behindDoc="0" locked="0" layoutInCell="1" allowOverlap="1" wp14:anchorId="659074A3" wp14:editId="659074A4">
                <wp:simplePos x="0" y="0"/>
                <wp:positionH relativeFrom="column">
                  <wp:posOffset>0</wp:posOffset>
                </wp:positionH>
                <wp:positionV relativeFrom="paragraph">
                  <wp:posOffset>42544</wp:posOffset>
                </wp:positionV>
                <wp:extent cx="6172200" cy="0"/>
                <wp:effectExtent l="0" t="19050" r="0" b="1905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EEE22B" id="Line 59"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35pt" to="48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" strokecolor="black [3213]" strokeweight="2.5pt"/>
            </w:pict>
          </mc:Fallback>
        </mc:AlternateContent>
      </w:r>
    </w:p>
    <w:p w14:paraId="6590726F" w14:textId="77777777" w:rsidR="005F5557" w:rsidRPr="00867305" w:rsidRDefault="005F5557">
      <w:pPr>
        <w:jc w:val="center"/>
        <w:rPr>
          <w:rFonts w:asciiTheme="minorHAnsi" w:hAnsiTheme="minorHAnsi" w:cstheme="minorHAnsi"/>
          <w:b/>
          <w:bCs/>
          <w:color w:val="000000" w:themeColor="text1"/>
        </w:rPr>
      </w:pP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4"/>
        <w:gridCol w:w="302"/>
        <w:gridCol w:w="4281"/>
      </w:tblGrid>
      <w:tr w:rsidR="001D7A2E" w:rsidRPr="00867305" w14:paraId="65907273" w14:textId="77777777" w:rsidTr="00057C7F">
        <w:trPr>
          <w:trHeight w:val="271"/>
        </w:trPr>
        <w:tc>
          <w:tcPr>
            <w:tcW w:w="3384" w:type="dxa"/>
            <w:tcBorders>
              <w:top w:val="nil"/>
              <w:left w:val="nil"/>
              <w:bottom w:val="nil"/>
              <w:right w:val="nil"/>
            </w:tcBorders>
          </w:tcPr>
          <w:p w14:paraId="65907270" w14:textId="77777777" w:rsidR="001D7A2E" w:rsidRPr="00867305" w:rsidRDefault="00120E51" w:rsidP="00E36A30">
            <w:pPr>
              <w:rPr>
                <w:rFonts w:asciiTheme="minorHAnsi" w:hAnsiTheme="minorHAnsi" w:cstheme="minorHAnsi"/>
                <w:highlight w:val="yellow"/>
              </w:rPr>
            </w:pPr>
            <w:r>
              <w:rPr>
                <w:rFonts w:asciiTheme="minorHAnsi" w:hAnsiTheme="minorHAnsi" w:cstheme="minorHAnsi"/>
                <w:b/>
                <w:bCs/>
              </w:rPr>
              <w:t>Department</w:t>
            </w:r>
            <w:r w:rsidR="001D7A2E" w:rsidRPr="00867305">
              <w:rPr>
                <w:rFonts w:asciiTheme="minorHAnsi" w:hAnsiTheme="minorHAnsi" w:cstheme="minorHAnsi"/>
                <w:b/>
                <w:bCs/>
              </w:rPr>
              <w:t>:</w:t>
            </w:r>
          </w:p>
        </w:tc>
        <w:tc>
          <w:tcPr>
            <w:tcW w:w="302" w:type="dxa"/>
            <w:vMerge w:val="restart"/>
            <w:tcBorders>
              <w:top w:val="nil"/>
              <w:left w:val="nil"/>
              <w:right w:val="nil"/>
            </w:tcBorders>
          </w:tcPr>
          <w:p w14:paraId="65907271" w14:textId="77777777" w:rsidR="001D7A2E" w:rsidRPr="00867305" w:rsidRDefault="001D7A2E" w:rsidP="00E35147">
            <w:pPr>
              <w:rPr>
                <w:rFonts w:asciiTheme="minorHAnsi" w:hAnsiTheme="minorHAnsi" w:cstheme="minorHAnsi"/>
                <w:highlight w:val="yellow"/>
              </w:rPr>
            </w:pPr>
          </w:p>
        </w:tc>
        <w:tc>
          <w:tcPr>
            <w:tcW w:w="4281" w:type="dxa"/>
            <w:tcBorders>
              <w:top w:val="nil"/>
              <w:left w:val="nil"/>
              <w:bottom w:val="nil"/>
              <w:right w:val="nil"/>
            </w:tcBorders>
          </w:tcPr>
          <w:p w14:paraId="65907272" w14:textId="77777777" w:rsidR="001D7A2E" w:rsidRPr="00057C7F" w:rsidRDefault="00997E5A" w:rsidP="00E36A30">
            <w:pPr>
              <w:rPr>
                <w:rFonts w:asciiTheme="minorHAnsi" w:hAnsiTheme="minorHAnsi" w:cstheme="minorHAnsi"/>
                <w:color w:val="0000FF"/>
                <w:highlight w:val="yellow"/>
              </w:rPr>
            </w:pPr>
            <w:r>
              <w:rPr>
                <w:rFonts w:asciiTheme="minorHAnsi" w:hAnsiTheme="minorHAnsi" w:cstheme="minorHAnsi"/>
                <w:noProof/>
                <w:color w:val="0000FF"/>
              </w:rPr>
              <w:t>Risk</w:t>
            </w:r>
          </w:p>
        </w:tc>
      </w:tr>
      <w:tr w:rsidR="001D7A2E" w:rsidRPr="00867305" w14:paraId="65907277" w14:textId="77777777" w:rsidTr="00057C7F">
        <w:trPr>
          <w:trHeight w:val="255"/>
        </w:trPr>
        <w:tc>
          <w:tcPr>
            <w:tcW w:w="3384" w:type="dxa"/>
            <w:tcBorders>
              <w:top w:val="nil"/>
              <w:left w:val="nil"/>
              <w:bottom w:val="nil"/>
              <w:right w:val="nil"/>
            </w:tcBorders>
          </w:tcPr>
          <w:p w14:paraId="65907274"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Prepared By:</w:t>
            </w:r>
          </w:p>
        </w:tc>
        <w:tc>
          <w:tcPr>
            <w:tcW w:w="302" w:type="dxa"/>
            <w:vMerge/>
            <w:tcBorders>
              <w:left w:val="nil"/>
              <w:right w:val="nil"/>
            </w:tcBorders>
          </w:tcPr>
          <w:p w14:paraId="65907275"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65907276" w14:textId="77777777" w:rsidR="001D7A2E" w:rsidRPr="00867305" w:rsidRDefault="00997E5A" w:rsidP="00E35147">
            <w:pPr>
              <w:rPr>
                <w:rFonts w:asciiTheme="minorHAnsi" w:hAnsiTheme="minorHAnsi" w:cstheme="minorHAnsi"/>
              </w:rPr>
            </w:pPr>
            <w:r>
              <w:rPr>
                <w:rFonts w:asciiTheme="minorHAnsi" w:hAnsiTheme="minorHAnsi" w:cstheme="minorHAnsi"/>
                <w:color w:val="0000FF"/>
              </w:rPr>
              <w:t>Roger Neath</w:t>
            </w:r>
          </w:p>
        </w:tc>
      </w:tr>
      <w:tr w:rsidR="001D7A2E" w:rsidRPr="00867305" w14:paraId="6590727B" w14:textId="77777777" w:rsidTr="00057C7F">
        <w:trPr>
          <w:trHeight w:val="239"/>
        </w:trPr>
        <w:tc>
          <w:tcPr>
            <w:tcW w:w="3384" w:type="dxa"/>
            <w:tcBorders>
              <w:top w:val="nil"/>
              <w:left w:val="nil"/>
              <w:bottom w:val="nil"/>
              <w:right w:val="nil"/>
            </w:tcBorders>
          </w:tcPr>
          <w:p w14:paraId="65907278"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Document Version:</w:t>
            </w:r>
          </w:p>
        </w:tc>
        <w:tc>
          <w:tcPr>
            <w:tcW w:w="302" w:type="dxa"/>
            <w:vMerge/>
            <w:tcBorders>
              <w:left w:val="nil"/>
              <w:right w:val="nil"/>
            </w:tcBorders>
          </w:tcPr>
          <w:p w14:paraId="65907279"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6590727A" w14:textId="77777777" w:rsidR="001D7A2E" w:rsidRPr="00057C7F" w:rsidRDefault="00F77B1B" w:rsidP="002F1F79">
            <w:pPr>
              <w:rPr>
                <w:rFonts w:asciiTheme="minorHAnsi" w:hAnsiTheme="minorHAnsi" w:cstheme="minorHAnsi"/>
                <w:color w:val="0000FF"/>
              </w:rPr>
            </w:pPr>
            <w:r>
              <w:rPr>
                <w:rFonts w:asciiTheme="minorHAnsi" w:hAnsiTheme="minorHAnsi" w:cstheme="minorHAnsi"/>
                <w:iCs/>
                <w:color w:val="0000FF"/>
              </w:rPr>
              <w:t>2.</w:t>
            </w:r>
            <w:r w:rsidR="00FD129A">
              <w:rPr>
                <w:rFonts w:asciiTheme="minorHAnsi" w:hAnsiTheme="minorHAnsi" w:cstheme="minorHAnsi"/>
                <w:iCs/>
                <w:color w:val="0000FF"/>
              </w:rPr>
              <w:t>1</w:t>
            </w:r>
          </w:p>
        </w:tc>
      </w:tr>
      <w:tr w:rsidR="001D7A2E" w:rsidRPr="00867305" w14:paraId="6590727F" w14:textId="77777777" w:rsidTr="00057C7F">
        <w:trPr>
          <w:trHeight w:val="525"/>
        </w:trPr>
        <w:tc>
          <w:tcPr>
            <w:tcW w:w="3384" w:type="dxa"/>
            <w:tcBorders>
              <w:top w:val="nil"/>
              <w:left w:val="nil"/>
              <w:bottom w:val="nil"/>
              <w:right w:val="nil"/>
            </w:tcBorders>
          </w:tcPr>
          <w:p w14:paraId="6590727C" w14:textId="77777777" w:rsidR="001D7A2E" w:rsidRPr="00867305" w:rsidRDefault="001D7A2E" w:rsidP="00E35147">
            <w:pPr>
              <w:rPr>
                <w:rFonts w:asciiTheme="minorHAnsi" w:hAnsiTheme="minorHAnsi" w:cstheme="minorHAnsi"/>
              </w:rPr>
            </w:pPr>
            <w:r w:rsidRPr="00867305">
              <w:rPr>
                <w:rFonts w:asciiTheme="minorHAnsi" w:hAnsiTheme="minorHAnsi" w:cstheme="minorHAnsi"/>
                <w:b/>
                <w:bCs/>
              </w:rPr>
              <w:t>Published Date:</w:t>
            </w:r>
          </w:p>
        </w:tc>
        <w:tc>
          <w:tcPr>
            <w:tcW w:w="302" w:type="dxa"/>
            <w:vMerge/>
            <w:tcBorders>
              <w:left w:val="nil"/>
              <w:bottom w:val="nil"/>
              <w:right w:val="nil"/>
            </w:tcBorders>
          </w:tcPr>
          <w:p w14:paraId="6590727D" w14:textId="77777777" w:rsidR="001D7A2E" w:rsidRPr="00867305" w:rsidRDefault="001D7A2E" w:rsidP="00E35147">
            <w:pPr>
              <w:rPr>
                <w:rFonts w:asciiTheme="minorHAnsi" w:hAnsiTheme="minorHAnsi" w:cstheme="minorHAnsi"/>
              </w:rPr>
            </w:pPr>
          </w:p>
        </w:tc>
        <w:tc>
          <w:tcPr>
            <w:tcW w:w="4281" w:type="dxa"/>
            <w:tcBorders>
              <w:top w:val="nil"/>
              <w:left w:val="nil"/>
              <w:bottom w:val="nil"/>
              <w:right w:val="nil"/>
            </w:tcBorders>
          </w:tcPr>
          <w:p w14:paraId="6590727E" w14:textId="77777777" w:rsidR="001D7A2E" w:rsidRPr="00057C7F" w:rsidRDefault="00845833" w:rsidP="00E35147">
            <w:pPr>
              <w:rPr>
                <w:rFonts w:asciiTheme="minorHAnsi" w:hAnsiTheme="minorHAnsi" w:cstheme="minorHAnsi"/>
                <w:color w:val="0000FF"/>
              </w:rPr>
            </w:pPr>
            <w:r>
              <w:rPr>
                <w:rFonts w:asciiTheme="minorHAnsi" w:hAnsiTheme="minorHAnsi" w:cstheme="minorHAnsi"/>
                <w:color w:val="0000FF"/>
              </w:rPr>
              <w:t xml:space="preserve">August </w:t>
            </w:r>
            <w:r w:rsidR="00997E5A">
              <w:rPr>
                <w:rFonts w:asciiTheme="minorHAnsi" w:hAnsiTheme="minorHAnsi" w:cstheme="minorHAnsi"/>
                <w:color w:val="0000FF"/>
              </w:rPr>
              <w:t>2014</w:t>
            </w:r>
          </w:p>
        </w:tc>
      </w:tr>
    </w:tbl>
    <w:p w14:paraId="65907280" w14:textId="77777777" w:rsidR="005F5557" w:rsidRPr="00867305" w:rsidRDefault="005F5557">
      <w:pPr>
        <w:rPr>
          <w:rFonts w:asciiTheme="minorHAnsi" w:hAnsiTheme="minorHAnsi" w:cstheme="minorHAnsi"/>
          <w:color w:val="000000" w:themeColor="text1"/>
        </w:rPr>
      </w:pPr>
    </w:p>
    <w:p w14:paraId="65907281" w14:textId="77777777" w:rsidR="005F5557" w:rsidRPr="00867305" w:rsidRDefault="005F5557">
      <w:pPr>
        <w:rPr>
          <w:rFonts w:asciiTheme="minorHAnsi" w:hAnsiTheme="minorHAnsi" w:cstheme="minorHAnsi"/>
          <w:color w:val="000000" w:themeColor="text1"/>
        </w:rPr>
      </w:pPr>
    </w:p>
    <w:p w14:paraId="65907282" w14:textId="77777777" w:rsidR="005F5557" w:rsidRPr="00867305" w:rsidRDefault="005F5557">
      <w:pPr>
        <w:rPr>
          <w:rFonts w:asciiTheme="minorHAnsi" w:hAnsiTheme="minorHAnsi" w:cstheme="minorHAnsi"/>
          <w:color w:val="000000" w:themeColor="text1"/>
        </w:rPr>
      </w:pPr>
    </w:p>
    <w:p w14:paraId="65907283" w14:textId="77777777" w:rsidR="005F5557" w:rsidRPr="00867305" w:rsidRDefault="005F5557">
      <w:pPr>
        <w:rPr>
          <w:rFonts w:asciiTheme="minorHAnsi" w:hAnsiTheme="minorHAnsi" w:cstheme="minorHAnsi"/>
          <w:color w:val="000000" w:themeColor="text1"/>
        </w:rPr>
      </w:pPr>
    </w:p>
    <w:p w14:paraId="65907284" w14:textId="77777777" w:rsidR="005F5557" w:rsidRPr="00867305" w:rsidRDefault="005F5557">
      <w:pPr>
        <w:rPr>
          <w:rFonts w:asciiTheme="minorHAnsi" w:hAnsiTheme="minorHAnsi" w:cstheme="minorHAnsi"/>
          <w:color w:val="000000" w:themeColor="text1"/>
        </w:rPr>
      </w:pPr>
    </w:p>
    <w:p w14:paraId="65907285" w14:textId="77777777" w:rsidR="005F5557" w:rsidRPr="00867305" w:rsidRDefault="00057C7F">
      <w:pPr>
        <w:rPr>
          <w:rFonts w:asciiTheme="minorHAnsi" w:hAnsiTheme="minorHAnsi" w:cstheme="minorHAnsi"/>
          <w:color w:val="000000" w:themeColor="text1"/>
        </w:rPr>
      </w:pPr>
      <w:r w:rsidRPr="00867305">
        <w:rPr>
          <w:rFonts w:asciiTheme="minorHAnsi" w:hAnsiTheme="minorHAnsi" w:cstheme="minorHAnsi"/>
          <w:b/>
          <w:bCs/>
          <w:noProof/>
          <w:color w:val="000000" w:themeColor="text1"/>
        </w:rPr>
        <mc:AlternateContent>
          <mc:Choice Requires="wps">
            <w:drawing>
              <wp:anchor distT="4294967295" distB="4294967295" distL="114300" distR="114300" simplePos="0" relativeHeight="251654656" behindDoc="0" locked="0" layoutInCell="1" allowOverlap="1" wp14:anchorId="659074A5" wp14:editId="659074A6">
                <wp:simplePos x="0" y="0"/>
                <wp:positionH relativeFrom="column">
                  <wp:posOffset>-5114290</wp:posOffset>
                </wp:positionH>
                <wp:positionV relativeFrom="paragraph">
                  <wp:posOffset>133985</wp:posOffset>
                </wp:positionV>
                <wp:extent cx="6248400" cy="0"/>
                <wp:effectExtent l="0" t="19050" r="0" b="19050"/>
                <wp:wrapNone/>
                <wp:docPr id="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line">
                          <a:avLst/>
                        </a:prstGeom>
                        <a:noFill/>
                        <a:ln w="317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5F0FE0" id="Line 60"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7pt,10.55pt" to="89.3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" strokecolor="black [3213]" strokeweight="2.5pt"/>
            </w:pict>
          </mc:Fallback>
        </mc:AlternateContent>
      </w:r>
    </w:p>
    <w:p w14:paraId="65907286" w14:textId="77777777" w:rsidR="005F5557" w:rsidRPr="00867305" w:rsidRDefault="005F5557">
      <w:pPr>
        <w:rPr>
          <w:rFonts w:asciiTheme="minorHAnsi" w:hAnsiTheme="minorHAnsi" w:cstheme="minorHAnsi"/>
          <w:color w:val="000000" w:themeColor="text1"/>
        </w:rPr>
      </w:pPr>
    </w:p>
    <w:p w14:paraId="65907287" w14:textId="77777777" w:rsidR="005F5557" w:rsidRPr="00867305" w:rsidRDefault="005F5557">
      <w:pPr>
        <w:rPr>
          <w:rFonts w:asciiTheme="minorHAnsi" w:hAnsiTheme="minorHAnsi" w:cstheme="minorHAnsi"/>
          <w:color w:val="000000" w:themeColor="text1"/>
        </w:rPr>
      </w:pPr>
    </w:p>
    <w:p w14:paraId="65907288" w14:textId="77777777" w:rsidR="00BC65C5" w:rsidRPr="00867305" w:rsidRDefault="00BC65C5">
      <w:pPr>
        <w:rPr>
          <w:rFonts w:asciiTheme="minorHAnsi" w:hAnsiTheme="minorHAnsi" w:cstheme="minorHAnsi"/>
          <w:color w:val="000000" w:themeColor="text1"/>
        </w:rPr>
      </w:pPr>
    </w:p>
    <w:p w14:paraId="65907289" w14:textId="77777777" w:rsidR="00BC65C5" w:rsidRPr="00867305" w:rsidRDefault="00BC65C5">
      <w:pPr>
        <w:rPr>
          <w:rFonts w:asciiTheme="minorHAnsi" w:hAnsiTheme="minorHAnsi" w:cstheme="minorHAnsi"/>
          <w:color w:val="000000" w:themeColor="text1"/>
        </w:rPr>
      </w:pPr>
    </w:p>
    <w:p w14:paraId="6590728A" w14:textId="77777777" w:rsidR="001D7A2E" w:rsidRPr="00867305" w:rsidRDefault="001D7A2E">
      <w:pPr>
        <w:rPr>
          <w:rFonts w:asciiTheme="minorHAnsi" w:hAnsiTheme="minorHAnsi" w:cstheme="minorHAnsi"/>
          <w:color w:val="000000" w:themeColor="text1"/>
        </w:rPr>
      </w:pPr>
    </w:p>
    <w:p w14:paraId="6590728B" w14:textId="77777777" w:rsidR="001D7A2E" w:rsidRPr="00867305" w:rsidRDefault="001D7A2E">
      <w:pPr>
        <w:rPr>
          <w:rFonts w:asciiTheme="minorHAnsi" w:hAnsiTheme="minorHAnsi" w:cstheme="minorHAnsi"/>
          <w:color w:val="000000" w:themeColor="text1"/>
        </w:rPr>
      </w:pPr>
    </w:p>
    <w:p w14:paraId="6590728C" w14:textId="77777777" w:rsidR="001D7A2E" w:rsidRPr="00867305" w:rsidRDefault="001D7A2E">
      <w:pPr>
        <w:rPr>
          <w:rFonts w:asciiTheme="minorHAnsi" w:hAnsiTheme="minorHAnsi" w:cstheme="minorHAnsi"/>
          <w:color w:val="000000" w:themeColor="text1"/>
        </w:rPr>
      </w:pPr>
    </w:p>
    <w:p w14:paraId="6590728D" w14:textId="77777777" w:rsidR="001D7A2E" w:rsidRPr="00517E01" w:rsidRDefault="001D7A2E">
      <w:pPr>
        <w:rPr>
          <w:rFonts w:asciiTheme="minorHAnsi" w:hAnsiTheme="minorHAnsi" w:cstheme="minorHAnsi"/>
        </w:rPr>
      </w:pPr>
    </w:p>
    <w:p w14:paraId="6590728E" w14:textId="77777777" w:rsidR="005F5557" w:rsidRPr="00517E01" w:rsidRDefault="005F5557">
      <w:pPr>
        <w:rPr>
          <w:rFonts w:asciiTheme="minorHAnsi" w:hAnsiTheme="minorHAnsi" w:cstheme="minorHAnsi"/>
        </w:rPr>
      </w:pPr>
    </w:p>
    <w:p w14:paraId="6590728F" w14:textId="77777777" w:rsidR="001D7A2E" w:rsidRPr="00517E01" w:rsidRDefault="001D7A2E">
      <w:pPr>
        <w:rPr>
          <w:rFonts w:asciiTheme="minorHAnsi" w:hAnsiTheme="minorHAnsi" w:cstheme="minorHAnsi"/>
        </w:rPr>
      </w:pPr>
    </w:p>
    <w:p w14:paraId="65907290" w14:textId="77777777" w:rsidR="00137BB1" w:rsidRPr="00517E01" w:rsidRDefault="00137BB1">
      <w:pPr>
        <w:rPr>
          <w:rFonts w:asciiTheme="minorHAnsi" w:hAnsiTheme="minorHAnsi" w:cstheme="minorHAnsi"/>
        </w:rPr>
      </w:pPr>
    </w:p>
    <w:p w14:paraId="65907291" w14:textId="77777777" w:rsidR="00137BB1" w:rsidRPr="00517E01" w:rsidRDefault="00137BB1">
      <w:pPr>
        <w:rPr>
          <w:rFonts w:asciiTheme="minorHAnsi" w:hAnsiTheme="minorHAnsi" w:cstheme="minorHAnsi"/>
        </w:rPr>
      </w:pPr>
    </w:p>
    <w:p w14:paraId="65907292" w14:textId="77777777" w:rsidR="00137BB1" w:rsidRPr="00517E01" w:rsidRDefault="00137BB1">
      <w:pPr>
        <w:rPr>
          <w:rFonts w:asciiTheme="minorHAnsi" w:hAnsiTheme="minorHAnsi" w:cstheme="minorHAnsi"/>
        </w:rPr>
      </w:pPr>
    </w:p>
    <w:p w14:paraId="65907293" w14:textId="77777777" w:rsidR="00137BB1" w:rsidRPr="00517E01" w:rsidRDefault="00137BB1">
      <w:pPr>
        <w:rPr>
          <w:rFonts w:asciiTheme="minorHAnsi" w:hAnsiTheme="minorHAnsi" w:cstheme="minorHAnsi"/>
        </w:rPr>
      </w:pPr>
    </w:p>
    <w:p w14:paraId="65907294" w14:textId="77777777" w:rsidR="00137BB1" w:rsidRPr="00517E01" w:rsidRDefault="00137BB1">
      <w:pPr>
        <w:rPr>
          <w:rFonts w:asciiTheme="minorHAnsi" w:hAnsiTheme="minorHAnsi" w:cstheme="minorHAnsi"/>
        </w:rPr>
      </w:pPr>
    </w:p>
    <w:p w14:paraId="65907295" w14:textId="77777777" w:rsidR="00137BB1" w:rsidRPr="00517E01" w:rsidRDefault="00137BB1">
      <w:pPr>
        <w:rPr>
          <w:rFonts w:asciiTheme="minorHAnsi" w:hAnsiTheme="minorHAnsi" w:cstheme="minorHAnsi"/>
        </w:rPr>
      </w:pPr>
    </w:p>
    <w:p w14:paraId="65907296" w14:textId="77777777" w:rsidR="00137BB1" w:rsidRPr="00517E01" w:rsidRDefault="00137BB1">
      <w:pPr>
        <w:rPr>
          <w:rFonts w:asciiTheme="minorHAnsi" w:hAnsiTheme="minorHAnsi" w:cstheme="minorHAnsi"/>
        </w:rPr>
      </w:pPr>
    </w:p>
    <w:p w14:paraId="65907297" w14:textId="77777777" w:rsidR="00137BB1" w:rsidRPr="00517E01" w:rsidRDefault="00137BB1">
      <w:pPr>
        <w:rPr>
          <w:rFonts w:asciiTheme="minorHAnsi" w:hAnsiTheme="minorHAnsi" w:cstheme="minorHAnsi"/>
        </w:rPr>
      </w:pPr>
    </w:p>
    <w:p w14:paraId="65907298" w14:textId="77777777" w:rsidR="005F5557" w:rsidRPr="00517E01" w:rsidRDefault="005F5557">
      <w:pPr>
        <w:pBdr>
          <w:top w:val="single" w:sz="6" w:space="1" w:color="auto"/>
        </w:pBdr>
        <w:rPr>
          <w:rFonts w:asciiTheme="minorHAnsi" w:hAnsiTheme="minorHAnsi" w:cstheme="minorHAnsi"/>
          <w:b/>
          <w:sz w:val="24"/>
        </w:rPr>
      </w:pPr>
      <w:r w:rsidRPr="00517E01">
        <w:rPr>
          <w:rFonts w:asciiTheme="minorHAnsi" w:hAnsiTheme="minorHAnsi" w:cstheme="minorHAnsi"/>
          <w:b/>
          <w:sz w:val="24"/>
        </w:rPr>
        <w:t>Revision History</w:t>
      </w:r>
    </w:p>
    <w:p w14:paraId="65907299" w14:textId="77777777" w:rsidR="005F5557" w:rsidRPr="00517E01" w:rsidRDefault="005F5557">
      <w:pPr>
        <w:rPr>
          <w:rFonts w:asciiTheme="minorHAnsi" w:hAnsiTheme="minorHAnsi" w:cstheme="minorHAnsi"/>
        </w:rPr>
      </w:pP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800"/>
        <w:gridCol w:w="4028"/>
        <w:gridCol w:w="2126"/>
      </w:tblGrid>
      <w:tr w:rsidR="005F5557" w:rsidRPr="00F02975" w14:paraId="6590729E" w14:textId="77777777" w:rsidTr="00041775">
        <w:tc>
          <w:tcPr>
            <w:tcW w:w="126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590729A" w14:textId="77777777" w:rsidR="005F5557" w:rsidRPr="00F02975" w:rsidRDefault="005F5557" w:rsidP="00784247">
            <w:pPr>
              <w:jc w:val="center"/>
              <w:rPr>
                <w:rFonts w:asciiTheme="minorHAnsi" w:hAnsiTheme="minorHAnsi" w:cstheme="minorHAnsi"/>
                <w:b/>
                <w:szCs w:val="24"/>
              </w:rPr>
            </w:pPr>
            <w:r w:rsidRPr="00F02975">
              <w:rPr>
                <w:rFonts w:asciiTheme="minorHAnsi" w:hAnsiTheme="minorHAnsi" w:cstheme="minorHAnsi"/>
                <w:b/>
                <w:szCs w:val="24"/>
              </w:rPr>
              <w:t>Version Number</w:t>
            </w:r>
          </w:p>
        </w:tc>
        <w:tc>
          <w:tcPr>
            <w:tcW w:w="180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590729B" w14:textId="77777777" w:rsidR="005F5557" w:rsidRPr="00F02975" w:rsidRDefault="005F5557">
            <w:pPr>
              <w:rPr>
                <w:rFonts w:asciiTheme="minorHAnsi" w:hAnsiTheme="minorHAnsi" w:cstheme="minorHAnsi"/>
                <w:b/>
                <w:szCs w:val="24"/>
              </w:rPr>
            </w:pPr>
            <w:r w:rsidRPr="00F02975">
              <w:rPr>
                <w:rFonts w:asciiTheme="minorHAnsi" w:hAnsiTheme="minorHAnsi" w:cstheme="minorHAnsi"/>
                <w:b/>
                <w:szCs w:val="24"/>
              </w:rPr>
              <w:t>Revision Date</w:t>
            </w:r>
          </w:p>
        </w:tc>
        <w:tc>
          <w:tcPr>
            <w:tcW w:w="4028"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590729C" w14:textId="77777777" w:rsidR="005F5557" w:rsidRPr="00F02975" w:rsidRDefault="005F5557">
            <w:pPr>
              <w:rPr>
                <w:rFonts w:asciiTheme="minorHAnsi" w:hAnsiTheme="minorHAnsi" w:cstheme="minorHAnsi"/>
                <w:b/>
                <w:szCs w:val="24"/>
              </w:rPr>
            </w:pPr>
            <w:r w:rsidRPr="00F02975">
              <w:rPr>
                <w:rFonts w:asciiTheme="minorHAnsi" w:hAnsiTheme="minorHAnsi" w:cstheme="minorHAnsi"/>
                <w:b/>
                <w:szCs w:val="24"/>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590729D" w14:textId="77777777" w:rsidR="005F5557" w:rsidRPr="00F02975" w:rsidRDefault="005F5557">
            <w:pPr>
              <w:rPr>
                <w:rFonts w:asciiTheme="minorHAnsi" w:hAnsiTheme="minorHAnsi" w:cstheme="minorHAnsi"/>
                <w:b/>
                <w:szCs w:val="24"/>
              </w:rPr>
            </w:pPr>
            <w:r w:rsidRPr="00F02975">
              <w:rPr>
                <w:rFonts w:asciiTheme="minorHAnsi" w:hAnsiTheme="minorHAnsi" w:cstheme="minorHAnsi"/>
                <w:b/>
                <w:szCs w:val="24"/>
              </w:rPr>
              <w:t>Modified by</w:t>
            </w:r>
          </w:p>
        </w:tc>
      </w:tr>
      <w:tr w:rsidR="005F5557" w:rsidRPr="00F02975" w14:paraId="659072A3" w14:textId="77777777" w:rsidTr="00041775">
        <w:tc>
          <w:tcPr>
            <w:tcW w:w="1260" w:type="dxa"/>
            <w:tcBorders>
              <w:top w:val="single" w:sz="6" w:space="0" w:color="auto"/>
              <w:left w:val="single" w:sz="6" w:space="0" w:color="auto"/>
              <w:bottom w:val="single" w:sz="6" w:space="0" w:color="auto"/>
              <w:right w:val="single" w:sz="6" w:space="0" w:color="auto"/>
            </w:tcBorders>
            <w:vAlign w:val="center"/>
          </w:tcPr>
          <w:p w14:paraId="6590729F" w14:textId="77777777" w:rsidR="005F5557" w:rsidRPr="00F02975" w:rsidRDefault="002F1F79" w:rsidP="002F1F79">
            <w:pPr>
              <w:pStyle w:val="Template"/>
              <w:jc w:val="center"/>
              <w:rPr>
                <w:rFonts w:asciiTheme="minorHAnsi" w:hAnsiTheme="minorHAnsi" w:cstheme="minorHAnsi"/>
                <w:i w:val="0"/>
                <w:color w:val="auto"/>
                <w:szCs w:val="24"/>
              </w:rPr>
            </w:pPr>
            <w:r>
              <w:rPr>
                <w:rFonts w:asciiTheme="minorHAnsi" w:hAnsiTheme="minorHAnsi" w:cstheme="minorHAnsi"/>
                <w:i w:val="0"/>
                <w:color w:val="auto"/>
                <w:szCs w:val="24"/>
              </w:rPr>
              <w:t>1</w:t>
            </w:r>
            <w:r w:rsidR="00997E5A" w:rsidRPr="00F02975">
              <w:rPr>
                <w:rFonts w:asciiTheme="minorHAnsi" w:hAnsiTheme="minorHAnsi" w:cstheme="minorHAnsi"/>
                <w:i w:val="0"/>
                <w:color w:val="auto"/>
                <w:szCs w:val="24"/>
              </w:rPr>
              <w:t>.</w:t>
            </w:r>
            <w:r>
              <w:rPr>
                <w:rFonts w:asciiTheme="minorHAnsi" w:hAnsiTheme="minorHAnsi" w:cstheme="minorHAnsi"/>
                <w:i w:val="0"/>
                <w:color w:val="auto"/>
                <w:szCs w:val="24"/>
              </w:rPr>
              <w:t>1</w:t>
            </w:r>
          </w:p>
        </w:tc>
        <w:tc>
          <w:tcPr>
            <w:tcW w:w="1800" w:type="dxa"/>
            <w:tcBorders>
              <w:top w:val="single" w:sz="6" w:space="0" w:color="auto"/>
              <w:left w:val="single" w:sz="6" w:space="0" w:color="auto"/>
              <w:bottom w:val="single" w:sz="6" w:space="0" w:color="auto"/>
              <w:right w:val="single" w:sz="6" w:space="0" w:color="auto"/>
            </w:tcBorders>
            <w:vAlign w:val="center"/>
          </w:tcPr>
          <w:p w14:paraId="659072A0" w14:textId="77777777" w:rsidR="005F5557" w:rsidRPr="00F02975" w:rsidRDefault="00196E09" w:rsidP="00196E09">
            <w:pPr>
              <w:spacing w:before="40" w:after="40"/>
              <w:jc w:val="center"/>
              <w:rPr>
                <w:rFonts w:asciiTheme="minorHAnsi" w:hAnsiTheme="minorHAnsi" w:cstheme="minorHAnsi"/>
                <w:szCs w:val="24"/>
              </w:rPr>
            </w:pPr>
            <w:r w:rsidRPr="00F02975">
              <w:rPr>
                <w:rFonts w:asciiTheme="minorHAnsi" w:hAnsiTheme="minorHAnsi" w:cstheme="minorHAnsi"/>
                <w:szCs w:val="24"/>
              </w:rPr>
              <w:t>August 1</w:t>
            </w:r>
            <w:r w:rsidRPr="00F02975">
              <w:rPr>
                <w:rFonts w:asciiTheme="minorHAnsi" w:hAnsiTheme="minorHAnsi" w:cstheme="minorHAnsi"/>
                <w:szCs w:val="24"/>
                <w:vertAlign w:val="superscript"/>
              </w:rPr>
              <w:t>st</w:t>
            </w:r>
            <w:r w:rsidRPr="00F02975">
              <w:rPr>
                <w:rFonts w:asciiTheme="minorHAnsi" w:hAnsiTheme="minorHAnsi" w:cstheme="minorHAnsi"/>
                <w:szCs w:val="24"/>
              </w:rPr>
              <w:t xml:space="preserve"> ‘</w:t>
            </w:r>
            <w:r w:rsidR="00997E5A" w:rsidRPr="00F02975">
              <w:rPr>
                <w:rFonts w:asciiTheme="minorHAnsi" w:hAnsiTheme="minorHAnsi" w:cstheme="minorHAnsi"/>
                <w:szCs w:val="24"/>
              </w:rPr>
              <w:t>14</w:t>
            </w:r>
          </w:p>
        </w:tc>
        <w:tc>
          <w:tcPr>
            <w:tcW w:w="4028" w:type="dxa"/>
            <w:tcBorders>
              <w:top w:val="single" w:sz="6" w:space="0" w:color="auto"/>
              <w:left w:val="single" w:sz="6" w:space="0" w:color="auto"/>
              <w:bottom w:val="single" w:sz="6" w:space="0" w:color="auto"/>
              <w:right w:val="single" w:sz="6" w:space="0" w:color="auto"/>
            </w:tcBorders>
            <w:vAlign w:val="center"/>
          </w:tcPr>
          <w:p w14:paraId="659072A1" w14:textId="77777777" w:rsidR="005F5557" w:rsidRPr="00F02975" w:rsidRDefault="00997E5A" w:rsidP="000C607E">
            <w:pPr>
              <w:pStyle w:val="Template"/>
              <w:rPr>
                <w:rFonts w:asciiTheme="minorHAnsi" w:hAnsiTheme="minorHAnsi" w:cstheme="minorHAnsi"/>
                <w:i w:val="0"/>
                <w:color w:val="auto"/>
                <w:szCs w:val="24"/>
              </w:rPr>
            </w:pPr>
            <w:r w:rsidRPr="00F02975">
              <w:rPr>
                <w:rFonts w:asciiTheme="minorHAnsi" w:hAnsiTheme="minorHAnsi" w:cstheme="minorHAnsi"/>
                <w:i w:val="0"/>
                <w:color w:val="auto"/>
                <w:szCs w:val="24"/>
              </w:rPr>
              <w:t>First draft</w:t>
            </w:r>
            <w:r w:rsidR="00196E09" w:rsidRPr="00F02975">
              <w:rPr>
                <w:rFonts w:asciiTheme="minorHAnsi" w:hAnsiTheme="minorHAnsi" w:cstheme="minorHAnsi"/>
                <w:i w:val="0"/>
                <w:color w:val="auto"/>
                <w:szCs w:val="24"/>
              </w:rPr>
              <w:t xml:space="preserve"> of ERM scope </w:t>
            </w:r>
          </w:p>
        </w:tc>
        <w:tc>
          <w:tcPr>
            <w:tcW w:w="2126" w:type="dxa"/>
            <w:tcBorders>
              <w:top w:val="single" w:sz="6" w:space="0" w:color="auto"/>
              <w:left w:val="single" w:sz="6" w:space="0" w:color="auto"/>
              <w:bottom w:val="single" w:sz="6" w:space="0" w:color="auto"/>
              <w:right w:val="single" w:sz="6" w:space="0" w:color="auto"/>
            </w:tcBorders>
            <w:vAlign w:val="center"/>
          </w:tcPr>
          <w:p w14:paraId="659072A2" w14:textId="77777777" w:rsidR="005F5557" w:rsidRPr="00F02975" w:rsidRDefault="00997E5A" w:rsidP="000C607E">
            <w:pPr>
              <w:pStyle w:val="Template"/>
              <w:rPr>
                <w:rFonts w:asciiTheme="minorHAnsi" w:hAnsiTheme="minorHAnsi" w:cstheme="minorHAnsi"/>
                <w:i w:val="0"/>
                <w:color w:val="auto"/>
                <w:szCs w:val="24"/>
              </w:rPr>
            </w:pPr>
            <w:r w:rsidRPr="00F02975">
              <w:rPr>
                <w:rFonts w:asciiTheme="minorHAnsi" w:hAnsiTheme="minorHAnsi" w:cstheme="minorHAnsi"/>
                <w:i w:val="0"/>
                <w:color w:val="auto"/>
                <w:szCs w:val="24"/>
              </w:rPr>
              <w:t>R Neath</w:t>
            </w:r>
          </w:p>
        </w:tc>
      </w:tr>
      <w:tr w:rsidR="005F5557" w:rsidRPr="00F02975" w14:paraId="659072A8" w14:textId="77777777" w:rsidTr="00041775">
        <w:tc>
          <w:tcPr>
            <w:tcW w:w="1260" w:type="dxa"/>
            <w:tcBorders>
              <w:top w:val="single" w:sz="6" w:space="0" w:color="auto"/>
              <w:left w:val="single" w:sz="6" w:space="0" w:color="auto"/>
              <w:bottom w:val="single" w:sz="6" w:space="0" w:color="auto"/>
              <w:right w:val="single" w:sz="6" w:space="0" w:color="auto"/>
            </w:tcBorders>
            <w:vAlign w:val="center"/>
          </w:tcPr>
          <w:p w14:paraId="659072A4" w14:textId="77777777" w:rsidR="005F5557" w:rsidRPr="00F02975" w:rsidRDefault="002F1F79" w:rsidP="000C607E">
            <w:pPr>
              <w:pStyle w:val="Template"/>
              <w:jc w:val="center"/>
              <w:rPr>
                <w:rFonts w:asciiTheme="minorHAnsi" w:hAnsiTheme="minorHAnsi" w:cstheme="minorHAnsi"/>
                <w:i w:val="0"/>
                <w:color w:val="auto"/>
                <w:szCs w:val="24"/>
              </w:rPr>
            </w:pPr>
            <w:r>
              <w:rPr>
                <w:rFonts w:asciiTheme="minorHAnsi" w:hAnsiTheme="minorHAnsi" w:cstheme="minorHAnsi"/>
                <w:i w:val="0"/>
                <w:color w:val="auto"/>
                <w:szCs w:val="24"/>
              </w:rPr>
              <w:t>1</w:t>
            </w:r>
            <w:r w:rsidR="004E49F3" w:rsidRPr="00F02975">
              <w:rPr>
                <w:rFonts w:asciiTheme="minorHAnsi" w:hAnsiTheme="minorHAnsi" w:cstheme="minorHAnsi"/>
                <w:i w:val="0"/>
                <w:color w:val="auto"/>
                <w:szCs w:val="24"/>
              </w:rPr>
              <w:t>.2</w:t>
            </w:r>
          </w:p>
        </w:tc>
        <w:tc>
          <w:tcPr>
            <w:tcW w:w="1800" w:type="dxa"/>
            <w:tcBorders>
              <w:top w:val="single" w:sz="6" w:space="0" w:color="auto"/>
              <w:left w:val="single" w:sz="6" w:space="0" w:color="auto"/>
              <w:bottom w:val="single" w:sz="6" w:space="0" w:color="auto"/>
              <w:right w:val="single" w:sz="6" w:space="0" w:color="auto"/>
            </w:tcBorders>
            <w:vAlign w:val="center"/>
          </w:tcPr>
          <w:p w14:paraId="659072A5" w14:textId="77777777" w:rsidR="005F5557" w:rsidRPr="00F02975" w:rsidRDefault="004E49F3" w:rsidP="000C607E">
            <w:pPr>
              <w:spacing w:before="40" w:after="40"/>
              <w:jc w:val="center"/>
              <w:rPr>
                <w:rFonts w:asciiTheme="minorHAnsi" w:hAnsiTheme="minorHAnsi" w:cstheme="minorHAnsi"/>
                <w:szCs w:val="24"/>
              </w:rPr>
            </w:pPr>
            <w:r w:rsidRPr="00F02975">
              <w:rPr>
                <w:rFonts w:asciiTheme="minorHAnsi" w:hAnsiTheme="minorHAnsi" w:cstheme="minorHAnsi"/>
                <w:szCs w:val="24"/>
              </w:rPr>
              <w:t>August 11</w:t>
            </w:r>
            <w:r w:rsidRPr="00F02975">
              <w:rPr>
                <w:rFonts w:asciiTheme="minorHAnsi" w:hAnsiTheme="minorHAnsi" w:cstheme="minorHAnsi"/>
                <w:szCs w:val="24"/>
                <w:vertAlign w:val="superscript"/>
              </w:rPr>
              <w:t>th</w:t>
            </w:r>
            <w:r w:rsidRPr="00F02975">
              <w:rPr>
                <w:rFonts w:asciiTheme="minorHAnsi" w:hAnsiTheme="minorHAnsi" w:cstheme="minorHAnsi"/>
                <w:szCs w:val="24"/>
              </w:rPr>
              <w:t>’14</w:t>
            </w:r>
          </w:p>
        </w:tc>
        <w:tc>
          <w:tcPr>
            <w:tcW w:w="4028" w:type="dxa"/>
            <w:tcBorders>
              <w:top w:val="single" w:sz="6" w:space="0" w:color="auto"/>
              <w:left w:val="single" w:sz="6" w:space="0" w:color="auto"/>
              <w:bottom w:val="single" w:sz="6" w:space="0" w:color="auto"/>
              <w:right w:val="single" w:sz="6" w:space="0" w:color="auto"/>
            </w:tcBorders>
            <w:vAlign w:val="center"/>
          </w:tcPr>
          <w:p w14:paraId="659072A6" w14:textId="77777777" w:rsidR="005F5557" w:rsidRPr="00F02975" w:rsidRDefault="004E49F3" w:rsidP="000C607E">
            <w:pPr>
              <w:pStyle w:val="Template"/>
              <w:rPr>
                <w:rFonts w:asciiTheme="minorHAnsi" w:hAnsiTheme="minorHAnsi" w:cstheme="minorHAnsi"/>
                <w:i w:val="0"/>
                <w:color w:val="auto"/>
                <w:szCs w:val="24"/>
              </w:rPr>
            </w:pPr>
            <w:r w:rsidRPr="00F02975">
              <w:rPr>
                <w:rFonts w:asciiTheme="minorHAnsi" w:hAnsiTheme="minorHAnsi" w:cstheme="minorHAnsi"/>
                <w:i w:val="0"/>
                <w:color w:val="auto"/>
                <w:szCs w:val="24"/>
              </w:rPr>
              <w:t xml:space="preserve">Incorporating G Timmons comments </w:t>
            </w:r>
          </w:p>
        </w:tc>
        <w:tc>
          <w:tcPr>
            <w:tcW w:w="2126" w:type="dxa"/>
            <w:tcBorders>
              <w:top w:val="single" w:sz="6" w:space="0" w:color="auto"/>
              <w:left w:val="single" w:sz="6" w:space="0" w:color="auto"/>
              <w:bottom w:val="single" w:sz="6" w:space="0" w:color="auto"/>
              <w:right w:val="single" w:sz="6" w:space="0" w:color="auto"/>
            </w:tcBorders>
            <w:vAlign w:val="center"/>
          </w:tcPr>
          <w:p w14:paraId="659072A7" w14:textId="77777777" w:rsidR="005F5557" w:rsidRPr="00F02975" w:rsidRDefault="004E49F3" w:rsidP="00F13226">
            <w:pPr>
              <w:pStyle w:val="Template"/>
              <w:rPr>
                <w:rFonts w:asciiTheme="minorHAnsi" w:hAnsiTheme="minorHAnsi" w:cstheme="minorHAnsi"/>
                <w:i w:val="0"/>
                <w:color w:val="auto"/>
                <w:szCs w:val="24"/>
              </w:rPr>
            </w:pPr>
            <w:r w:rsidRPr="00F02975">
              <w:rPr>
                <w:rFonts w:asciiTheme="minorHAnsi" w:hAnsiTheme="minorHAnsi" w:cstheme="minorHAnsi"/>
                <w:i w:val="0"/>
                <w:color w:val="auto"/>
                <w:szCs w:val="24"/>
              </w:rPr>
              <w:t>R Neath</w:t>
            </w:r>
          </w:p>
        </w:tc>
      </w:tr>
      <w:tr w:rsidR="005F5557" w:rsidRPr="00F02975" w14:paraId="659072AD" w14:textId="77777777" w:rsidTr="00041775">
        <w:tc>
          <w:tcPr>
            <w:tcW w:w="1260" w:type="dxa"/>
            <w:tcBorders>
              <w:top w:val="single" w:sz="6" w:space="0" w:color="auto"/>
              <w:left w:val="single" w:sz="6" w:space="0" w:color="auto"/>
              <w:bottom w:val="single" w:sz="6" w:space="0" w:color="auto"/>
              <w:right w:val="single" w:sz="6" w:space="0" w:color="auto"/>
            </w:tcBorders>
          </w:tcPr>
          <w:p w14:paraId="659072A9" w14:textId="77777777" w:rsidR="005F5557" w:rsidRPr="00F02975" w:rsidRDefault="00843FE9" w:rsidP="000C607E">
            <w:pPr>
              <w:pStyle w:val="Template"/>
              <w:jc w:val="center"/>
              <w:rPr>
                <w:rFonts w:asciiTheme="minorHAnsi" w:hAnsiTheme="minorHAnsi" w:cstheme="minorHAnsi"/>
                <w:i w:val="0"/>
                <w:color w:val="auto"/>
                <w:szCs w:val="24"/>
              </w:rPr>
            </w:pPr>
            <w:r>
              <w:rPr>
                <w:rFonts w:asciiTheme="minorHAnsi" w:hAnsiTheme="minorHAnsi" w:cstheme="minorHAnsi"/>
                <w:i w:val="0"/>
                <w:color w:val="auto"/>
                <w:szCs w:val="24"/>
              </w:rPr>
              <w:t>1.3</w:t>
            </w:r>
          </w:p>
        </w:tc>
        <w:tc>
          <w:tcPr>
            <w:tcW w:w="1800" w:type="dxa"/>
            <w:tcBorders>
              <w:top w:val="single" w:sz="6" w:space="0" w:color="auto"/>
              <w:left w:val="single" w:sz="6" w:space="0" w:color="auto"/>
              <w:bottom w:val="single" w:sz="6" w:space="0" w:color="auto"/>
              <w:right w:val="single" w:sz="6" w:space="0" w:color="auto"/>
            </w:tcBorders>
          </w:tcPr>
          <w:p w14:paraId="659072AA" w14:textId="77777777" w:rsidR="005F5557" w:rsidRPr="00F02975" w:rsidRDefault="00843FE9" w:rsidP="00FA6B3D">
            <w:pPr>
              <w:spacing w:before="40" w:after="40"/>
              <w:jc w:val="center"/>
              <w:rPr>
                <w:rFonts w:asciiTheme="minorHAnsi" w:hAnsiTheme="minorHAnsi" w:cstheme="minorHAnsi"/>
                <w:szCs w:val="24"/>
              </w:rPr>
            </w:pPr>
            <w:r>
              <w:rPr>
                <w:rFonts w:asciiTheme="minorHAnsi" w:hAnsiTheme="minorHAnsi" w:cstheme="minorHAnsi"/>
                <w:szCs w:val="24"/>
              </w:rPr>
              <w:t>August</w:t>
            </w:r>
            <w:r w:rsidR="00FA6B3D">
              <w:rPr>
                <w:rFonts w:asciiTheme="minorHAnsi" w:hAnsiTheme="minorHAnsi" w:cstheme="minorHAnsi"/>
                <w:szCs w:val="24"/>
              </w:rPr>
              <w:t xml:space="preserve"> 13</w:t>
            </w:r>
            <w:r w:rsidR="00FA6B3D" w:rsidRPr="00A265CA">
              <w:rPr>
                <w:rFonts w:asciiTheme="minorHAnsi" w:hAnsiTheme="minorHAnsi" w:cstheme="minorHAnsi"/>
                <w:szCs w:val="24"/>
                <w:vertAlign w:val="superscript"/>
              </w:rPr>
              <w:t>th</w:t>
            </w:r>
            <w:r w:rsidR="00FA6B3D">
              <w:rPr>
                <w:rFonts w:asciiTheme="minorHAnsi" w:hAnsiTheme="minorHAnsi" w:cstheme="minorHAnsi"/>
                <w:szCs w:val="24"/>
              </w:rPr>
              <w:t>’14</w:t>
            </w:r>
          </w:p>
        </w:tc>
        <w:tc>
          <w:tcPr>
            <w:tcW w:w="4028" w:type="dxa"/>
            <w:tcBorders>
              <w:top w:val="single" w:sz="6" w:space="0" w:color="auto"/>
              <w:left w:val="single" w:sz="6" w:space="0" w:color="auto"/>
              <w:bottom w:val="single" w:sz="6" w:space="0" w:color="auto"/>
              <w:right w:val="single" w:sz="6" w:space="0" w:color="auto"/>
            </w:tcBorders>
            <w:vAlign w:val="center"/>
          </w:tcPr>
          <w:p w14:paraId="659072AB" w14:textId="77777777" w:rsidR="005F5557" w:rsidRPr="00F02975" w:rsidRDefault="00843FE9" w:rsidP="000C607E">
            <w:pPr>
              <w:pStyle w:val="Template"/>
              <w:rPr>
                <w:rFonts w:asciiTheme="minorHAnsi" w:hAnsiTheme="minorHAnsi" w:cstheme="minorHAnsi"/>
                <w:i w:val="0"/>
                <w:color w:val="auto"/>
                <w:szCs w:val="24"/>
              </w:rPr>
            </w:pPr>
            <w:r>
              <w:rPr>
                <w:rFonts w:asciiTheme="minorHAnsi" w:hAnsiTheme="minorHAnsi" w:cstheme="minorHAnsi"/>
                <w:i w:val="0"/>
                <w:color w:val="auto"/>
                <w:szCs w:val="24"/>
              </w:rPr>
              <w:t>Refinement</w:t>
            </w:r>
          </w:p>
        </w:tc>
        <w:tc>
          <w:tcPr>
            <w:tcW w:w="2126" w:type="dxa"/>
            <w:tcBorders>
              <w:top w:val="single" w:sz="6" w:space="0" w:color="auto"/>
              <w:left w:val="single" w:sz="6" w:space="0" w:color="auto"/>
              <w:bottom w:val="single" w:sz="6" w:space="0" w:color="auto"/>
              <w:right w:val="single" w:sz="6" w:space="0" w:color="auto"/>
            </w:tcBorders>
          </w:tcPr>
          <w:p w14:paraId="659072AC" w14:textId="77777777" w:rsidR="005F5557" w:rsidRPr="00F02975" w:rsidRDefault="00843FE9" w:rsidP="000C607E">
            <w:pPr>
              <w:pStyle w:val="Template"/>
              <w:rPr>
                <w:rFonts w:asciiTheme="minorHAnsi" w:hAnsiTheme="minorHAnsi" w:cstheme="minorHAnsi"/>
                <w:i w:val="0"/>
                <w:color w:val="auto"/>
                <w:szCs w:val="24"/>
              </w:rPr>
            </w:pPr>
            <w:r>
              <w:rPr>
                <w:rFonts w:asciiTheme="minorHAnsi" w:hAnsiTheme="minorHAnsi" w:cstheme="minorHAnsi"/>
                <w:i w:val="0"/>
                <w:color w:val="auto"/>
                <w:szCs w:val="24"/>
              </w:rPr>
              <w:t>G. Timmons</w:t>
            </w:r>
          </w:p>
        </w:tc>
      </w:tr>
      <w:tr w:rsidR="00F44E0F" w:rsidRPr="00F02975" w14:paraId="659072B2" w14:textId="77777777" w:rsidTr="00041775">
        <w:tc>
          <w:tcPr>
            <w:tcW w:w="1260" w:type="dxa"/>
            <w:tcBorders>
              <w:top w:val="single" w:sz="6" w:space="0" w:color="auto"/>
              <w:left w:val="single" w:sz="6" w:space="0" w:color="auto"/>
              <w:bottom w:val="single" w:sz="6" w:space="0" w:color="auto"/>
              <w:right w:val="single" w:sz="6" w:space="0" w:color="auto"/>
            </w:tcBorders>
          </w:tcPr>
          <w:p w14:paraId="659072AE" w14:textId="77777777" w:rsidR="00F44E0F" w:rsidRPr="00F02975" w:rsidRDefault="00FA6B3D" w:rsidP="000C607E">
            <w:pPr>
              <w:pStyle w:val="Template"/>
              <w:jc w:val="center"/>
              <w:rPr>
                <w:rFonts w:asciiTheme="minorHAnsi" w:hAnsiTheme="minorHAnsi" w:cstheme="minorHAnsi"/>
                <w:i w:val="0"/>
                <w:color w:val="auto"/>
                <w:szCs w:val="24"/>
              </w:rPr>
            </w:pPr>
            <w:r>
              <w:rPr>
                <w:rFonts w:asciiTheme="minorHAnsi" w:hAnsiTheme="minorHAnsi" w:cstheme="minorHAnsi"/>
                <w:i w:val="0"/>
                <w:color w:val="auto"/>
                <w:szCs w:val="24"/>
              </w:rPr>
              <w:t xml:space="preserve">2.0 </w:t>
            </w:r>
          </w:p>
        </w:tc>
        <w:tc>
          <w:tcPr>
            <w:tcW w:w="1800" w:type="dxa"/>
            <w:tcBorders>
              <w:top w:val="single" w:sz="6" w:space="0" w:color="auto"/>
              <w:left w:val="single" w:sz="6" w:space="0" w:color="auto"/>
              <w:bottom w:val="single" w:sz="6" w:space="0" w:color="auto"/>
              <w:right w:val="single" w:sz="6" w:space="0" w:color="auto"/>
            </w:tcBorders>
          </w:tcPr>
          <w:p w14:paraId="659072AF" w14:textId="77777777" w:rsidR="00F44E0F" w:rsidRPr="00F02975" w:rsidRDefault="00021E49" w:rsidP="005F513B">
            <w:pPr>
              <w:spacing w:before="40" w:after="40"/>
              <w:jc w:val="center"/>
              <w:rPr>
                <w:rFonts w:asciiTheme="minorHAnsi" w:hAnsiTheme="minorHAnsi" w:cstheme="minorHAnsi"/>
                <w:szCs w:val="24"/>
              </w:rPr>
            </w:pPr>
            <w:r>
              <w:rPr>
                <w:rFonts w:asciiTheme="minorHAnsi" w:hAnsiTheme="minorHAnsi" w:cstheme="minorHAnsi"/>
                <w:szCs w:val="24"/>
              </w:rPr>
              <w:t>18 Aug 2014</w:t>
            </w:r>
          </w:p>
        </w:tc>
        <w:tc>
          <w:tcPr>
            <w:tcW w:w="4028" w:type="dxa"/>
            <w:tcBorders>
              <w:top w:val="single" w:sz="6" w:space="0" w:color="auto"/>
              <w:left w:val="single" w:sz="6" w:space="0" w:color="auto"/>
              <w:bottom w:val="single" w:sz="6" w:space="0" w:color="auto"/>
              <w:right w:val="single" w:sz="6" w:space="0" w:color="auto"/>
            </w:tcBorders>
            <w:vAlign w:val="center"/>
          </w:tcPr>
          <w:p w14:paraId="659072B0" w14:textId="77777777" w:rsidR="00F44E0F" w:rsidRPr="00F02975" w:rsidRDefault="00FA6B3D" w:rsidP="000C607E">
            <w:pPr>
              <w:pStyle w:val="Template"/>
              <w:rPr>
                <w:rFonts w:asciiTheme="minorHAnsi" w:hAnsiTheme="minorHAnsi" w:cstheme="minorHAnsi"/>
                <w:i w:val="0"/>
                <w:color w:val="auto"/>
                <w:szCs w:val="24"/>
              </w:rPr>
            </w:pPr>
            <w:r>
              <w:rPr>
                <w:rFonts w:asciiTheme="minorHAnsi" w:hAnsiTheme="minorHAnsi" w:cstheme="minorHAnsi"/>
                <w:i w:val="0"/>
                <w:color w:val="auto"/>
                <w:szCs w:val="24"/>
              </w:rPr>
              <w:t>Revised draft following J Corston’s comments</w:t>
            </w:r>
          </w:p>
        </w:tc>
        <w:tc>
          <w:tcPr>
            <w:tcW w:w="2126" w:type="dxa"/>
            <w:tcBorders>
              <w:top w:val="single" w:sz="6" w:space="0" w:color="auto"/>
              <w:left w:val="single" w:sz="6" w:space="0" w:color="auto"/>
              <w:bottom w:val="single" w:sz="6" w:space="0" w:color="auto"/>
              <w:right w:val="single" w:sz="6" w:space="0" w:color="auto"/>
            </w:tcBorders>
          </w:tcPr>
          <w:p w14:paraId="659072B1" w14:textId="77777777" w:rsidR="00F44E0F" w:rsidRPr="00F02975" w:rsidRDefault="00FA6B3D" w:rsidP="000C607E">
            <w:pPr>
              <w:pStyle w:val="Template"/>
              <w:rPr>
                <w:rFonts w:asciiTheme="minorHAnsi" w:hAnsiTheme="minorHAnsi" w:cstheme="minorHAnsi"/>
                <w:i w:val="0"/>
                <w:color w:val="auto"/>
                <w:szCs w:val="24"/>
              </w:rPr>
            </w:pPr>
            <w:r w:rsidRPr="00F02975">
              <w:rPr>
                <w:rFonts w:asciiTheme="minorHAnsi" w:hAnsiTheme="minorHAnsi" w:cstheme="minorHAnsi"/>
                <w:i w:val="0"/>
                <w:color w:val="auto"/>
                <w:szCs w:val="24"/>
              </w:rPr>
              <w:t>R Neath</w:t>
            </w:r>
            <w:r w:rsidR="00DD48C5">
              <w:rPr>
                <w:rFonts w:asciiTheme="minorHAnsi" w:hAnsiTheme="minorHAnsi" w:cstheme="minorHAnsi"/>
                <w:i w:val="0"/>
                <w:color w:val="auto"/>
                <w:szCs w:val="24"/>
              </w:rPr>
              <w:t xml:space="preserve"> / G. Timmons</w:t>
            </w:r>
          </w:p>
        </w:tc>
      </w:tr>
      <w:tr w:rsidR="00196E09" w:rsidRPr="00F02975" w14:paraId="659072B7" w14:textId="77777777" w:rsidTr="00041775">
        <w:tc>
          <w:tcPr>
            <w:tcW w:w="1260" w:type="dxa"/>
            <w:tcBorders>
              <w:top w:val="single" w:sz="6" w:space="0" w:color="auto"/>
              <w:left w:val="single" w:sz="6" w:space="0" w:color="auto"/>
              <w:bottom w:val="single" w:sz="6" w:space="0" w:color="auto"/>
              <w:right w:val="single" w:sz="6" w:space="0" w:color="auto"/>
            </w:tcBorders>
          </w:tcPr>
          <w:p w14:paraId="659072B3" w14:textId="77777777" w:rsidR="00196E09" w:rsidRPr="00F02975" w:rsidRDefault="00FD129A" w:rsidP="000C607E">
            <w:pPr>
              <w:pStyle w:val="Template"/>
              <w:jc w:val="center"/>
              <w:rPr>
                <w:rFonts w:asciiTheme="minorHAnsi" w:hAnsiTheme="minorHAnsi" w:cstheme="minorHAnsi"/>
                <w:i w:val="0"/>
                <w:color w:val="auto"/>
                <w:szCs w:val="24"/>
              </w:rPr>
            </w:pPr>
            <w:r>
              <w:rPr>
                <w:rFonts w:asciiTheme="minorHAnsi" w:hAnsiTheme="minorHAnsi" w:cstheme="minorHAnsi"/>
                <w:i w:val="0"/>
                <w:color w:val="auto"/>
                <w:szCs w:val="24"/>
              </w:rPr>
              <w:t>2.1</w:t>
            </w:r>
          </w:p>
        </w:tc>
        <w:tc>
          <w:tcPr>
            <w:tcW w:w="1800" w:type="dxa"/>
            <w:tcBorders>
              <w:top w:val="single" w:sz="6" w:space="0" w:color="auto"/>
              <w:left w:val="single" w:sz="6" w:space="0" w:color="auto"/>
              <w:bottom w:val="single" w:sz="6" w:space="0" w:color="auto"/>
              <w:right w:val="single" w:sz="6" w:space="0" w:color="auto"/>
            </w:tcBorders>
          </w:tcPr>
          <w:p w14:paraId="659072B4" w14:textId="77777777" w:rsidR="00196E09" w:rsidRPr="00F02975" w:rsidRDefault="000764FD" w:rsidP="005F513B">
            <w:pPr>
              <w:spacing w:before="40" w:after="40"/>
              <w:jc w:val="center"/>
              <w:rPr>
                <w:rFonts w:asciiTheme="minorHAnsi" w:hAnsiTheme="minorHAnsi" w:cstheme="minorHAnsi"/>
                <w:szCs w:val="24"/>
              </w:rPr>
            </w:pPr>
            <w:r>
              <w:rPr>
                <w:rFonts w:asciiTheme="minorHAnsi" w:hAnsiTheme="minorHAnsi" w:cstheme="minorHAnsi"/>
                <w:szCs w:val="24"/>
              </w:rPr>
              <w:t>18 Aug 2014</w:t>
            </w:r>
          </w:p>
        </w:tc>
        <w:tc>
          <w:tcPr>
            <w:tcW w:w="4028" w:type="dxa"/>
            <w:tcBorders>
              <w:top w:val="single" w:sz="6" w:space="0" w:color="auto"/>
              <w:left w:val="single" w:sz="6" w:space="0" w:color="auto"/>
              <w:bottom w:val="single" w:sz="6" w:space="0" w:color="auto"/>
              <w:right w:val="single" w:sz="6" w:space="0" w:color="auto"/>
            </w:tcBorders>
            <w:vAlign w:val="center"/>
          </w:tcPr>
          <w:p w14:paraId="659072B5" w14:textId="77777777" w:rsidR="00196E09" w:rsidRPr="00F02975" w:rsidRDefault="000764FD" w:rsidP="000C607E">
            <w:pPr>
              <w:pStyle w:val="Template"/>
              <w:rPr>
                <w:rFonts w:asciiTheme="minorHAnsi" w:hAnsiTheme="minorHAnsi" w:cstheme="minorHAnsi"/>
                <w:i w:val="0"/>
                <w:color w:val="auto"/>
                <w:szCs w:val="24"/>
              </w:rPr>
            </w:pPr>
            <w:r>
              <w:rPr>
                <w:rFonts w:asciiTheme="minorHAnsi" w:hAnsiTheme="minorHAnsi" w:cstheme="minorHAnsi"/>
                <w:i w:val="0"/>
                <w:color w:val="auto"/>
                <w:szCs w:val="24"/>
              </w:rPr>
              <w:t>Updated with comments from US CRO Staff Meeting</w:t>
            </w:r>
          </w:p>
        </w:tc>
        <w:tc>
          <w:tcPr>
            <w:tcW w:w="2126" w:type="dxa"/>
            <w:tcBorders>
              <w:top w:val="single" w:sz="6" w:space="0" w:color="auto"/>
              <w:left w:val="single" w:sz="6" w:space="0" w:color="auto"/>
              <w:bottom w:val="single" w:sz="6" w:space="0" w:color="auto"/>
              <w:right w:val="single" w:sz="6" w:space="0" w:color="auto"/>
            </w:tcBorders>
          </w:tcPr>
          <w:p w14:paraId="659072B6" w14:textId="77777777" w:rsidR="00196E09" w:rsidRPr="00F02975" w:rsidRDefault="000764FD" w:rsidP="000C607E">
            <w:pPr>
              <w:pStyle w:val="Template"/>
              <w:rPr>
                <w:rFonts w:asciiTheme="minorHAnsi" w:hAnsiTheme="minorHAnsi" w:cstheme="minorHAnsi"/>
                <w:i w:val="0"/>
                <w:color w:val="auto"/>
                <w:szCs w:val="24"/>
              </w:rPr>
            </w:pPr>
            <w:r>
              <w:rPr>
                <w:rFonts w:asciiTheme="minorHAnsi" w:hAnsiTheme="minorHAnsi" w:cstheme="minorHAnsi"/>
                <w:i w:val="0"/>
                <w:color w:val="auto"/>
                <w:szCs w:val="24"/>
              </w:rPr>
              <w:t>G. Timmons</w:t>
            </w:r>
          </w:p>
        </w:tc>
      </w:tr>
    </w:tbl>
    <w:p w14:paraId="659072B8" w14:textId="77777777" w:rsidR="005F5557" w:rsidRPr="00F02975" w:rsidRDefault="005F5557">
      <w:pPr>
        <w:rPr>
          <w:rFonts w:asciiTheme="minorHAnsi" w:hAnsiTheme="minorHAnsi" w:cstheme="minorHAnsi"/>
          <w:b/>
          <w:bCs/>
          <w:sz w:val="16"/>
        </w:rPr>
      </w:pPr>
    </w:p>
    <w:p w14:paraId="659072B9" w14:textId="77777777" w:rsidR="005F5557" w:rsidRPr="00F02975" w:rsidRDefault="005F5557">
      <w:pPr>
        <w:rPr>
          <w:rFonts w:asciiTheme="minorHAnsi" w:hAnsiTheme="minorHAnsi" w:cstheme="minorHAnsi"/>
          <w:b/>
          <w:bCs/>
        </w:rPr>
      </w:pPr>
      <w:r w:rsidRPr="00F02975">
        <w:rPr>
          <w:rFonts w:asciiTheme="minorHAnsi" w:hAnsiTheme="minorHAnsi" w:cstheme="minorHAnsi"/>
          <w:b/>
          <w:bCs/>
        </w:rPr>
        <w:t>Approvals</w:t>
      </w:r>
    </w:p>
    <w:p w14:paraId="659072BA" w14:textId="77777777" w:rsidR="00784247" w:rsidRPr="00F02975" w:rsidRDefault="00784247">
      <w:pPr>
        <w:rPr>
          <w:rFonts w:asciiTheme="minorHAnsi" w:hAnsiTheme="minorHAnsi" w:cstheme="minorHAnsi"/>
          <w:sz w:val="16"/>
        </w:rPr>
      </w:pP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F77B1B" w:rsidRPr="00F02975" w14:paraId="659072BD" w14:textId="77777777" w:rsidTr="003E56EF">
        <w:trPr>
          <w:tblHeader/>
        </w:trPr>
        <w:tc>
          <w:tcPr>
            <w:tcW w:w="32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59072BB" w14:textId="77777777" w:rsidR="00F77B1B" w:rsidRPr="00F02975" w:rsidRDefault="00F77B1B" w:rsidP="00F77B1B">
            <w:pPr>
              <w:spacing w:before="120" w:after="120"/>
              <w:rPr>
                <w:rFonts w:asciiTheme="minorHAnsi" w:hAnsiTheme="minorHAnsi" w:cstheme="minorHAnsi"/>
                <w:b/>
                <w:szCs w:val="24"/>
              </w:rPr>
            </w:pPr>
            <w:r w:rsidRPr="00F02975">
              <w:rPr>
                <w:rFonts w:asciiTheme="minorHAnsi" w:hAnsiTheme="minorHAnsi" w:cstheme="minorHAnsi"/>
                <w:b/>
                <w:szCs w:val="24"/>
              </w:rPr>
              <w:t xml:space="preserve">Name </w:t>
            </w:r>
          </w:p>
        </w:tc>
        <w:tc>
          <w:tcPr>
            <w:tcW w:w="594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59072BC" w14:textId="77777777" w:rsidR="00F77B1B" w:rsidRPr="00F02975" w:rsidRDefault="00F77B1B" w:rsidP="00F77B1B">
            <w:pPr>
              <w:spacing w:before="120" w:after="120"/>
              <w:rPr>
                <w:rFonts w:asciiTheme="minorHAnsi" w:hAnsiTheme="minorHAnsi" w:cstheme="minorHAnsi"/>
                <w:b/>
                <w:szCs w:val="24"/>
              </w:rPr>
            </w:pPr>
            <w:r w:rsidRPr="00F02975">
              <w:rPr>
                <w:rFonts w:asciiTheme="minorHAnsi" w:hAnsiTheme="minorHAnsi" w:cstheme="minorHAnsi"/>
                <w:b/>
                <w:szCs w:val="24"/>
              </w:rPr>
              <w:t>Title</w:t>
            </w:r>
          </w:p>
        </w:tc>
      </w:tr>
      <w:tr w:rsidR="000764FD" w:rsidRPr="00F02975" w14:paraId="659072C0" w14:textId="77777777" w:rsidTr="00F9097B">
        <w:tc>
          <w:tcPr>
            <w:tcW w:w="3240" w:type="dxa"/>
            <w:tcBorders>
              <w:top w:val="single" w:sz="6" w:space="0" w:color="auto"/>
              <w:left w:val="single" w:sz="6" w:space="0" w:color="auto"/>
              <w:bottom w:val="single" w:sz="6" w:space="0" w:color="auto"/>
              <w:right w:val="single" w:sz="6" w:space="0" w:color="auto"/>
            </w:tcBorders>
          </w:tcPr>
          <w:p w14:paraId="659072BE" w14:textId="77777777" w:rsidR="000764FD" w:rsidRPr="00A7418D" w:rsidRDefault="000764FD" w:rsidP="00B130E5">
            <w:pPr>
              <w:numPr>
                <w:ilvl w:val="12"/>
                <w:numId w:val="0"/>
              </w:numPr>
              <w:rPr>
                <w:rFonts w:cs="Arial"/>
                <w:szCs w:val="22"/>
              </w:rPr>
            </w:pPr>
            <w:r w:rsidRPr="00A7418D">
              <w:rPr>
                <w:rFonts w:cs="Arial"/>
                <w:szCs w:val="22"/>
              </w:rPr>
              <w:t>A de Castro - Credit</w:t>
            </w:r>
          </w:p>
        </w:tc>
        <w:tc>
          <w:tcPr>
            <w:tcW w:w="5940" w:type="dxa"/>
            <w:tcBorders>
              <w:top w:val="single" w:sz="6" w:space="0" w:color="auto"/>
              <w:left w:val="single" w:sz="6" w:space="0" w:color="auto"/>
              <w:bottom w:val="single" w:sz="6" w:space="0" w:color="auto"/>
              <w:right w:val="single" w:sz="6" w:space="0" w:color="auto"/>
            </w:tcBorders>
          </w:tcPr>
          <w:p w14:paraId="659072BF" w14:textId="77777777" w:rsidR="000764FD" w:rsidRPr="00A7418D" w:rsidRDefault="000764FD" w:rsidP="00B130E5">
            <w:pPr>
              <w:numPr>
                <w:ilvl w:val="12"/>
                <w:numId w:val="0"/>
              </w:numPr>
              <w:rPr>
                <w:rFonts w:cs="Arial"/>
                <w:color w:val="FF0000"/>
                <w:szCs w:val="22"/>
              </w:rPr>
            </w:pPr>
            <w:r>
              <w:rPr>
                <w:rFonts w:cs="Arial"/>
                <w:szCs w:val="22"/>
              </w:rPr>
              <w:t xml:space="preserve">US CRO Staff Member </w:t>
            </w:r>
          </w:p>
        </w:tc>
      </w:tr>
      <w:tr w:rsidR="000764FD" w:rsidRPr="00F02975" w14:paraId="659072C3" w14:textId="77777777" w:rsidTr="00911876">
        <w:tc>
          <w:tcPr>
            <w:tcW w:w="3240" w:type="dxa"/>
            <w:tcBorders>
              <w:top w:val="single" w:sz="6" w:space="0" w:color="auto"/>
              <w:left w:val="single" w:sz="6" w:space="0" w:color="auto"/>
              <w:bottom w:val="single" w:sz="6" w:space="0" w:color="auto"/>
              <w:right w:val="single" w:sz="6" w:space="0" w:color="auto"/>
            </w:tcBorders>
            <w:vAlign w:val="center"/>
          </w:tcPr>
          <w:p w14:paraId="659072C1" w14:textId="77777777" w:rsidR="000764FD" w:rsidRPr="00A7418D" w:rsidRDefault="000764FD" w:rsidP="00B130E5">
            <w:pPr>
              <w:numPr>
                <w:ilvl w:val="12"/>
                <w:numId w:val="0"/>
              </w:numPr>
              <w:rPr>
                <w:rFonts w:cs="Arial"/>
                <w:szCs w:val="22"/>
              </w:rPr>
            </w:pPr>
            <w:r w:rsidRPr="00A7418D">
              <w:rPr>
                <w:rFonts w:cs="Arial"/>
                <w:szCs w:val="22"/>
              </w:rPr>
              <w:t>D</w:t>
            </w:r>
            <w:r>
              <w:rPr>
                <w:rFonts w:cs="Arial"/>
                <w:szCs w:val="22"/>
              </w:rPr>
              <w:t>.</w:t>
            </w:r>
            <w:r w:rsidRPr="00A7418D">
              <w:rPr>
                <w:rFonts w:cs="Arial"/>
                <w:szCs w:val="22"/>
              </w:rPr>
              <w:t xml:space="preserve"> Begara – Governance and Aggregation</w:t>
            </w:r>
          </w:p>
        </w:tc>
        <w:tc>
          <w:tcPr>
            <w:tcW w:w="5940" w:type="dxa"/>
            <w:tcBorders>
              <w:top w:val="single" w:sz="6" w:space="0" w:color="auto"/>
              <w:left w:val="single" w:sz="6" w:space="0" w:color="auto"/>
              <w:bottom w:val="single" w:sz="6" w:space="0" w:color="auto"/>
              <w:right w:val="single" w:sz="6" w:space="0" w:color="auto"/>
            </w:tcBorders>
          </w:tcPr>
          <w:p w14:paraId="659072C2" w14:textId="77777777" w:rsidR="000764FD" w:rsidRPr="00A7418D" w:rsidRDefault="000764FD" w:rsidP="00B130E5">
            <w:pPr>
              <w:pStyle w:val="Header"/>
              <w:numPr>
                <w:ilvl w:val="12"/>
                <w:numId w:val="0"/>
              </w:numPr>
              <w:tabs>
                <w:tab w:val="clear" w:pos="4320"/>
                <w:tab w:val="clear" w:pos="8640"/>
              </w:tabs>
              <w:rPr>
                <w:rFonts w:cs="Arial"/>
                <w:i/>
                <w:color w:val="FF0000"/>
                <w:szCs w:val="22"/>
              </w:rPr>
            </w:pPr>
            <w:r>
              <w:rPr>
                <w:rFonts w:cs="Arial"/>
                <w:szCs w:val="22"/>
              </w:rPr>
              <w:t>US CRO Staff Member</w:t>
            </w:r>
          </w:p>
        </w:tc>
      </w:tr>
      <w:tr w:rsidR="000764FD" w:rsidRPr="00F02975" w14:paraId="659072C6" w14:textId="77777777" w:rsidTr="00911876">
        <w:tc>
          <w:tcPr>
            <w:tcW w:w="3240" w:type="dxa"/>
            <w:tcBorders>
              <w:top w:val="single" w:sz="6" w:space="0" w:color="auto"/>
              <w:left w:val="single" w:sz="6" w:space="0" w:color="auto"/>
              <w:bottom w:val="single" w:sz="6" w:space="0" w:color="auto"/>
              <w:right w:val="single" w:sz="6" w:space="0" w:color="auto"/>
            </w:tcBorders>
            <w:vAlign w:val="center"/>
          </w:tcPr>
          <w:p w14:paraId="659072C4" w14:textId="77777777" w:rsidR="000764FD" w:rsidRPr="00A7418D" w:rsidRDefault="000764FD" w:rsidP="00B130E5">
            <w:pPr>
              <w:numPr>
                <w:ilvl w:val="12"/>
                <w:numId w:val="0"/>
              </w:numPr>
              <w:rPr>
                <w:rFonts w:cs="Arial"/>
                <w:szCs w:val="22"/>
              </w:rPr>
            </w:pPr>
            <w:r w:rsidRPr="00A7418D">
              <w:rPr>
                <w:rFonts w:cs="Arial"/>
                <w:szCs w:val="22"/>
              </w:rPr>
              <w:t>M. Lasso – Market Risk</w:t>
            </w:r>
          </w:p>
        </w:tc>
        <w:tc>
          <w:tcPr>
            <w:tcW w:w="5940" w:type="dxa"/>
            <w:tcBorders>
              <w:top w:val="single" w:sz="6" w:space="0" w:color="auto"/>
              <w:left w:val="single" w:sz="6" w:space="0" w:color="auto"/>
              <w:bottom w:val="single" w:sz="6" w:space="0" w:color="auto"/>
              <w:right w:val="single" w:sz="6" w:space="0" w:color="auto"/>
            </w:tcBorders>
          </w:tcPr>
          <w:p w14:paraId="659072C5" w14:textId="77777777" w:rsidR="000764FD" w:rsidRPr="006800AB" w:rsidRDefault="000764FD" w:rsidP="00B130E5">
            <w:r>
              <w:rPr>
                <w:rFonts w:cs="Arial"/>
                <w:szCs w:val="22"/>
              </w:rPr>
              <w:t>US CRO Staff Member</w:t>
            </w:r>
          </w:p>
        </w:tc>
      </w:tr>
      <w:tr w:rsidR="000764FD" w:rsidRPr="00F02975" w14:paraId="659072C9" w14:textId="77777777" w:rsidTr="00911876">
        <w:tc>
          <w:tcPr>
            <w:tcW w:w="3240" w:type="dxa"/>
            <w:tcBorders>
              <w:top w:val="single" w:sz="6" w:space="0" w:color="auto"/>
              <w:left w:val="single" w:sz="6" w:space="0" w:color="auto"/>
              <w:bottom w:val="single" w:sz="6" w:space="0" w:color="auto"/>
              <w:right w:val="single" w:sz="6" w:space="0" w:color="auto"/>
            </w:tcBorders>
            <w:vAlign w:val="center"/>
          </w:tcPr>
          <w:p w14:paraId="659072C7" w14:textId="77777777" w:rsidR="000764FD" w:rsidRPr="00A7418D" w:rsidRDefault="000764FD" w:rsidP="00B130E5">
            <w:pPr>
              <w:numPr>
                <w:ilvl w:val="12"/>
                <w:numId w:val="0"/>
              </w:numPr>
              <w:rPr>
                <w:rFonts w:cs="Arial"/>
                <w:szCs w:val="22"/>
              </w:rPr>
            </w:pPr>
            <w:r w:rsidRPr="00A7418D">
              <w:rPr>
                <w:rFonts w:cs="Arial"/>
                <w:szCs w:val="22"/>
              </w:rPr>
              <w:t>M. Calero - Compliance</w:t>
            </w:r>
          </w:p>
        </w:tc>
        <w:tc>
          <w:tcPr>
            <w:tcW w:w="5940" w:type="dxa"/>
            <w:tcBorders>
              <w:top w:val="single" w:sz="6" w:space="0" w:color="auto"/>
              <w:left w:val="single" w:sz="6" w:space="0" w:color="auto"/>
              <w:bottom w:val="single" w:sz="6" w:space="0" w:color="auto"/>
              <w:right w:val="single" w:sz="6" w:space="0" w:color="auto"/>
            </w:tcBorders>
          </w:tcPr>
          <w:p w14:paraId="659072C8" w14:textId="77777777" w:rsidR="000764FD" w:rsidRPr="006800AB" w:rsidRDefault="000764FD" w:rsidP="00B130E5">
            <w:r>
              <w:rPr>
                <w:rFonts w:cs="Arial"/>
                <w:szCs w:val="22"/>
              </w:rPr>
              <w:t>US CRO Staff Member</w:t>
            </w:r>
          </w:p>
        </w:tc>
      </w:tr>
      <w:tr w:rsidR="000764FD" w:rsidRPr="00F02975" w14:paraId="659072CC" w14:textId="77777777" w:rsidTr="00911876">
        <w:tc>
          <w:tcPr>
            <w:tcW w:w="3240" w:type="dxa"/>
            <w:tcBorders>
              <w:top w:val="single" w:sz="6" w:space="0" w:color="auto"/>
              <w:left w:val="single" w:sz="6" w:space="0" w:color="auto"/>
              <w:bottom w:val="single" w:sz="6" w:space="0" w:color="auto"/>
              <w:right w:val="single" w:sz="6" w:space="0" w:color="auto"/>
            </w:tcBorders>
            <w:vAlign w:val="center"/>
          </w:tcPr>
          <w:p w14:paraId="659072CA" w14:textId="77777777" w:rsidR="000764FD" w:rsidRPr="00A7418D" w:rsidRDefault="000764FD" w:rsidP="00B130E5">
            <w:pPr>
              <w:numPr>
                <w:ilvl w:val="12"/>
                <w:numId w:val="0"/>
              </w:numPr>
              <w:rPr>
                <w:rFonts w:cs="Arial"/>
                <w:szCs w:val="22"/>
              </w:rPr>
            </w:pPr>
            <w:r w:rsidRPr="00A7418D">
              <w:rPr>
                <w:rFonts w:cs="Arial"/>
                <w:szCs w:val="22"/>
              </w:rPr>
              <w:t>S. Bhatti – Operational Risk</w:t>
            </w:r>
          </w:p>
        </w:tc>
        <w:tc>
          <w:tcPr>
            <w:tcW w:w="5940" w:type="dxa"/>
            <w:tcBorders>
              <w:top w:val="single" w:sz="6" w:space="0" w:color="auto"/>
              <w:left w:val="single" w:sz="6" w:space="0" w:color="auto"/>
              <w:bottom w:val="single" w:sz="6" w:space="0" w:color="auto"/>
              <w:right w:val="single" w:sz="6" w:space="0" w:color="auto"/>
            </w:tcBorders>
          </w:tcPr>
          <w:p w14:paraId="659072CB" w14:textId="77777777" w:rsidR="000764FD" w:rsidRPr="006800AB" w:rsidRDefault="000764FD" w:rsidP="00B130E5">
            <w:r>
              <w:rPr>
                <w:rFonts w:cs="Arial"/>
                <w:szCs w:val="22"/>
              </w:rPr>
              <w:t>US CRO Staff Member</w:t>
            </w:r>
          </w:p>
        </w:tc>
      </w:tr>
      <w:tr w:rsidR="000764FD" w:rsidRPr="00F02975" w14:paraId="659072CF" w14:textId="77777777" w:rsidTr="00911876">
        <w:tc>
          <w:tcPr>
            <w:tcW w:w="3240" w:type="dxa"/>
            <w:tcBorders>
              <w:top w:val="single" w:sz="6" w:space="0" w:color="auto"/>
              <w:left w:val="single" w:sz="6" w:space="0" w:color="auto"/>
              <w:bottom w:val="single" w:sz="6" w:space="0" w:color="auto"/>
              <w:right w:val="single" w:sz="6" w:space="0" w:color="auto"/>
            </w:tcBorders>
            <w:vAlign w:val="center"/>
          </w:tcPr>
          <w:p w14:paraId="659072CD" w14:textId="77777777" w:rsidR="000764FD" w:rsidRPr="00A7418D" w:rsidRDefault="000764FD" w:rsidP="00B130E5">
            <w:pPr>
              <w:numPr>
                <w:ilvl w:val="12"/>
                <w:numId w:val="0"/>
              </w:numPr>
              <w:rPr>
                <w:rFonts w:cs="Arial"/>
                <w:szCs w:val="22"/>
              </w:rPr>
            </w:pPr>
            <w:r w:rsidRPr="00A7418D">
              <w:rPr>
                <w:rFonts w:cs="Arial"/>
                <w:szCs w:val="22"/>
              </w:rPr>
              <w:t>S. Mankotia – Model Risk</w:t>
            </w:r>
          </w:p>
        </w:tc>
        <w:tc>
          <w:tcPr>
            <w:tcW w:w="5940" w:type="dxa"/>
            <w:tcBorders>
              <w:top w:val="single" w:sz="6" w:space="0" w:color="auto"/>
              <w:left w:val="single" w:sz="6" w:space="0" w:color="auto"/>
              <w:bottom w:val="single" w:sz="6" w:space="0" w:color="auto"/>
              <w:right w:val="single" w:sz="6" w:space="0" w:color="auto"/>
            </w:tcBorders>
          </w:tcPr>
          <w:p w14:paraId="659072CE" w14:textId="77777777" w:rsidR="000764FD" w:rsidRPr="006800AB" w:rsidRDefault="000764FD" w:rsidP="00B130E5">
            <w:r>
              <w:rPr>
                <w:rFonts w:cs="Arial"/>
                <w:szCs w:val="22"/>
              </w:rPr>
              <w:t>US CRO Staff Member</w:t>
            </w:r>
          </w:p>
        </w:tc>
      </w:tr>
      <w:tr w:rsidR="000764FD" w:rsidRPr="00F02975" w14:paraId="659072D2" w14:textId="77777777" w:rsidTr="00911876">
        <w:tc>
          <w:tcPr>
            <w:tcW w:w="3240" w:type="dxa"/>
            <w:tcBorders>
              <w:top w:val="single" w:sz="6" w:space="0" w:color="auto"/>
              <w:left w:val="single" w:sz="6" w:space="0" w:color="auto"/>
              <w:bottom w:val="single" w:sz="6" w:space="0" w:color="auto"/>
              <w:right w:val="single" w:sz="6" w:space="0" w:color="auto"/>
            </w:tcBorders>
            <w:vAlign w:val="center"/>
          </w:tcPr>
          <w:p w14:paraId="659072D0" w14:textId="77777777" w:rsidR="000764FD" w:rsidRPr="00A7418D" w:rsidRDefault="000764FD" w:rsidP="00B130E5">
            <w:pPr>
              <w:numPr>
                <w:ilvl w:val="12"/>
                <w:numId w:val="0"/>
              </w:numPr>
              <w:rPr>
                <w:rFonts w:cs="Arial"/>
                <w:szCs w:val="22"/>
              </w:rPr>
            </w:pPr>
            <w:r>
              <w:rPr>
                <w:rFonts w:cs="Arial"/>
                <w:szCs w:val="22"/>
              </w:rPr>
              <w:t>F</w:t>
            </w:r>
            <w:r w:rsidRPr="00A7418D">
              <w:rPr>
                <w:rFonts w:cs="Arial"/>
                <w:szCs w:val="22"/>
              </w:rPr>
              <w:t>. Sanchez – RDA/RRF</w:t>
            </w:r>
          </w:p>
        </w:tc>
        <w:tc>
          <w:tcPr>
            <w:tcW w:w="5940" w:type="dxa"/>
            <w:tcBorders>
              <w:top w:val="single" w:sz="6" w:space="0" w:color="auto"/>
              <w:left w:val="single" w:sz="6" w:space="0" w:color="auto"/>
              <w:bottom w:val="single" w:sz="6" w:space="0" w:color="auto"/>
              <w:right w:val="single" w:sz="6" w:space="0" w:color="auto"/>
            </w:tcBorders>
          </w:tcPr>
          <w:p w14:paraId="659072D1" w14:textId="77777777" w:rsidR="000764FD" w:rsidRPr="006800AB" w:rsidRDefault="000764FD" w:rsidP="00B130E5">
            <w:r>
              <w:rPr>
                <w:rFonts w:cs="Arial"/>
                <w:szCs w:val="22"/>
              </w:rPr>
              <w:t>US CRO Staff Member</w:t>
            </w:r>
          </w:p>
        </w:tc>
      </w:tr>
      <w:tr w:rsidR="000764FD" w:rsidRPr="00F02975" w14:paraId="659072D5" w14:textId="77777777" w:rsidTr="00F9097B">
        <w:tc>
          <w:tcPr>
            <w:tcW w:w="3240" w:type="dxa"/>
            <w:tcBorders>
              <w:top w:val="single" w:sz="6" w:space="0" w:color="auto"/>
              <w:left w:val="single" w:sz="6" w:space="0" w:color="auto"/>
              <w:bottom w:val="single" w:sz="6" w:space="0" w:color="auto"/>
              <w:right w:val="single" w:sz="6" w:space="0" w:color="auto"/>
            </w:tcBorders>
          </w:tcPr>
          <w:p w14:paraId="659072D3" w14:textId="77777777" w:rsidR="000764FD" w:rsidRPr="00A7418D" w:rsidRDefault="000764FD" w:rsidP="00B130E5">
            <w:pPr>
              <w:numPr>
                <w:ilvl w:val="12"/>
                <w:numId w:val="0"/>
              </w:numPr>
              <w:rPr>
                <w:rFonts w:cs="Arial"/>
                <w:szCs w:val="22"/>
              </w:rPr>
            </w:pPr>
            <w:r w:rsidRPr="00A7418D">
              <w:rPr>
                <w:rFonts w:cs="Arial"/>
                <w:szCs w:val="22"/>
              </w:rPr>
              <w:t>M. Brutti - SBNA</w:t>
            </w:r>
          </w:p>
        </w:tc>
        <w:tc>
          <w:tcPr>
            <w:tcW w:w="5940" w:type="dxa"/>
            <w:tcBorders>
              <w:top w:val="single" w:sz="6" w:space="0" w:color="auto"/>
              <w:left w:val="single" w:sz="6" w:space="0" w:color="auto"/>
              <w:bottom w:val="single" w:sz="6" w:space="0" w:color="auto"/>
              <w:right w:val="single" w:sz="6" w:space="0" w:color="auto"/>
            </w:tcBorders>
          </w:tcPr>
          <w:p w14:paraId="659072D4" w14:textId="77777777" w:rsidR="000764FD" w:rsidRPr="006800AB" w:rsidRDefault="000764FD" w:rsidP="00B130E5">
            <w:r>
              <w:rPr>
                <w:rFonts w:cs="Arial"/>
                <w:szCs w:val="22"/>
              </w:rPr>
              <w:t>US CRO Staff Member</w:t>
            </w:r>
          </w:p>
        </w:tc>
      </w:tr>
      <w:tr w:rsidR="000764FD" w:rsidRPr="00F02975" w14:paraId="659072D8" w14:textId="77777777" w:rsidTr="00F9097B">
        <w:tc>
          <w:tcPr>
            <w:tcW w:w="3240" w:type="dxa"/>
            <w:tcBorders>
              <w:top w:val="single" w:sz="6" w:space="0" w:color="auto"/>
              <w:left w:val="single" w:sz="6" w:space="0" w:color="auto"/>
              <w:bottom w:val="single" w:sz="6" w:space="0" w:color="auto"/>
              <w:right w:val="single" w:sz="6" w:space="0" w:color="auto"/>
            </w:tcBorders>
          </w:tcPr>
          <w:p w14:paraId="659072D6" w14:textId="77777777" w:rsidR="000764FD" w:rsidRPr="00A7418D" w:rsidRDefault="000764FD" w:rsidP="00B130E5">
            <w:pPr>
              <w:numPr>
                <w:ilvl w:val="12"/>
                <w:numId w:val="0"/>
              </w:numPr>
              <w:rPr>
                <w:rFonts w:cs="Arial"/>
                <w:szCs w:val="22"/>
              </w:rPr>
            </w:pPr>
            <w:r>
              <w:t>Peter Moenickheim</w:t>
            </w:r>
            <w:r w:rsidRPr="00A7418D">
              <w:rPr>
                <w:rFonts w:cs="Arial"/>
                <w:szCs w:val="22"/>
              </w:rPr>
              <w:t xml:space="preserve"> - SCUSA</w:t>
            </w:r>
          </w:p>
        </w:tc>
        <w:tc>
          <w:tcPr>
            <w:tcW w:w="5940" w:type="dxa"/>
            <w:tcBorders>
              <w:top w:val="single" w:sz="6" w:space="0" w:color="auto"/>
              <w:left w:val="single" w:sz="6" w:space="0" w:color="auto"/>
              <w:bottom w:val="single" w:sz="6" w:space="0" w:color="auto"/>
              <w:right w:val="single" w:sz="6" w:space="0" w:color="auto"/>
            </w:tcBorders>
          </w:tcPr>
          <w:p w14:paraId="659072D7" w14:textId="77777777" w:rsidR="000764FD" w:rsidRPr="006800AB" w:rsidRDefault="000764FD" w:rsidP="00B130E5">
            <w:r>
              <w:rPr>
                <w:rFonts w:cs="Arial"/>
                <w:szCs w:val="22"/>
              </w:rPr>
              <w:t>US CRO Staff Member</w:t>
            </w:r>
          </w:p>
        </w:tc>
      </w:tr>
      <w:tr w:rsidR="000764FD" w:rsidRPr="00F02975" w14:paraId="659072DB" w14:textId="77777777" w:rsidTr="00F9097B">
        <w:tc>
          <w:tcPr>
            <w:tcW w:w="3240" w:type="dxa"/>
            <w:tcBorders>
              <w:top w:val="single" w:sz="6" w:space="0" w:color="auto"/>
              <w:left w:val="single" w:sz="6" w:space="0" w:color="auto"/>
              <w:bottom w:val="single" w:sz="6" w:space="0" w:color="auto"/>
              <w:right w:val="single" w:sz="6" w:space="0" w:color="auto"/>
            </w:tcBorders>
          </w:tcPr>
          <w:p w14:paraId="659072D9" w14:textId="77777777" w:rsidR="000764FD" w:rsidRPr="00A7418D" w:rsidRDefault="000764FD" w:rsidP="00B130E5">
            <w:pPr>
              <w:rPr>
                <w:rFonts w:cs="Arial"/>
                <w:szCs w:val="22"/>
              </w:rPr>
            </w:pPr>
            <w:r w:rsidRPr="00A7418D">
              <w:rPr>
                <w:rFonts w:cs="Arial"/>
                <w:szCs w:val="22"/>
              </w:rPr>
              <w:t>J. Bathon – NY Branch &amp; SIS</w:t>
            </w:r>
          </w:p>
        </w:tc>
        <w:tc>
          <w:tcPr>
            <w:tcW w:w="5940" w:type="dxa"/>
            <w:tcBorders>
              <w:top w:val="single" w:sz="6" w:space="0" w:color="auto"/>
              <w:left w:val="single" w:sz="6" w:space="0" w:color="auto"/>
              <w:bottom w:val="single" w:sz="6" w:space="0" w:color="auto"/>
              <w:right w:val="single" w:sz="6" w:space="0" w:color="auto"/>
            </w:tcBorders>
          </w:tcPr>
          <w:p w14:paraId="659072DA" w14:textId="77777777" w:rsidR="000764FD" w:rsidRPr="006800AB" w:rsidRDefault="000764FD" w:rsidP="00B130E5">
            <w:r>
              <w:rPr>
                <w:rFonts w:cs="Arial"/>
                <w:szCs w:val="22"/>
              </w:rPr>
              <w:t>US CRO Staff Member</w:t>
            </w:r>
          </w:p>
        </w:tc>
      </w:tr>
      <w:tr w:rsidR="000764FD" w:rsidRPr="00F02975" w14:paraId="659072DE" w14:textId="77777777" w:rsidTr="00F9097B">
        <w:tc>
          <w:tcPr>
            <w:tcW w:w="3240" w:type="dxa"/>
            <w:tcBorders>
              <w:top w:val="single" w:sz="6" w:space="0" w:color="auto"/>
              <w:left w:val="single" w:sz="6" w:space="0" w:color="auto"/>
              <w:bottom w:val="single" w:sz="6" w:space="0" w:color="auto"/>
              <w:right w:val="single" w:sz="6" w:space="0" w:color="auto"/>
            </w:tcBorders>
          </w:tcPr>
          <w:p w14:paraId="659072DC" w14:textId="77777777" w:rsidR="000764FD" w:rsidRPr="00A7418D" w:rsidRDefault="000764FD" w:rsidP="00B130E5">
            <w:pPr>
              <w:numPr>
                <w:ilvl w:val="12"/>
                <w:numId w:val="0"/>
              </w:numPr>
              <w:rPr>
                <w:rFonts w:cs="Arial"/>
                <w:szCs w:val="22"/>
              </w:rPr>
            </w:pPr>
            <w:r w:rsidRPr="00A7418D">
              <w:rPr>
                <w:rFonts w:cs="Arial"/>
                <w:szCs w:val="22"/>
              </w:rPr>
              <w:t>P. Prado – BSI Miami</w:t>
            </w:r>
          </w:p>
        </w:tc>
        <w:tc>
          <w:tcPr>
            <w:tcW w:w="5940" w:type="dxa"/>
            <w:tcBorders>
              <w:top w:val="single" w:sz="6" w:space="0" w:color="auto"/>
              <w:left w:val="single" w:sz="6" w:space="0" w:color="auto"/>
              <w:bottom w:val="single" w:sz="6" w:space="0" w:color="auto"/>
              <w:right w:val="single" w:sz="6" w:space="0" w:color="auto"/>
            </w:tcBorders>
          </w:tcPr>
          <w:p w14:paraId="659072DD" w14:textId="77777777" w:rsidR="000764FD" w:rsidRPr="006800AB" w:rsidRDefault="000764FD" w:rsidP="00B130E5">
            <w:r>
              <w:rPr>
                <w:rFonts w:cs="Arial"/>
                <w:szCs w:val="22"/>
              </w:rPr>
              <w:t>US CRO Staff Member</w:t>
            </w:r>
          </w:p>
        </w:tc>
      </w:tr>
      <w:tr w:rsidR="000764FD" w:rsidRPr="00F02975" w14:paraId="659072E1" w14:textId="77777777" w:rsidTr="00F9097B">
        <w:tc>
          <w:tcPr>
            <w:tcW w:w="3240" w:type="dxa"/>
            <w:tcBorders>
              <w:top w:val="single" w:sz="6" w:space="0" w:color="auto"/>
              <w:left w:val="single" w:sz="6" w:space="0" w:color="auto"/>
              <w:bottom w:val="single" w:sz="6" w:space="0" w:color="auto"/>
              <w:right w:val="single" w:sz="6" w:space="0" w:color="auto"/>
            </w:tcBorders>
          </w:tcPr>
          <w:p w14:paraId="659072DF" w14:textId="77777777" w:rsidR="000764FD" w:rsidRPr="00843FE9" w:rsidRDefault="000764FD" w:rsidP="00B130E5">
            <w:pPr>
              <w:numPr>
                <w:ilvl w:val="12"/>
                <w:numId w:val="0"/>
              </w:numPr>
              <w:rPr>
                <w:rFonts w:cs="Arial"/>
                <w:szCs w:val="22"/>
                <w:lang w:val="es-ES_tradnl"/>
              </w:rPr>
            </w:pPr>
            <w:r w:rsidRPr="002F1F79">
              <w:rPr>
                <w:rFonts w:cs="Arial"/>
                <w:szCs w:val="22"/>
                <w:lang w:val="es-ES_tradnl"/>
              </w:rPr>
              <w:t>A. Vares Torres – Santander Puerto Rico</w:t>
            </w:r>
          </w:p>
        </w:tc>
        <w:tc>
          <w:tcPr>
            <w:tcW w:w="5940" w:type="dxa"/>
            <w:tcBorders>
              <w:top w:val="single" w:sz="6" w:space="0" w:color="auto"/>
              <w:left w:val="single" w:sz="6" w:space="0" w:color="auto"/>
              <w:bottom w:val="single" w:sz="6" w:space="0" w:color="auto"/>
              <w:right w:val="single" w:sz="6" w:space="0" w:color="auto"/>
            </w:tcBorders>
          </w:tcPr>
          <w:p w14:paraId="659072E0" w14:textId="77777777" w:rsidR="000764FD" w:rsidRPr="006800AB" w:rsidRDefault="000764FD" w:rsidP="00B130E5">
            <w:r>
              <w:rPr>
                <w:rFonts w:cs="Arial"/>
                <w:szCs w:val="22"/>
              </w:rPr>
              <w:t>US CRO Staff Member</w:t>
            </w:r>
          </w:p>
        </w:tc>
      </w:tr>
      <w:tr w:rsidR="000764FD" w:rsidRPr="00F02975" w14:paraId="659072E4" w14:textId="77777777" w:rsidTr="00F9097B">
        <w:tc>
          <w:tcPr>
            <w:tcW w:w="3240" w:type="dxa"/>
            <w:tcBorders>
              <w:top w:val="single" w:sz="6" w:space="0" w:color="auto"/>
              <w:left w:val="single" w:sz="6" w:space="0" w:color="auto"/>
              <w:bottom w:val="single" w:sz="6" w:space="0" w:color="auto"/>
              <w:right w:val="single" w:sz="6" w:space="0" w:color="auto"/>
            </w:tcBorders>
          </w:tcPr>
          <w:p w14:paraId="659072E2" w14:textId="77777777" w:rsidR="000764FD" w:rsidRPr="002F1F79" w:rsidRDefault="000764FD" w:rsidP="00B130E5">
            <w:pPr>
              <w:numPr>
                <w:ilvl w:val="12"/>
                <w:numId w:val="0"/>
              </w:numPr>
              <w:rPr>
                <w:rFonts w:cs="Arial"/>
                <w:szCs w:val="22"/>
                <w:lang w:val="es-ES_tradnl"/>
              </w:rPr>
            </w:pPr>
            <w:r w:rsidRPr="00A7418D">
              <w:rPr>
                <w:rFonts w:cs="Arial"/>
                <w:szCs w:val="22"/>
              </w:rPr>
              <w:t>D</w:t>
            </w:r>
            <w:r>
              <w:rPr>
                <w:rFonts w:cs="Arial"/>
                <w:szCs w:val="22"/>
              </w:rPr>
              <w:t>.</w:t>
            </w:r>
            <w:r w:rsidRPr="00A7418D">
              <w:rPr>
                <w:rFonts w:cs="Arial"/>
                <w:szCs w:val="22"/>
              </w:rPr>
              <w:t xml:space="preserve"> Petric – ANTS US</w:t>
            </w:r>
          </w:p>
        </w:tc>
        <w:tc>
          <w:tcPr>
            <w:tcW w:w="5940" w:type="dxa"/>
            <w:tcBorders>
              <w:top w:val="single" w:sz="6" w:space="0" w:color="auto"/>
              <w:left w:val="single" w:sz="6" w:space="0" w:color="auto"/>
              <w:bottom w:val="single" w:sz="6" w:space="0" w:color="auto"/>
              <w:right w:val="single" w:sz="6" w:space="0" w:color="auto"/>
            </w:tcBorders>
          </w:tcPr>
          <w:p w14:paraId="659072E3" w14:textId="77777777" w:rsidR="000764FD" w:rsidRPr="006800AB" w:rsidRDefault="000764FD" w:rsidP="00B130E5">
            <w:r>
              <w:rPr>
                <w:rFonts w:cs="Arial"/>
                <w:szCs w:val="22"/>
              </w:rPr>
              <w:t>US CRO Staff Member</w:t>
            </w:r>
          </w:p>
        </w:tc>
      </w:tr>
      <w:tr w:rsidR="000764FD" w:rsidRPr="00F02975" w14:paraId="659072E7" w14:textId="77777777" w:rsidTr="00F9097B">
        <w:tc>
          <w:tcPr>
            <w:tcW w:w="3240" w:type="dxa"/>
            <w:tcBorders>
              <w:top w:val="single" w:sz="6" w:space="0" w:color="auto"/>
              <w:left w:val="single" w:sz="6" w:space="0" w:color="auto"/>
              <w:bottom w:val="single" w:sz="6" w:space="0" w:color="auto"/>
              <w:right w:val="single" w:sz="6" w:space="0" w:color="auto"/>
            </w:tcBorders>
          </w:tcPr>
          <w:p w14:paraId="659072E5" w14:textId="77777777" w:rsidR="000764FD" w:rsidRPr="00A7418D" w:rsidRDefault="000764FD" w:rsidP="00B130E5">
            <w:pPr>
              <w:numPr>
                <w:ilvl w:val="12"/>
                <w:numId w:val="0"/>
              </w:numPr>
              <w:rPr>
                <w:rFonts w:cs="Arial"/>
                <w:szCs w:val="22"/>
              </w:rPr>
            </w:pPr>
            <w:r w:rsidRPr="00A7418D">
              <w:rPr>
                <w:rFonts w:cs="Arial"/>
                <w:szCs w:val="22"/>
              </w:rPr>
              <w:t>D. Teixeira – Totta US</w:t>
            </w:r>
          </w:p>
        </w:tc>
        <w:tc>
          <w:tcPr>
            <w:tcW w:w="5940" w:type="dxa"/>
            <w:tcBorders>
              <w:top w:val="single" w:sz="6" w:space="0" w:color="auto"/>
              <w:left w:val="single" w:sz="6" w:space="0" w:color="auto"/>
              <w:bottom w:val="single" w:sz="6" w:space="0" w:color="auto"/>
              <w:right w:val="single" w:sz="6" w:space="0" w:color="auto"/>
            </w:tcBorders>
          </w:tcPr>
          <w:p w14:paraId="659072E6" w14:textId="77777777" w:rsidR="000764FD" w:rsidRPr="006800AB" w:rsidRDefault="000764FD" w:rsidP="00B130E5">
            <w:r>
              <w:rPr>
                <w:rFonts w:cs="Arial"/>
                <w:szCs w:val="22"/>
              </w:rPr>
              <w:t>US CRO Staff Member</w:t>
            </w:r>
          </w:p>
        </w:tc>
      </w:tr>
    </w:tbl>
    <w:p w14:paraId="659072E8" w14:textId="77777777" w:rsidR="000764FD" w:rsidRDefault="000764FD">
      <w:pPr>
        <w:rPr>
          <w:rFonts w:asciiTheme="minorHAnsi" w:hAnsiTheme="minorHAnsi" w:cstheme="minorHAnsi"/>
          <w:sz w:val="16"/>
        </w:rPr>
      </w:pPr>
    </w:p>
    <w:p w14:paraId="659072E9" w14:textId="77777777" w:rsidR="000764FD" w:rsidRDefault="000764FD">
      <w:pPr>
        <w:rPr>
          <w:rFonts w:asciiTheme="minorHAnsi" w:hAnsiTheme="minorHAnsi" w:cstheme="minorHAnsi"/>
          <w:sz w:val="16"/>
        </w:rPr>
      </w:pPr>
      <w:r>
        <w:rPr>
          <w:rFonts w:asciiTheme="minorHAnsi" w:hAnsiTheme="minorHAnsi" w:cstheme="minorHAnsi"/>
          <w:sz w:val="16"/>
        </w:rPr>
        <w:br w:type="page"/>
      </w:r>
    </w:p>
    <w:p w14:paraId="659072EA" w14:textId="77777777" w:rsidR="006838B8" w:rsidRPr="00F02975" w:rsidRDefault="006838B8">
      <w:pPr>
        <w:rPr>
          <w:rFonts w:asciiTheme="minorHAnsi" w:hAnsiTheme="minorHAnsi" w:cstheme="minorHAnsi"/>
          <w:sz w:val="16"/>
        </w:rPr>
      </w:pPr>
    </w:p>
    <w:p w14:paraId="659072EB" w14:textId="77777777" w:rsidR="00BF3D42" w:rsidRPr="00517E01" w:rsidRDefault="00BF3D42" w:rsidP="00561C70">
      <w:pPr>
        <w:pStyle w:val="TOCHeading"/>
        <w:tabs>
          <w:tab w:val="left" w:pos="3270"/>
        </w:tabs>
        <w:rPr>
          <w:rFonts w:asciiTheme="minorHAnsi" w:hAnsiTheme="minorHAnsi" w:cstheme="minorHAnsi"/>
          <w:color w:val="auto"/>
          <w:sz w:val="32"/>
          <w:szCs w:val="32"/>
        </w:rPr>
      </w:pPr>
      <w:bookmarkStart w:id="0" w:name="_Toc350327463"/>
      <w:bookmarkStart w:id="1" w:name="_Toc350579895"/>
      <w:bookmarkStart w:id="2" w:name="_Toc350846054"/>
      <w:bookmarkStart w:id="3" w:name="_Toc350846375"/>
      <w:bookmarkStart w:id="4" w:name="_Toc354390031"/>
      <w:bookmarkStart w:id="5" w:name="_Toc354390268"/>
      <w:bookmarkStart w:id="6" w:name="_Toc354460389"/>
      <w:bookmarkStart w:id="7" w:name="_Toc354460491"/>
      <w:bookmarkStart w:id="8" w:name="_Toc362752009"/>
      <w:bookmarkStart w:id="9" w:name="_Toc362752159"/>
      <w:bookmarkStart w:id="10" w:name="_Toc362752786"/>
      <w:bookmarkStart w:id="11" w:name="_Toc362843056"/>
      <w:r w:rsidRPr="00517E01">
        <w:rPr>
          <w:rFonts w:asciiTheme="minorHAnsi" w:hAnsiTheme="minorHAnsi" w:cstheme="minorHAnsi"/>
          <w:color w:val="auto"/>
          <w:sz w:val="32"/>
          <w:szCs w:val="32"/>
        </w:rPr>
        <w:t>Contents</w:t>
      </w:r>
      <w:r w:rsidR="00561C70">
        <w:rPr>
          <w:rFonts w:asciiTheme="minorHAnsi" w:hAnsiTheme="minorHAnsi" w:cstheme="minorHAnsi"/>
          <w:color w:val="auto"/>
          <w:sz w:val="32"/>
          <w:szCs w:val="32"/>
        </w:rPr>
        <w:tab/>
      </w:r>
    </w:p>
    <w:p w14:paraId="659072EC" w14:textId="77777777" w:rsidR="000764FD" w:rsidRDefault="00841485">
      <w:pPr>
        <w:pStyle w:val="TOC1"/>
        <w:tabs>
          <w:tab w:val="left" w:pos="440"/>
          <w:tab w:val="right" w:leader="dot" w:pos="9350"/>
        </w:tabs>
        <w:rPr>
          <w:rFonts w:asciiTheme="minorHAnsi" w:eastAsiaTheme="minorEastAsia" w:hAnsiTheme="minorHAnsi" w:cstheme="minorBidi"/>
          <w:b w:val="0"/>
          <w:i w:val="0"/>
          <w:caps w:val="0"/>
          <w:noProof/>
          <w:sz w:val="22"/>
          <w:szCs w:val="22"/>
        </w:rPr>
      </w:pPr>
      <w:r w:rsidRPr="00041775">
        <w:rPr>
          <w:rFonts w:ascii="Arial" w:hAnsi="Arial" w:cs="Arial"/>
          <w:i w:val="0"/>
          <w:sz w:val="24"/>
          <w:szCs w:val="24"/>
        </w:rPr>
        <w:fldChar w:fldCharType="begin"/>
      </w:r>
      <w:r w:rsidR="00BF3D42" w:rsidRPr="00041775">
        <w:rPr>
          <w:rFonts w:ascii="Arial" w:hAnsi="Arial" w:cs="Arial"/>
          <w:i w:val="0"/>
          <w:sz w:val="24"/>
          <w:szCs w:val="24"/>
        </w:rPr>
        <w:instrText xml:space="preserve"> TOC \o "1-3" \h \z \u </w:instrText>
      </w:r>
      <w:r w:rsidRPr="00041775">
        <w:rPr>
          <w:rFonts w:ascii="Arial" w:hAnsi="Arial" w:cs="Arial"/>
          <w:i w:val="0"/>
          <w:sz w:val="24"/>
          <w:szCs w:val="24"/>
        </w:rPr>
        <w:fldChar w:fldCharType="separate"/>
      </w:r>
      <w:hyperlink w:anchor="_Toc396192844" w:history="1">
        <w:r w:rsidR="000764FD" w:rsidRPr="00F12F10">
          <w:rPr>
            <w:rStyle w:val="Hyperlink"/>
            <w:rFonts w:eastAsia="MS Mincho" w:cstheme="minorHAnsi"/>
            <w:noProof/>
          </w:rPr>
          <w:t>1</w:t>
        </w:r>
        <w:r w:rsidR="000764FD">
          <w:rPr>
            <w:rFonts w:asciiTheme="minorHAnsi" w:eastAsiaTheme="minorEastAsia" w:hAnsiTheme="minorHAnsi" w:cstheme="minorBidi"/>
            <w:b w:val="0"/>
            <w:i w:val="0"/>
            <w:caps w:val="0"/>
            <w:noProof/>
            <w:sz w:val="22"/>
            <w:szCs w:val="22"/>
          </w:rPr>
          <w:tab/>
        </w:r>
        <w:r w:rsidR="000764FD" w:rsidRPr="00F12F10">
          <w:rPr>
            <w:rStyle w:val="Hyperlink"/>
            <w:rFonts w:cstheme="minorHAnsi"/>
            <w:noProof/>
          </w:rPr>
          <w:t>Introduction</w:t>
        </w:r>
        <w:r w:rsidR="000764FD">
          <w:rPr>
            <w:noProof/>
            <w:webHidden/>
          </w:rPr>
          <w:tab/>
        </w:r>
        <w:r w:rsidR="000764FD">
          <w:rPr>
            <w:noProof/>
            <w:webHidden/>
          </w:rPr>
          <w:fldChar w:fldCharType="begin"/>
        </w:r>
        <w:r w:rsidR="000764FD">
          <w:rPr>
            <w:noProof/>
            <w:webHidden/>
          </w:rPr>
          <w:instrText xml:space="preserve"> PAGEREF _Toc396192844 \h </w:instrText>
        </w:r>
        <w:r w:rsidR="000764FD">
          <w:rPr>
            <w:noProof/>
            <w:webHidden/>
          </w:rPr>
        </w:r>
        <w:r w:rsidR="000764FD">
          <w:rPr>
            <w:noProof/>
            <w:webHidden/>
          </w:rPr>
          <w:fldChar w:fldCharType="separate"/>
        </w:r>
        <w:r w:rsidR="000764FD">
          <w:rPr>
            <w:noProof/>
            <w:webHidden/>
          </w:rPr>
          <w:t>4</w:t>
        </w:r>
        <w:r w:rsidR="000764FD">
          <w:rPr>
            <w:noProof/>
            <w:webHidden/>
          </w:rPr>
          <w:fldChar w:fldCharType="end"/>
        </w:r>
      </w:hyperlink>
    </w:p>
    <w:p w14:paraId="659072ED"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45" w:history="1">
        <w:r w:rsidR="000764FD" w:rsidRPr="00F12F10">
          <w:rPr>
            <w:rStyle w:val="Hyperlink"/>
            <w:rFonts w:cstheme="minorHAnsi"/>
            <w:noProof/>
          </w:rPr>
          <w:t>1.1</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Project Summary</w:t>
        </w:r>
        <w:r w:rsidR="000764FD">
          <w:rPr>
            <w:noProof/>
            <w:webHidden/>
          </w:rPr>
          <w:tab/>
        </w:r>
        <w:r w:rsidR="000764FD">
          <w:rPr>
            <w:noProof/>
            <w:webHidden/>
          </w:rPr>
          <w:fldChar w:fldCharType="begin"/>
        </w:r>
        <w:r w:rsidR="000764FD">
          <w:rPr>
            <w:noProof/>
            <w:webHidden/>
          </w:rPr>
          <w:instrText xml:space="preserve"> PAGEREF _Toc396192845 \h </w:instrText>
        </w:r>
        <w:r w:rsidR="000764FD">
          <w:rPr>
            <w:noProof/>
            <w:webHidden/>
          </w:rPr>
        </w:r>
        <w:r w:rsidR="000764FD">
          <w:rPr>
            <w:noProof/>
            <w:webHidden/>
          </w:rPr>
          <w:fldChar w:fldCharType="separate"/>
        </w:r>
        <w:r w:rsidR="000764FD">
          <w:rPr>
            <w:noProof/>
            <w:webHidden/>
          </w:rPr>
          <w:t>4</w:t>
        </w:r>
        <w:r w:rsidR="000764FD">
          <w:rPr>
            <w:noProof/>
            <w:webHidden/>
          </w:rPr>
          <w:fldChar w:fldCharType="end"/>
        </w:r>
      </w:hyperlink>
    </w:p>
    <w:p w14:paraId="659072EE"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46" w:history="1">
        <w:r w:rsidR="000764FD" w:rsidRPr="00F12F10">
          <w:rPr>
            <w:rStyle w:val="Hyperlink"/>
            <w:rFonts w:cstheme="minorHAnsi"/>
            <w:noProof/>
          </w:rPr>
          <w:t>1.2</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Problem Statement</w:t>
        </w:r>
        <w:r w:rsidR="000764FD">
          <w:rPr>
            <w:noProof/>
            <w:webHidden/>
          </w:rPr>
          <w:tab/>
        </w:r>
        <w:r w:rsidR="000764FD">
          <w:rPr>
            <w:noProof/>
            <w:webHidden/>
          </w:rPr>
          <w:fldChar w:fldCharType="begin"/>
        </w:r>
        <w:r w:rsidR="000764FD">
          <w:rPr>
            <w:noProof/>
            <w:webHidden/>
          </w:rPr>
          <w:instrText xml:space="preserve"> PAGEREF _Toc396192846 \h </w:instrText>
        </w:r>
        <w:r w:rsidR="000764FD">
          <w:rPr>
            <w:noProof/>
            <w:webHidden/>
          </w:rPr>
        </w:r>
        <w:r w:rsidR="000764FD">
          <w:rPr>
            <w:noProof/>
            <w:webHidden/>
          </w:rPr>
          <w:fldChar w:fldCharType="separate"/>
        </w:r>
        <w:r w:rsidR="000764FD">
          <w:rPr>
            <w:noProof/>
            <w:webHidden/>
          </w:rPr>
          <w:t>4</w:t>
        </w:r>
        <w:r w:rsidR="000764FD">
          <w:rPr>
            <w:noProof/>
            <w:webHidden/>
          </w:rPr>
          <w:fldChar w:fldCharType="end"/>
        </w:r>
      </w:hyperlink>
    </w:p>
    <w:p w14:paraId="659072EF"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47" w:history="1">
        <w:r w:rsidR="000764FD" w:rsidRPr="00F12F10">
          <w:rPr>
            <w:rStyle w:val="Hyperlink"/>
            <w:rFonts w:cstheme="minorHAnsi"/>
            <w:noProof/>
          </w:rPr>
          <w:t>1.3</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Project Objectives</w:t>
        </w:r>
        <w:r w:rsidR="000764FD">
          <w:rPr>
            <w:noProof/>
            <w:webHidden/>
          </w:rPr>
          <w:tab/>
        </w:r>
        <w:r w:rsidR="000764FD">
          <w:rPr>
            <w:noProof/>
            <w:webHidden/>
          </w:rPr>
          <w:fldChar w:fldCharType="begin"/>
        </w:r>
        <w:r w:rsidR="000764FD">
          <w:rPr>
            <w:noProof/>
            <w:webHidden/>
          </w:rPr>
          <w:instrText xml:space="preserve"> PAGEREF _Toc396192847 \h </w:instrText>
        </w:r>
        <w:r w:rsidR="000764FD">
          <w:rPr>
            <w:noProof/>
            <w:webHidden/>
          </w:rPr>
        </w:r>
        <w:r w:rsidR="000764FD">
          <w:rPr>
            <w:noProof/>
            <w:webHidden/>
          </w:rPr>
          <w:fldChar w:fldCharType="separate"/>
        </w:r>
        <w:r w:rsidR="000764FD">
          <w:rPr>
            <w:noProof/>
            <w:webHidden/>
          </w:rPr>
          <w:t>5</w:t>
        </w:r>
        <w:r w:rsidR="000764FD">
          <w:rPr>
            <w:noProof/>
            <w:webHidden/>
          </w:rPr>
          <w:fldChar w:fldCharType="end"/>
        </w:r>
      </w:hyperlink>
    </w:p>
    <w:p w14:paraId="659072F0"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48" w:history="1">
        <w:r w:rsidR="000764FD" w:rsidRPr="00F12F10">
          <w:rPr>
            <w:rStyle w:val="Hyperlink"/>
            <w:rFonts w:cstheme="minorHAnsi"/>
            <w:noProof/>
          </w:rPr>
          <w:t>1.4</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Proposed Solution</w:t>
        </w:r>
        <w:r w:rsidR="000764FD">
          <w:rPr>
            <w:noProof/>
            <w:webHidden/>
          </w:rPr>
          <w:tab/>
        </w:r>
        <w:r w:rsidR="000764FD">
          <w:rPr>
            <w:noProof/>
            <w:webHidden/>
          </w:rPr>
          <w:fldChar w:fldCharType="begin"/>
        </w:r>
        <w:r w:rsidR="000764FD">
          <w:rPr>
            <w:noProof/>
            <w:webHidden/>
          </w:rPr>
          <w:instrText xml:space="preserve"> PAGEREF _Toc396192848 \h </w:instrText>
        </w:r>
        <w:r w:rsidR="000764FD">
          <w:rPr>
            <w:noProof/>
            <w:webHidden/>
          </w:rPr>
        </w:r>
        <w:r w:rsidR="000764FD">
          <w:rPr>
            <w:noProof/>
            <w:webHidden/>
          </w:rPr>
          <w:fldChar w:fldCharType="separate"/>
        </w:r>
        <w:r w:rsidR="000764FD">
          <w:rPr>
            <w:noProof/>
            <w:webHidden/>
          </w:rPr>
          <w:t>5</w:t>
        </w:r>
        <w:r w:rsidR="000764FD">
          <w:rPr>
            <w:noProof/>
            <w:webHidden/>
          </w:rPr>
          <w:fldChar w:fldCharType="end"/>
        </w:r>
      </w:hyperlink>
    </w:p>
    <w:p w14:paraId="659072F1" w14:textId="77777777" w:rsidR="000764FD" w:rsidRDefault="0082216D">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92849" w:history="1">
        <w:r w:rsidR="000764FD" w:rsidRPr="00F12F10">
          <w:rPr>
            <w:rStyle w:val="Hyperlink"/>
            <w:noProof/>
          </w:rPr>
          <w:t>2</w:t>
        </w:r>
        <w:r w:rsidR="000764FD">
          <w:rPr>
            <w:rFonts w:asciiTheme="minorHAnsi" w:eastAsiaTheme="minorEastAsia" w:hAnsiTheme="minorHAnsi" w:cstheme="minorBidi"/>
            <w:b w:val="0"/>
            <w:i w:val="0"/>
            <w:caps w:val="0"/>
            <w:noProof/>
            <w:sz w:val="22"/>
            <w:szCs w:val="22"/>
          </w:rPr>
          <w:tab/>
        </w:r>
        <w:r w:rsidR="000764FD" w:rsidRPr="00F12F10">
          <w:rPr>
            <w:rStyle w:val="Hyperlink"/>
            <w:noProof/>
          </w:rPr>
          <w:t>Project Description</w:t>
        </w:r>
        <w:r w:rsidR="000764FD">
          <w:rPr>
            <w:noProof/>
            <w:webHidden/>
          </w:rPr>
          <w:tab/>
        </w:r>
        <w:r w:rsidR="000764FD">
          <w:rPr>
            <w:noProof/>
            <w:webHidden/>
          </w:rPr>
          <w:fldChar w:fldCharType="begin"/>
        </w:r>
        <w:r w:rsidR="000764FD">
          <w:rPr>
            <w:noProof/>
            <w:webHidden/>
          </w:rPr>
          <w:instrText xml:space="preserve"> PAGEREF _Toc396192849 \h </w:instrText>
        </w:r>
        <w:r w:rsidR="000764FD">
          <w:rPr>
            <w:noProof/>
            <w:webHidden/>
          </w:rPr>
        </w:r>
        <w:r w:rsidR="000764FD">
          <w:rPr>
            <w:noProof/>
            <w:webHidden/>
          </w:rPr>
          <w:fldChar w:fldCharType="separate"/>
        </w:r>
        <w:r w:rsidR="000764FD">
          <w:rPr>
            <w:noProof/>
            <w:webHidden/>
          </w:rPr>
          <w:t>7</w:t>
        </w:r>
        <w:r w:rsidR="000764FD">
          <w:rPr>
            <w:noProof/>
            <w:webHidden/>
          </w:rPr>
          <w:fldChar w:fldCharType="end"/>
        </w:r>
      </w:hyperlink>
    </w:p>
    <w:p w14:paraId="659072F2"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0" w:history="1">
        <w:r w:rsidR="000764FD" w:rsidRPr="00F12F10">
          <w:rPr>
            <w:rStyle w:val="Hyperlink"/>
            <w:rFonts w:cstheme="minorHAnsi"/>
            <w:noProof/>
          </w:rPr>
          <w:t>2.1</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Scope Definition</w:t>
        </w:r>
        <w:r w:rsidR="000764FD">
          <w:rPr>
            <w:noProof/>
            <w:webHidden/>
          </w:rPr>
          <w:tab/>
        </w:r>
        <w:r w:rsidR="000764FD">
          <w:rPr>
            <w:noProof/>
            <w:webHidden/>
          </w:rPr>
          <w:fldChar w:fldCharType="begin"/>
        </w:r>
        <w:r w:rsidR="000764FD">
          <w:rPr>
            <w:noProof/>
            <w:webHidden/>
          </w:rPr>
          <w:instrText xml:space="preserve"> PAGEREF _Toc396192850 \h </w:instrText>
        </w:r>
        <w:r w:rsidR="000764FD">
          <w:rPr>
            <w:noProof/>
            <w:webHidden/>
          </w:rPr>
        </w:r>
        <w:r w:rsidR="000764FD">
          <w:rPr>
            <w:noProof/>
            <w:webHidden/>
          </w:rPr>
          <w:fldChar w:fldCharType="separate"/>
        </w:r>
        <w:r w:rsidR="000764FD">
          <w:rPr>
            <w:noProof/>
            <w:webHidden/>
          </w:rPr>
          <w:t>7</w:t>
        </w:r>
        <w:r w:rsidR="000764FD">
          <w:rPr>
            <w:noProof/>
            <w:webHidden/>
          </w:rPr>
          <w:fldChar w:fldCharType="end"/>
        </w:r>
      </w:hyperlink>
    </w:p>
    <w:p w14:paraId="659072F3"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1" w:history="1">
        <w:r w:rsidR="000764FD" w:rsidRPr="00F12F10">
          <w:rPr>
            <w:rStyle w:val="Hyperlink"/>
            <w:rFonts w:cstheme="minorHAnsi"/>
            <w:noProof/>
          </w:rPr>
          <w:t>2.2</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Business Scope (BS)</w:t>
        </w:r>
        <w:r w:rsidR="000764FD">
          <w:rPr>
            <w:noProof/>
            <w:webHidden/>
          </w:rPr>
          <w:tab/>
        </w:r>
        <w:r w:rsidR="000764FD">
          <w:rPr>
            <w:noProof/>
            <w:webHidden/>
          </w:rPr>
          <w:fldChar w:fldCharType="begin"/>
        </w:r>
        <w:r w:rsidR="000764FD">
          <w:rPr>
            <w:noProof/>
            <w:webHidden/>
          </w:rPr>
          <w:instrText xml:space="preserve"> PAGEREF _Toc396192851 \h </w:instrText>
        </w:r>
        <w:r w:rsidR="000764FD">
          <w:rPr>
            <w:noProof/>
            <w:webHidden/>
          </w:rPr>
        </w:r>
        <w:r w:rsidR="000764FD">
          <w:rPr>
            <w:noProof/>
            <w:webHidden/>
          </w:rPr>
          <w:fldChar w:fldCharType="separate"/>
        </w:r>
        <w:r w:rsidR="000764FD">
          <w:rPr>
            <w:noProof/>
            <w:webHidden/>
          </w:rPr>
          <w:t>8</w:t>
        </w:r>
        <w:r w:rsidR="000764FD">
          <w:rPr>
            <w:noProof/>
            <w:webHidden/>
          </w:rPr>
          <w:fldChar w:fldCharType="end"/>
        </w:r>
      </w:hyperlink>
    </w:p>
    <w:p w14:paraId="659072F4"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2" w:history="1">
        <w:r w:rsidR="000764FD" w:rsidRPr="00F12F10">
          <w:rPr>
            <w:rStyle w:val="Hyperlink"/>
            <w:rFonts w:ascii="Calibri" w:hAnsi="Calibri" w:cs="Arial"/>
            <w:noProof/>
          </w:rPr>
          <w:t>2.3</w:t>
        </w:r>
        <w:r w:rsidR="000764FD">
          <w:rPr>
            <w:rFonts w:asciiTheme="minorHAnsi" w:eastAsiaTheme="minorEastAsia" w:hAnsiTheme="minorHAnsi" w:cstheme="minorBidi"/>
            <w:smallCaps w:val="0"/>
            <w:noProof/>
            <w:sz w:val="22"/>
            <w:szCs w:val="22"/>
          </w:rPr>
          <w:tab/>
        </w:r>
        <w:r w:rsidR="000764FD" w:rsidRPr="00F12F10">
          <w:rPr>
            <w:rStyle w:val="Hyperlink"/>
            <w:rFonts w:ascii="Calibri" w:hAnsi="Calibri" w:cs="Arial"/>
            <w:noProof/>
          </w:rPr>
          <w:t>Technology Scope (TS)</w:t>
        </w:r>
        <w:r w:rsidR="000764FD">
          <w:rPr>
            <w:noProof/>
            <w:webHidden/>
          </w:rPr>
          <w:tab/>
        </w:r>
        <w:r w:rsidR="000764FD">
          <w:rPr>
            <w:noProof/>
            <w:webHidden/>
          </w:rPr>
          <w:fldChar w:fldCharType="begin"/>
        </w:r>
        <w:r w:rsidR="000764FD">
          <w:rPr>
            <w:noProof/>
            <w:webHidden/>
          </w:rPr>
          <w:instrText xml:space="preserve"> PAGEREF _Toc396192852 \h </w:instrText>
        </w:r>
        <w:r w:rsidR="000764FD">
          <w:rPr>
            <w:noProof/>
            <w:webHidden/>
          </w:rPr>
        </w:r>
        <w:r w:rsidR="000764FD">
          <w:rPr>
            <w:noProof/>
            <w:webHidden/>
          </w:rPr>
          <w:fldChar w:fldCharType="separate"/>
        </w:r>
        <w:r w:rsidR="000764FD">
          <w:rPr>
            <w:noProof/>
            <w:webHidden/>
          </w:rPr>
          <w:t>8</w:t>
        </w:r>
        <w:r w:rsidR="000764FD">
          <w:rPr>
            <w:noProof/>
            <w:webHidden/>
          </w:rPr>
          <w:fldChar w:fldCharType="end"/>
        </w:r>
      </w:hyperlink>
    </w:p>
    <w:p w14:paraId="659072F5"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3" w:history="1">
        <w:r w:rsidR="000764FD" w:rsidRPr="00F12F10">
          <w:rPr>
            <w:rStyle w:val="Hyperlink"/>
            <w:rFonts w:cstheme="minorHAnsi"/>
            <w:noProof/>
          </w:rPr>
          <w:t>2.4</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Impacted Business Processes</w:t>
        </w:r>
        <w:r w:rsidR="000764FD">
          <w:rPr>
            <w:noProof/>
            <w:webHidden/>
          </w:rPr>
          <w:tab/>
        </w:r>
        <w:r w:rsidR="000764FD">
          <w:rPr>
            <w:noProof/>
            <w:webHidden/>
          </w:rPr>
          <w:fldChar w:fldCharType="begin"/>
        </w:r>
        <w:r w:rsidR="000764FD">
          <w:rPr>
            <w:noProof/>
            <w:webHidden/>
          </w:rPr>
          <w:instrText xml:space="preserve"> PAGEREF _Toc396192853 \h </w:instrText>
        </w:r>
        <w:r w:rsidR="000764FD">
          <w:rPr>
            <w:noProof/>
            <w:webHidden/>
          </w:rPr>
        </w:r>
        <w:r w:rsidR="000764FD">
          <w:rPr>
            <w:noProof/>
            <w:webHidden/>
          </w:rPr>
          <w:fldChar w:fldCharType="separate"/>
        </w:r>
        <w:r w:rsidR="000764FD">
          <w:rPr>
            <w:noProof/>
            <w:webHidden/>
          </w:rPr>
          <w:t>9</w:t>
        </w:r>
        <w:r w:rsidR="000764FD">
          <w:rPr>
            <w:noProof/>
            <w:webHidden/>
          </w:rPr>
          <w:fldChar w:fldCharType="end"/>
        </w:r>
      </w:hyperlink>
    </w:p>
    <w:p w14:paraId="659072F6"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4" w:history="1">
        <w:r w:rsidR="000764FD" w:rsidRPr="00F12F10">
          <w:rPr>
            <w:rStyle w:val="Hyperlink"/>
            <w:rFonts w:cstheme="minorHAnsi"/>
            <w:noProof/>
          </w:rPr>
          <w:t>2.5</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Impacted Business Areas</w:t>
        </w:r>
        <w:r w:rsidR="000764FD">
          <w:rPr>
            <w:noProof/>
            <w:webHidden/>
          </w:rPr>
          <w:tab/>
        </w:r>
        <w:r w:rsidR="000764FD">
          <w:rPr>
            <w:noProof/>
            <w:webHidden/>
          </w:rPr>
          <w:fldChar w:fldCharType="begin"/>
        </w:r>
        <w:r w:rsidR="000764FD">
          <w:rPr>
            <w:noProof/>
            <w:webHidden/>
          </w:rPr>
          <w:instrText xml:space="preserve"> PAGEREF _Toc396192854 \h </w:instrText>
        </w:r>
        <w:r w:rsidR="000764FD">
          <w:rPr>
            <w:noProof/>
            <w:webHidden/>
          </w:rPr>
        </w:r>
        <w:r w:rsidR="000764FD">
          <w:rPr>
            <w:noProof/>
            <w:webHidden/>
          </w:rPr>
          <w:fldChar w:fldCharType="separate"/>
        </w:r>
        <w:r w:rsidR="000764FD">
          <w:rPr>
            <w:noProof/>
            <w:webHidden/>
          </w:rPr>
          <w:t>9</w:t>
        </w:r>
        <w:r w:rsidR="000764FD">
          <w:rPr>
            <w:noProof/>
            <w:webHidden/>
          </w:rPr>
          <w:fldChar w:fldCharType="end"/>
        </w:r>
      </w:hyperlink>
    </w:p>
    <w:p w14:paraId="659072F7"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5" w:history="1">
        <w:r w:rsidR="000764FD" w:rsidRPr="00F12F10">
          <w:rPr>
            <w:rStyle w:val="Hyperlink"/>
            <w:rFonts w:cstheme="minorHAnsi"/>
            <w:noProof/>
          </w:rPr>
          <w:t>2.6</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Constraints</w:t>
        </w:r>
        <w:r w:rsidR="000764FD">
          <w:rPr>
            <w:noProof/>
            <w:webHidden/>
          </w:rPr>
          <w:tab/>
        </w:r>
        <w:r w:rsidR="000764FD">
          <w:rPr>
            <w:noProof/>
            <w:webHidden/>
          </w:rPr>
          <w:fldChar w:fldCharType="begin"/>
        </w:r>
        <w:r w:rsidR="000764FD">
          <w:rPr>
            <w:noProof/>
            <w:webHidden/>
          </w:rPr>
          <w:instrText xml:space="preserve"> PAGEREF _Toc396192855 \h </w:instrText>
        </w:r>
        <w:r w:rsidR="000764FD">
          <w:rPr>
            <w:noProof/>
            <w:webHidden/>
          </w:rPr>
        </w:r>
        <w:r w:rsidR="000764FD">
          <w:rPr>
            <w:noProof/>
            <w:webHidden/>
          </w:rPr>
          <w:fldChar w:fldCharType="separate"/>
        </w:r>
        <w:r w:rsidR="000764FD">
          <w:rPr>
            <w:noProof/>
            <w:webHidden/>
          </w:rPr>
          <w:t>9</w:t>
        </w:r>
        <w:r w:rsidR="000764FD">
          <w:rPr>
            <w:noProof/>
            <w:webHidden/>
          </w:rPr>
          <w:fldChar w:fldCharType="end"/>
        </w:r>
      </w:hyperlink>
    </w:p>
    <w:p w14:paraId="659072F8"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6" w:history="1">
        <w:r w:rsidR="000764FD" w:rsidRPr="00F12F10">
          <w:rPr>
            <w:rStyle w:val="Hyperlink"/>
            <w:rFonts w:cstheme="minorHAnsi"/>
            <w:noProof/>
          </w:rPr>
          <w:t>2.7</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Assumptions</w:t>
        </w:r>
        <w:r w:rsidR="000764FD">
          <w:rPr>
            <w:noProof/>
            <w:webHidden/>
          </w:rPr>
          <w:tab/>
        </w:r>
        <w:r w:rsidR="000764FD">
          <w:rPr>
            <w:noProof/>
            <w:webHidden/>
          </w:rPr>
          <w:fldChar w:fldCharType="begin"/>
        </w:r>
        <w:r w:rsidR="000764FD">
          <w:rPr>
            <w:noProof/>
            <w:webHidden/>
          </w:rPr>
          <w:instrText xml:space="preserve"> PAGEREF _Toc396192856 \h </w:instrText>
        </w:r>
        <w:r w:rsidR="000764FD">
          <w:rPr>
            <w:noProof/>
            <w:webHidden/>
          </w:rPr>
        </w:r>
        <w:r w:rsidR="000764FD">
          <w:rPr>
            <w:noProof/>
            <w:webHidden/>
          </w:rPr>
          <w:fldChar w:fldCharType="separate"/>
        </w:r>
        <w:r w:rsidR="000764FD">
          <w:rPr>
            <w:noProof/>
            <w:webHidden/>
          </w:rPr>
          <w:t>9</w:t>
        </w:r>
        <w:r w:rsidR="000764FD">
          <w:rPr>
            <w:noProof/>
            <w:webHidden/>
          </w:rPr>
          <w:fldChar w:fldCharType="end"/>
        </w:r>
      </w:hyperlink>
    </w:p>
    <w:p w14:paraId="659072F9"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7" w:history="1">
        <w:r w:rsidR="000764FD" w:rsidRPr="00F12F10">
          <w:rPr>
            <w:rStyle w:val="Hyperlink"/>
            <w:rFonts w:cstheme="minorHAnsi"/>
            <w:noProof/>
          </w:rPr>
          <w:t>2.8</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Dependencies Linkages</w:t>
        </w:r>
        <w:r w:rsidR="000764FD">
          <w:rPr>
            <w:noProof/>
            <w:webHidden/>
          </w:rPr>
          <w:tab/>
        </w:r>
        <w:r w:rsidR="000764FD">
          <w:rPr>
            <w:noProof/>
            <w:webHidden/>
          </w:rPr>
          <w:fldChar w:fldCharType="begin"/>
        </w:r>
        <w:r w:rsidR="000764FD">
          <w:rPr>
            <w:noProof/>
            <w:webHidden/>
          </w:rPr>
          <w:instrText xml:space="preserve"> PAGEREF _Toc396192857 \h </w:instrText>
        </w:r>
        <w:r w:rsidR="000764FD">
          <w:rPr>
            <w:noProof/>
            <w:webHidden/>
          </w:rPr>
        </w:r>
        <w:r w:rsidR="000764FD">
          <w:rPr>
            <w:noProof/>
            <w:webHidden/>
          </w:rPr>
          <w:fldChar w:fldCharType="separate"/>
        </w:r>
        <w:r w:rsidR="000764FD">
          <w:rPr>
            <w:noProof/>
            <w:webHidden/>
          </w:rPr>
          <w:t>9</w:t>
        </w:r>
        <w:r w:rsidR="000764FD">
          <w:rPr>
            <w:noProof/>
            <w:webHidden/>
          </w:rPr>
          <w:fldChar w:fldCharType="end"/>
        </w:r>
      </w:hyperlink>
    </w:p>
    <w:p w14:paraId="659072FA"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8" w:history="1">
        <w:r w:rsidR="000764FD" w:rsidRPr="00F12F10">
          <w:rPr>
            <w:rStyle w:val="Hyperlink"/>
            <w:rFonts w:cstheme="minorHAnsi"/>
            <w:noProof/>
          </w:rPr>
          <w:t>2.9</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Measures of Success</w:t>
        </w:r>
        <w:r w:rsidR="000764FD">
          <w:rPr>
            <w:noProof/>
            <w:webHidden/>
          </w:rPr>
          <w:tab/>
        </w:r>
        <w:r w:rsidR="000764FD">
          <w:rPr>
            <w:noProof/>
            <w:webHidden/>
          </w:rPr>
          <w:fldChar w:fldCharType="begin"/>
        </w:r>
        <w:r w:rsidR="000764FD">
          <w:rPr>
            <w:noProof/>
            <w:webHidden/>
          </w:rPr>
          <w:instrText xml:space="preserve"> PAGEREF _Toc396192858 \h </w:instrText>
        </w:r>
        <w:r w:rsidR="000764FD">
          <w:rPr>
            <w:noProof/>
            <w:webHidden/>
          </w:rPr>
        </w:r>
        <w:r w:rsidR="000764FD">
          <w:rPr>
            <w:noProof/>
            <w:webHidden/>
          </w:rPr>
          <w:fldChar w:fldCharType="separate"/>
        </w:r>
        <w:r w:rsidR="000764FD">
          <w:rPr>
            <w:noProof/>
            <w:webHidden/>
          </w:rPr>
          <w:t>10</w:t>
        </w:r>
        <w:r w:rsidR="000764FD">
          <w:rPr>
            <w:noProof/>
            <w:webHidden/>
          </w:rPr>
          <w:fldChar w:fldCharType="end"/>
        </w:r>
      </w:hyperlink>
    </w:p>
    <w:p w14:paraId="659072FB"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59" w:history="1">
        <w:r w:rsidR="000764FD" w:rsidRPr="00F12F10">
          <w:rPr>
            <w:rStyle w:val="Hyperlink"/>
            <w:rFonts w:cstheme="minorHAnsi"/>
            <w:noProof/>
          </w:rPr>
          <w:t>2.10</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Critical Success Factors</w:t>
        </w:r>
        <w:r w:rsidR="000764FD">
          <w:rPr>
            <w:noProof/>
            <w:webHidden/>
          </w:rPr>
          <w:tab/>
        </w:r>
        <w:r w:rsidR="000764FD">
          <w:rPr>
            <w:noProof/>
            <w:webHidden/>
          </w:rPr>
          <w:fldChar w:fldCharType="begin"/>
        </w:r>
        <w:r w:rsidR="000764FD">
          <w:rPr>
            <w:noProof/>
            <w:webHidden/>
          </w:rPr>
          <w:instrText xml:space="preserve"> PAGEREF _Toc396192859 \h </w:instrText>
        </w:r>
        <w:r w:rsidR="000764FD">
          <w:rPr>
            <w:noProof/>
            <w:webHidden/>
          </w:rPr>
        </w:r>
        <w:r w:rsidR="000764FD">
          <w:rPr>
            <w:noProof/>
            <w:webHidden/>
          </w:rPr>
          <w:fldChar w:fldCharType="separate"/>
        </w:r>
        <w:r w:rsidR="000764FD">
          <w:rPr>
            <w:noProof/>
            <w:webHidden/>
          </w:rPr>
          <w:t>10</w:t>
        </w:r>
        <w:r w:rsidR="000764FD">
          <w:rPr>
            <w:noProof/>
            <w:webHidden/>
          </w:rPr>
          <w:fldChar w:fldCharType="end"/>
        </w:r>
      </w:hyperlink>
    </w:p>
    <w:p w14:paraId="659072FC" w14:textId="77777777" w:rsidR="000764FD" w:rsidRDefault="0082216D">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92860" w:history="1">
        <w:r w:rsidR="000764FD" w:rsidRPr="00F12F10">
          <w:rPr>
            <w:rStyle w:val="Hyperlink"/>
            <w:noProof/>
          </w:rPr>
          <w:t>3</w:t>
        </w:r>
        <w:r w:rsidR="000764FD">
          <w:rPr>
            <w:rFonts w:asciiTheme="minorHAnsi" w:eastAsiaTheme="minorEastAsia" w:hAnsiTheme="minorHAnsi" w:cstheme="minorBidi"/>
            <w:b w:val="0"/>
            <w:i w:val="0"/>
            <w:caps w:val="0"/>
            <w:noProof/>
            <w:sz w:val="22"/>
            <w:szCs w:val="22"/>
          </w:rPr>
          <w:tab/>
        </w:r>
        <w:r w:rsidR="000764FD" w:rsidRPr="00F12F10">
          <w:rPr>
            <w:rStyle w:val="Hyperlink"/>
            <w:noProof/>
          </w:rPr>
          <w:t>Project Controls</w:t>
        </w:r>
        <w:r w:rsidR="000764FD">
          <w:rPr>
            <w:noProof/>
            <w:webHidden/>
          </w:rPr>
          <w:tab/>
        </w:r>
        <w:r w:rsidR="000764FD">
          <w:rPr>
            <w:noProof/>
            <w:webHidden/>
          </w:rPr>
          <w:fldChar w:fldCharType="begin"/>
        </w:r>
        <w:r w:rsidR="000764FD">
          <w:rPr>
            <w:noProof/>
            <w:webHidden/>
          </w:rPr>
          <w:instrText xml:space="preserve"> PAGEREF _Toc396192860 \h </w:instrText>
        </w:r>
        <w:r w:rsidR="000764FD">
          <w:rPr>
            <w:noProof/>
            <w:webHidden/>
          </w:rPr>
        </w:r>
        <w:r w:rsidR="000764FD">
          <w:rPr>
            <w:noProof/>
            <w:webHidden/>
          </w:rPr>
          <w:fldChar w:fldCharType="separate"/>
        </w:r>
        <w:r w:rsidR="000764FD">
          <w:rPr>
            <w:noProof/>
            <w:webHidden/>
          </w:rPr>
          <w:t>11</w:t>
        </w:r>
        <w:r w:rsidR="000764FD">
          <w:rPr>
            <w:noProof/>
            <w:webHidden/>
          </w:rPr>
          <w:fldChar w:fldCharType="end"/>
        </w:r>
      </w:hyperlink>
    </w:p>
    <w:p w14:paraId="659072FD"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61" w:history="1">
        <w:r w:rsidR="000764FD" w:rsidRPr="00F12F10">
          <w:rPr>
            <w:rStyle w:val="Hyperlink"/>
            <w:rFonts w:cstheme="minorHAnsi"/>
            <w:noProof/>
          </w:rPr>
          <w:t>3.1</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Governance</w:t>
        </w:r>
        <w:r w:rsidR="000764FD">
          <w:rPr>
            <w:noProof/>
            <w:webHidden/>
          </w:rPr>
          <w:tab/>
        </w:r>
        <w:r w:rsidR="000764FD">
          <w:rPr>
            <w:noProof/>
            <w:webHidden/>
          </w:rPr>
          <w:fldChar w:fldCharType="begin"/>
        </w:r>
        <w:r w:rsidR="000764FD">
          <w:rPr>
            <w:noProof/>
            <w:webHidden/>
          </w:rPr>
          <w:instrText xml:space="preserve"> PAGEREF _Toc396192861 \h </w:instrText>
        </w:r>
        <w:r w:rsidR="000764FD">
          <w:rPr>
            <w:noProof/>
            <w:webHidden/>
          </w:rPr>
        </w:r>
        <w:r w:rsidR="000764FD">
          <w:rPr>
            <w:noProof/>
            <w:webHidden/>
          </w:rPr>
          <w:fldChar w:fldCharType="separate"/>
        </w:r>
        <w:r w:rsidR="000764FD">
          <w:rPr>
            <w:noProof/>
            <w:webHidden/>
          </w:rPr>
          <w:t>11</w:t>
        </w:r>
        <w:r w:rsidR="000764FD">
          <w:rPr>
            <w:noProof/>
            <w:webHidden/>
          </w:rPr>
          <w:fldChar w:fldCharType="end"/>
        </w:r>
      </w:hyperlink>
    </w:p>
    <w:p w14:paraId="659072FE"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62" w:history="1">
        <w:r w:rsidR="000764FD" w:rsidRPr="00F12F10">
          <w:rPr>
            <w:rStyle w:val="Hyperlink"/>
            <w:rFonts w:cstheme="minorHAnsi"/>
            <w:noProof/>
          </w:rPr>
          <w:t>3.2</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Risk Management</w:t>
        </w:r>
        <w:r w:rsidR="000764FD">
          <w:rPr>
            <w:noProof/>
            <w:webHidden/>
          </w:rPr>
          <w:tab/>
        </w:r>
        <w:r w:rsidR="000764FD">
          <w:rPr>
            <w:noProof/>
            <w:webHidden/>
          </w:rPr>
          <w:fldChar w:fldCharType="begin"/>
        </w:r>
        <w:r w:rsidR="000764FD">
          <w:rPr>
            <w:noProof/>
            <w:webHidden/>
          </w:rPr>
          <w:instrText xml:space="preserve"> PAGEREF _Toc396192862 \h </w:instrText>
        </w:r>
        <w:r w:rsidR="000764FD">
          <w:rPr>
            <w:noProof/>
            <w:webHidden/>
          </w:rPr>
        </w:r>
        <w:r w:rsidR="000764FD">
          <w:rPr>
            <w:noProof/>
            <w:webHidden/>
          </w:rPr>
          <w:fldChar w:fldCharType="separate"/>
        </w:r>
        <w:r w:rsidR="000764FD">
          <w:rPr>
            <w:noProof/>
            <w:webHidden/>
          </w:rPr>
          <w:t>11</w:t>
        </w:r>
        <w:r w:rsidR="000764FD">
          <w:rPr>
            <w:noProof/>
            <w:webHidden/>
          </w:rPr>
          <w:fldChar w:fldCharType="end"/>
        </w:r>
      </w:hyperlink>
    </w:p>
    <w:p w14:paraId="659072FF" w14:textId="77777777" w:rsidR="000764FD" w:rsidRDefault="0082216D">
      <w:pPr>
        <w:pStyle w:val="TOC3"/>
        <w:tabs>
          <w:tab w:val="left" w:pos="1100"/>
          <w:tab w:val="right" w:leader="dot" w:pos="9350"/>
        </w:tabs>
        <w:rPr>
          <w:rFonts w:asciiTheme="minorHAnsi" w:eastAsiaTheme="minorEastAsia" w:hAnsiTheme="minorHAnsi" w:cstheme="minorBidi"/>
          <w:i w:val="0"/>
          <w:noProof/>
          <w:sz w:val="22"/>
          <w:szCs w:val="22"/>
        </w:rPr>
      </w:pPr>
      <w:hyperlink w:anchor="_Toc396192863" w:history="1">
        <w:r w:rsidR="000764FD" w:rsidRPr="00F12F10">
          <w:rPr>
            <w:rStyle w:val="Hyperlink"/>
            <w:noProof/>
          </w:rPr>
          <w:t>3.2.1</w:t>
        </w:r>
        <w:r w:rsidR="000764FD">
          <w:rPr>
            <w:rFonts w:asciiTheme="minorHAnsi" w:eastAsiaTheme="minorEastAsia" w:hAnsiTheme="minorHAnsi" w:cstheme="minorBidi"/>
            <w:i w:val="0"/>
            <w:noProof/>
            <w:sz w:val="22"/>
            <w:szCs w:val="22"/>
          </w:rPr>
          <w:tab/>
        </w:r>
        <w:r w:rsidR="000764FD" w:rsidRPr="00F12F10">
          <w:rPr>
            <w:rStyle w:val="Hyperlink"/>
            <w:noProof/>
          </w:rPr>
          <w:t>Constraint/Dependencies/Assumptions</w:t>
        </w:r>
        <w:r w:rsidR="000764FD">
          <w:rPr>
            <w:noProof/>
            <w:webHidden/>
          </w:rPr>
          <w:tab/>
        </w:r>
        <w:r w:rsidR="000764FD">
          <w:rPr>
            <w:noProof/>
            <w:webHidden/>
          </w:rPr>
          <w:fldChar w:fldCharType="begin"/>
        </w:r>
        <w:r w:rsidR="000764FD">
          <w:rPr>
            <w:noProof/>
            <w:webHidden/>
          </w:rPr>
          <w:instrText xml:space="preserve"> PAGEREF _Toc396192863 \h </w:instrText>
        </w:r>
        <w:r w:rsidR="000764FD">
          <w:rPr>
            <w:noProof/>
            <w:webHidden/>
          </w:rPr>
        </w:r>
        <w:r w:rsidR="000764FD">
          <w:rPr>
            <w:noProof/>
            <w:webHidden/>
          </w:rPr>
          <w:fldChar w:fldCharType="separate"/>
        </w:r>
        <w:r w:rsidR="000764FD">
          <w:rPr>
            <w:noProof/>
            <w:webHidden/>
          </w:rPr>
          <w:t>12</w:t>
        </w:r>
        <w:r w:rsidR="000764FD">
          <w:rPr>
            <w:noProof/>
            <w:webHidden/>
          </w:rPr>
          <w:fldChar w:fldCharType="end"/>
        </w:r>
      </w:hyperlink>
    </w:p>
    <w:p w14:paraId="65907300"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64" w:history="1">
        <w:r w:rsidR="000764FD" w:rsidRPr="00F12F10">
          <w:rPr>
            <w:rStyle w:val="Hyperlink"/>
            <w:rFonts w:cstheme="minorHAnsi"/>
            <w:noProof/>
          </w:rPr>
          <w:t>3.3</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Change Management</w:t>
        </w:r>
        <w:r w:rsidR="000764FD">
          <w:rPr>
            <w:noProof/>
            <w:webHidden/>
          </w:rPr>
          <w:tab/>
        </w:r>
        <w:r w:rsidR="000764FD">
          <w:rPr>
            <w:noProof/>
            <w:webHidden/>
          </w:rPr>
          <w:fldChar w:fldCharType="begin"/>
        </w:r>
        <w:r w:rsidR="000764FD">
          <w:rPr>
            <w:noProof/>
            <w:webHidden/>
          </w:rPr>
          <w:instrText xml:space="preserve"> PAGEREF _Toc396192864 \h </w:instrText>
        </w:r>
        <w:r w:rsidR="000764FD">
          <w:rPr>
            <w:noProof/>
            <w:webHidden/>
          </w:rPr>
        </w:r>
        <w:r w:rsidR="000764FD">
          <w:rPr>
            <w:noProof/>
            <w:webHidden/>
          </w:rPr>
          <w:fldChar w:fldCharType="separate"/>
        </w:r>
        <w:r w:rsidR="000764FD">
          <w:rPr>
            <w:noProof/>
            <w:webHidden/>
          </w:rPr>
          <w:t>12</w:t>
        </w:r>
        <w:r w:rsidR="000764FD">
          <w:rPr>
            <w:noProof/>
            <w:webHidden/>
          </w:rPr>
          <w:fldChar w:fldCharType="end"/>
        </w:r>
      </w:hyperlink>
    </w:p>
    <w:p w14:paraId="65907301"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65" w:history="1">
        <w:r w:rsidR="000764FD" w:rsidRPr="00F12F10">
          <w:rPr>
            <w:rStyle w:val="Hyperlink"/>
            <w:rFonts w:cstheme="minorHAnsi"/>
            <w:noProof/>
          </w:rPr>
          <w:t>3.4</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Communication Management</w:t>
        </w:r>
        <w:r w:rsidR="000764FD">
          <w:rPr>
            <w:noProof/>
            <w:webHidden/>
          </w:rPr>
          <w:tab/>
        </w:r>
        <w:r w:rsidR="000764FD">
          <w:rPr>
            <w:noProof/>
            <w:webHidden/>
          </w:rPr>
          <w:fldChar w:fldCharType="begin"/>
        </w:r>
        <w:r w:rsidR="000764FD">
          <w:rPr>
            <w:noProof/>
            <w:webHidden/>
          </w:rPr>
          <w:instrText xml:space="preserve"> PAGEREF _Toc396192865 \h </w:instrText>
        </w:r>
        <w:r w:rsidR="000764FD">
          <w:rPr>
            <w:noProof/>
            <w:webHidden/>
          </w:rPr>
        </w:r>
        <w:r w:rsidR="000764FD">
          <w:rPr>
            <w:noProof/>
            <w:webHidden/>
          </w:rPr>
          <w:fldChar w:fldCharType="separate"/>
        </w:r>
        <w:r w:rsidR="000764FD">
          <w:rPr>
            <w:noProof/>
            <w:webHidden/>
          </w:rPr>
          <w:t>12</w:t>
        </w:r>
        <w:r w:rsidR="000764FD">
          <w:rPr>
            <w:noProof/>
            <w:webHidden/>
          </w:rPr>
          <w:fldChar w:fldCharType="end"/>
        </w:r>
      </w:hyperlink>
    </w:p>
    <w:p w14:paraId="65907302" w14:textId="77777777" w:rsidR="000764FD" w:rsidRDefault="0082216D">
      <w:pPr>
        <w:pStyle w:val="TOC1"/>
        <w:tabs>
          <w:tab w:val="left" w:pos="440"/>
          <w:tab w:val="right" w:leader="dot" w:pos="9350"/>
        </w:tabs>
        <w:rPr>
          <w:rFonts w:asciiTheme="minorHAnsi" w:eastAsiaTheme="minorEastAsia" w:hAnsiTheme="minorHAnsi" w:cstheme="minorBidi"/>
          <w:b w:val="0"/>
          <w:i w:val="0"/>
          <w:caps w:val="0"/>
          <w:noProof/>
          <w:sz w:val="22"/>
          <w:szCs w:val="22"/>
        </w:rPr>
      </w:pPr>
      <w:hyperlink w:anchor="_Toc396192866" w:history="1">
        <w:r w:rsidR="000764FD" w:rsidRPr="00F12F10">
          <w:rPr>
            <w:rStyle w:val="Hyperlink"/>
            <w:noProof/>
          </w:rPr>
          <w:t>4</w:t>
        </w:r>
        <w:r w:rsidR="000764FD">
          <w:rPr>
            <w:rFonts w:asciiTheme="minorHAnsi" w:eastAsiaTheme="minorEastAsia" w:hAnsiTheme="minorHAnsi" w:cstheme="minorBidi"/>
            <w:b w:val="0"/>
            <w:i w:val="0"/>
            <w:caps w:val="0"/>
            <w:noProof/>
            <w:sz w:val="22"/>
            <w:szCs w:val="22"/>
          </w:rPr>
          <w:tab/>
        </w:r>
        <w:r w:rsidR="000764FD" w:rsidRPr="00F12F10">
          <w:rPr>
            <w:rStyle w:val="Hyperlink"/>
            <w:noProof/>
          </w:rPr>
          <w:t>Roles and Project Stakeholders</w:t>
        </w:r>
        <w:r w:rsidR="000764FD">
          <w:rPr>
            <w:noProof/>
            <w:webHidden/>
          </w:rPr>
          <w:tab/>
        </w:r>
        <w:r w:rsidR="000764FD">
          <w:rPr>
            <w:noProof/>
            <w:webHidden/>
          </w:rPr>
          <w:fldChar w:fldCharType="begin"/>
        </w:r>
        <w:r w:rsidR="000764FD">
          <w:rPr>
            <w:noProof/>
            <w:webHidden/>
          </w:rPr>
          <w:instrText xml:space="preserve"> PAGEREF _Toc396192866 \h </w:instrText>
        </w:r>
        <w:r w:rsidR="000764FD">
          <w:rPr>
            <w:noProof/>
            <w:webHidden/>
          </w:rPr>
        </w:r>
        <w:r w:rsidR="000764FD">
          <w:rPr>
            <w:noProof/>
            <w:webHidden/>
          </w:rPr>
          <w:fldChar w:fldCharType="separate"/>
        </w:r>
        <w:r w:rsidR="000764FD">
          <w:rPr>
            <w:noProof/>
            <w:webHidden/>
          </w:rPr>
          <w:t>14</w:t>
        </w:r>
        <w:r w:rsidR="000764FD">
          <w:rPr>
            <w:noProof/>
            <w:webHidden/>
          </w:rPr>
          <w:fldChar w:fldCharType="end"/>
        </w:r>
      </w:hyperlink>
    </w:p>
    <w:p w14:paraId="65907303"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67" w:history="1">
        <w:r w:rsidR="000764FD" w:rsidRPr="00F12F10">
          <w:rPr>
            <w:rStyle w:val="Hyperlink"/>
            <w:rFonts w:cstheme="minorHAnsi"/>
            <w:noProof/>
          </w:rPr>
          <w:t>4.1</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Roles</w:t>
        </w:r>
        <w:r w:rsidR="000764FD">
          <w:rPr>
            <w:noProof/>
            <w:webHidden/>
          </w:rPr>
          <w:tab/>
        </w:r>
        <w:r w:rsidR="000764FD">
          <w:rPr>
            <w:noProof/>
            <w:webHidden/>
          </w:rPr>
          <w:fldChar w:fldCharType="begin"/>
        </w:r>
        <w:r w:rsidR="000764FD">
          <w:rPr>
            <w:noProof/>
            <w:webHidden/>
          </w:rPr>
          <w:instrText xml:space="preserve"> PAGEREF _Toc396192867 \h </w:instrText>
        </w:r>
        <w:r w:rsidR="000764FD">
          <w:rPr>
            <w:noProof/>
            <w:webHidden/>
          </w:rPr>
        </w:r>
        <w:r w:rsidR="000764FD">
          <w:rPr>
            <w:noProof/>
            <w:webHidden/>
          </w:rPr>
          <w:fldChar w:fldCharType="separate"/>
        </w:r>
        <w:r w:rsidR="000764FD">
          <w:rPr>
            <w:noProof/>
            <w:webHidden/>
          </w:rPr>
          <w:t>14</w:t>
        </w:r>
        <w:r w:rsidR="000764FD">
          <w:rPr>
            <w:noProof/>
            <w:webHidden/>
          </w:rPr>
          <w:fldChar w:fldCharType="end"/>
        </w:r>
      </w:hyperlink>
    </w:p>
    <w:p w14:paraId="65907304" w14:textId="77777777" w:rsidR="000764FD" w:rsidRDefault="0082216D">
      <w:pPr>
        <w:pStyle w:val="TOC2"/>
        <w:tabs>
          <w:tab w:val="left" w:pos="880"/>
          <w:tab w:val="right" w:leader="dot" w:pos="9350"/>
        </w:tabs>
        <w:rPr>
          <w:rFonts w:asciiTheme="minorHAnsi" w:eastAsiaTheme="minorEastAsia" w:hAnsiTheme="minorHAnsi" w:cstheme="minorBidi"/>
          <w:smallCaps w:val="0"/>
          <w:noProof/>
          <w:sz w:val="22"/>
          <w:szCs w:val="22"/>
        </w:rPr>
      </w:pPr>
      <w:hyperlink w:anchor="_Toc396192868" w:history="1">
        <w:r w:rsidR="000764FD" w:rsidRPr="00F12F10">
          <w:rPr>
            <w:rStyle w:val="Hyperlink"/>
            <w:rFonts w:cstheme="minorHAnsi"/>
            <w:noProof/>
          </w:rPr>
          <w:t>4.2</w:t>
        </w:r>
        <w:r w:rsidR="000764FD">
          <w:rPr>
            <w:rFonts w:asciiTheme="minorHAnsi" w:eastAsiaTheme="minorEastAsia" w:hAnsiTheme="minorHAnsi" w:cstheme="minorBidi"/>
            <w:smallCaps w:val="0"/>
            <w:noProof/>
            <w:sz w:val="22"/>
            <w:szCs w:val="22"/>
          </w:rPr>
          <w:tab/>
        </w:r>
        <w:r w:rsidR="000764FD" w:rsidRPr="00F12F10">
          <w:rPr>
            <w:rStyle w:val="Hyperlink"/>
            <w:rFonts w:cstheme="minorHAnsi"/>
            <w:noProof/>
          </w:rPr>
          <w:t>Stakeholders</w:t>
        </w:r>
        <w:r w:rsidR="000764FD">
          <w:rPr>
            <w:noProof/>
            <w:webHidden/>
          </w:rPr>
          <w:tab/>
        </w:r>
        <w:r w:rsidR="000764FD">
          <w:rPr>
            <w:noProof/>
            <w:webHidden/>
          </w:rPr>
          <w:fldChar w:fldCharType="begin"/>
        </w:r>
        <w:r w:rsidR="000764FD">
          <w:rPr>
            <w:noProof/>
            <w:webHidden/>
          </w:rPr>
          <w:instrText xml:space="preserve"> PAGEREF _Toc396192868 \h </w:instrText>
        </w:r>
        <w:r w:rsidR="000764FD">
          <w:rPr>
            <w:noProof/>
            <w:webHidden/>
          </w:rPr>
        </w:r>
        <w:r w:rsidR="000764FD">
          <w:rPr>
            <w:noProof/>
            <w:webHidden/>
          </w:rPr>
          <w:fldChar w:fldCharType="separate"/>
        </w:r>
        <w:r w:rsidR="000764FD">
          <w:rPr>
            <w:noProof/>
            <w:webHidden/>
          </w:rPr>
          <w:t>14</w:t>
        </w:r>
        <w:r w:rsidR="000764FD">
          <w:rPr>
            <w:noProof/>
            <w:webHidden/>
          </w:rPr>
          <w:fldChar w:fldCharType="end"/>
        </w:r>
      </w:hyperlink>
    </w:p>
    <w:p w14:paraId="65907305" w14:textId="77777777" w:rsidR="00BF3D42" w:rsidRPr="00041775" w:rsidRDefault="00841485">
      <w:pPr>
        <w:rPr>
          <w:rFonts w:cs="Arial"/>
          <w:sz w:val="24"/>
          <w:szCs w:val="24"/>
        </w:rPr>
      </w:pPr>
      <w:r w:rsidRPr="00041775">
        <w:rPr>
          <w:rFonts w:cs="Arial"/>
          <w:b/>
          <w:bCs/>
          <w:noProof/>
          <w:sz w:val="24"/>
          <w:szCs w:val="24"/>
        </w:rPr>
        <w:fldChar w:fldCharType="end"/>
      </w:r>
    </w:p>
    <w:p w14:paraId="65907306" w14:textId="77777777" w:rsidR="001062CD" w:rsidRDefault="001062CD">
      <w:pPr>
        <w:rPr>
          <w:rFonts w:asciiTheme="minorHAnsi" w:hAnsiTheme="minorHAnsi" w:cstheme="minorHAnsi"/>
          <w:sz w:val="24"/>
          <w:szCs w:val="24"/>
        </w:rPr>
      </w:pPr>
      <w:r>
        <w:rPr>
          <w:rFonts w:asciiTheme="minorHAnsi" w:hAnsiTheme="minorHAnsi" w:cstheme="minorHAnsi"/>
          <w:sz w:val="24"/>
          <w:szCs w:val="24"/>
        </w:rPr>
        <w:br w:type="page"/>
      </w:r>
    </w:p>
    <w:p w14:paraId="65907307" w14:textId="77777777" w:rsidR="00DA4E78" w:rsidRPr="00517E01" w:rsidRDefault="00DA4E78" w:rsidP="00A7418D">
      <w:pPr>
        <w:pStyle w:val="Heading1"/>
        <w:tabs>
          <w:tab w:val="clear" w:pos="576"/>
          <w:tab w:val="num" w:pos="720"/>
        </w:tabs>
        <w:spacing w:line="276" w:lineRule="auto"/>
        <w:ind w:left="720" w:hanging="720"/>
        <w:rPr>
          <w:rFonts w:asciiTheme="minorHAnsi" w:eastAsia="MS Mincho" w:hAnsiTheme="minorHAnsi" w:cstheme="minorHAnsi"/>
        </w:rPr>
      </w:pPr>
      <w:bookmarkStart w:id="12" w:name="_Toc353829226"/>
      <w:bookmarkStart w:id="13" w:name="_Toc396192844"/>
      <w:r w:rsidRPr="00517E01">
        <w:rPr>
          <w:rFonts w:asciiTheme="minorHAnsi" w:hAnsiTheme="minorHAnsi" w:cstheme="minorHAnsi"/>
        </w:rPr>
        <w:lastRenderedPageBreak/>
        <w:t>Introduction</w:t>
      </w:r>
      <w:bookmarkEnd w:id="12"/>
      <w:bookmarkEnd w:id="13"/>
    </w:p>
    <w:p w14:paraId="65907308" w14:textId="77777777" w:rsidR="00DA4E78" w:rsidRDefault="00EC171F" w:rsidP="006800AB">
      <w:pPr>
        <w:pStyle w:val="Heading2"/>
        <w:tabs>
          <w:tab w:val="clear" w:pos="846"/>
          <w:tab w:val="num" w:pos="720"/>
        </w:tabs>
        <w:spacing w:line="276" w:lineRule="auto"/>
        <w:ind w:left="720" w:hanging="720"/>
        <w:rPr>
          <w:rFonts w:asciiTheme="minorHAnsi" w:hAnsiTheme="minorHAnsi" w:cstheme="minorHAnsi"/>
          <w:i w:val="0"/>
        </w:rPr>
      </w:pPr>
      <w:bookmarkStart w:id="14" w:name="_Toc353829227"/>
      <w:bookmarkStart w:id="15" w:name="_Toc396192845"/>
      <w:r w:rsidRPr="00517E01">
        <w:rPr>
          <w:rFonts w:asciiTheme="minorHAnsi" w:hAnsiTheme="minorHAnsi" w:cstheme="minorHAnsi"/>
          <w:i w:val="0"/>
        </w:rPr>
        <w:t>Project</w:t>
      </w:r>
      <w:r w:rsidR="00F264FC" w:rsidRPr="00517E01">
        <w:rPr>
          <w:rFonts w:asciiTheme="minorHAnsi" w:hAnsiTheme="minorHAnsi" w:cstheme="minorHAnsi"/>
          <w:i w:val="0"/>
        </w:rPr>
        <w:t xml:space="preserve"> Summary</w:t>
      </w:r>
      <w:bookmarkEnd w:id="14"/>
      <w:bookmarkEnd w:id="15"/>
    </w:p>
    <w:p w14:paraId="65907309" w14:textId="77777777" w:rsidR="001062CD" w:rsidRDefault="000057BC" w:rsidP="00A7418D">
      <w:pPr>
        <w:autoSpaceDE w:val="0"/>
        <w:autoSpaceDN w:val="0"/>
        <w:adjustRightInd w:val="0"/>
        <w:spacing w:before="120" w:line="276" w:lineRule="auto"/>
        <w:rPr>
          <w:lang w:val="en-GB"/>
        </w:rPr>
      </w:pPr>
      <w:r>
        <w:rPr>
          <w:color w:val="000000" w:themeColor="text1"/>
        </w:rPr>
        <w:t xml:space="preserve">The </w:t>
      </w:r>
      <w:r w:rsidR="00A7418D">
        <w:rPr>
          <w:color w:val="000000" w:themeColor="text1"/>
        </w:rPr>
        <w:t>ERM/Risk Organization</w:t>
      </w:r>
      <w:r>
        <w:rPr>
          <w:color w:val="000000" w:themeColor="text1"/>
        </w:rPr>
        <w:t xml:space="preserve"> </w:t>
      </w:r>
      <w:r w:rsidR="00F13226">
        <w:rPr>
          <w:color w:val="000000" w:themeColor="text1"/>
        </w:rPr>
        <w:t xml:space="preserve">program </w:t>
      </w:r>
      <w:r>
        <w:rPr>
          <w:color w:val="000000" w:themeColor="text1"/>
        </w:rPr>
        <w:t>is a program of projects to allow</w:t>
      </w:r>
      <w:r w:rsidR="00885473">
        <w:rPr>
          <w:color w:val="000000" w:themeColor="text1"/>
        </w:rPr>
        <w:t xml:space="preserve"> the Group</w:t>
      </w:r>
      <w:r w:rsidR="001A5C6F">
        <w:rPr>
          <w:color w:val="000000" w:themeColor="text1"/>
        </w:rPr>
        <w:t>’s Business Units</w:t>
      </w:r>
      <w:r w:rsidR="00885473">
        <w:rPr>
          <w:color w:val="000000" w:themeColor="text1"/>
        </w:rPr>
        <w:t xml:space="preserve"> in </w:t>
      </w:r>
      <w:r w:rsidR="00897B0A">
        <w:rPr>
          <w:color w:val="000000" w:themeColor="text1"/>
        </w:rPr>
        <w:t xml:space="preserve">the </w:t>
      </w:r>
      <w:r w:rsidR="00885473">
        <w:rPr>
          <w:color w:val="000000" w:themeColor="text1"/>
        </w:rPr>
        <w:t xml:space="preserve">US to meet the enhanced </w:t>
      </w:r>
      <w:r w:rsidR="008C0984">
        <w:rPr>
          <w:color w:val="000000" w:themeColor="text1"/>
        </w:rPr>
        <w:t xml:space="preserve">standards </w:t>
      </w:r>
      <w:r w:rsidR="00885473">
        <w:rPr>
          <w:color w:val="000000" w:themeColor="text1"/>
        </w:rPr>
        <w:t>of the US regulators, in terms of governance, organization and control.</w:t>
      </w:r>
    </w:p>
    <w:p w14:paraId="6590730A" w14:textId="77777777" w:rsidR="00EC7D2F" w:rsidRDefault="00EC7D2F" w:rsidP="00A7418D">
      <w:pPr>
        <w:pStyle w:val="Heading2"/>
        <w:tabs>
          <w:tab w:val="clear" w:pos="846"/>
          <w:tab w:val="num" w:pos="720"/>
        </w:tabs>
        <w:spacing w:line="276" w:lineRule="auto"/>
        <w:ind w:left="720" w:hanging="720"/>
        <w:rPr>
          <w:rFonts w:asciiTheme="minorHAnsi" w:hAnsiTheme="minorHAnsi" w:cstheme="minorHAnsi"/>
          <w:i w:val="0"/>
        </w:rPr>
      </w:pPr>
      <w:bookmarkStart w:id="16" w:name="_Toc396192846"/>
      <w:r w:rsidRPr="00517E01">
        <w:rPr>
          <w:rFonts w:asciiTheme="minorHAnsi" w:hAnsiTheme="minorHAnsi" w:cstheme="minorHAnsi"/>
          <w:i w:val="0"/>
        </w:rPr>
        <w:t>Problem Statement</w:t>
      </w:r>
      <w:bookmarkEnd w:id="16"/>
    </w:p>
    <w:p w14:paraId="6590730B" w14:textId="77777777" w:rsidR="00D20531" w:rsidRDefault="00DB17AD" w:rsidP="00341143">
      <w:pPr>
        <w:autoSpaceDE w:val="0"/>
        <w:autoSpaceDN w:val="0"/>
        <w:adjustRightInd w:val="0"/>
        <w:spacing w:before="6" w:line="276" w:lineRule="auto"/>
        <w:rPr>
          <w:color w:val="000000" w:themeColor="text1"/>
        </w:rPr>
      </w:pPr>
      <w:r>
        <w:rPr>
          <w:color w:val="000000" w:themeColor="text1"/>
        </w:rPr>
        <w:t>The</w:t>
      </w:r>
      <w:r w:rsidR="00B1506B">
        <w:rPr>
          <w:color w:val="000000" w:themeColor="text1"/>
        </w:rPr>
        <w:t xml:space="preserve"> </w:t>
      </w:r>
      <w:r w:rsidR="00D20531">
        <w:rPr>
          <w:color w:val="000000" w:themeColor="text1"/>
        </w:rPr>
        <w:t>Group’s regulators in the US have enhanced their standards and the Group h</w:t>
      </w:r>
      <w:r w:rsidR="00FD3CD2">
        <w:rPr>
          <w:color w:val="000000" w:themeColor="text1"/>
        </w:rPr>
        <w:t>as to comply with the following which define the scope of the program</w:t>
      </w:r>
      <w:r w:rsidR="001063F0">
        <w:rPr>
          <w:color w:val="000000" w:themeColor="text1"/>
        </w:rPr>
        <w:t xml:space="preserve">. </w:t>
      </w:r>
      <w:r w:rsidR="001063F0" w:rsidRPr="000764FD">
        <w:rPr>
          <w:b/>
          <w:i/>
          <w:color w:val="000000" w:themeColor="text1"/>
          <w:u w:val="single"/>
        </w:rPr>
        <w:t>This includes but is not limited to the following:</w:t>
      </w:r>
    </w:p>
    <w:p w14:paraId="6590730C" w14:textId="77777777" w:rsidR="00D20531" w:rsidRPr="00A265CA" w:rsidRDefault="00E22D2C"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Federal Reserve - </w:t>
      </w:r>
      <w:r w:rsidR="00D20531" w:rsidRPr="00A265CA">
        <w:rPr>
          <w:color w:val="000000" w:themeColor="text1"/>
        </w:rPr>
        <w:t>Enhanced Prudential Standards (EPS)</w:t>
      </w:r>
    </w:p>
    <w:p w14:paraId="6590730D" w14:textId="77777777" w:rsidR="00FD3CD2" w:rsidRPr="00925B35" w:rsidRDefault="00FD3CD2" w:rsidP="00FD3CD2">
      <w:pPr>
        <w:pStyle w:val="ListParagraph"/>
        <w:numPr>
          <w:ilvl w:val="0"/>
          <w:numId w:val="24"/>
        </w:numPr>
        <w:autoSpaceDE w:val="0"/>
        <w:autoSpaceDN w:val="0"/>
        <w:adjustRightInd w:val="0"/>
        <w:spacing w:before="120"/>
        <w:rPr>
          <w:color w:val="000000" w:themeColor="text1"/>
        </w:rPr>
      </w:pPr>
      <w:r>
        <w:rPr>
          <w:color w:val="000000" w:themeColor="text1"/>
        </w:rPr>
        <w:t>Federal Reserve - Capital Planning at Large Bank Holding Companies: Supervisory Expectations and Range of Current Practice (</w:t>
      </w:r>
      <w:r w:rsidRPr="00925B35">
        <w:rPr>
          <w:color w:val="000000" w:themeColor="text1"/>
        </w:rPr>
        <w:t>CCAR ROPE</w:t>
      </w:r>
      <w:r w:rsidR="00087D97">
        <w:rPr>
          <w:color w:val="000000" w:themeColor="text1"/>
        </w:rPr>
        <w:t>)</w:t>
      </w:r>
    </w:p>
    <w:p w14:paraId="6590730E" w14:textId="77777777" w:rsidR="00FD3CD2" w:rsidRPr="00084679" w:rsidRDefault="00FD3CD2" w:rsidP="00FD3CD2">
      <w:pPr>
        <w:pStyle w:val="ListParagraph"/>
        <w:numPr>
          <w:ilvl w:val="0"/>
          <w:numId w:val="24"/>
        </w:numPr>
        <w:autoSpaceDE w:val="0"/>
        <w:autoSpaceDN w:val="0"/>
        <w:adjustRightInd w:val="0"/>
        <w:spacing w:before="120"/>
        <w:rPr>
          <w:color w:val="000000" w:themeColor="text1"/>
        </w:rPr>
      </w:pPr>
      <w:r>
        <w:rPr>
          <w:color w:val="000000" w:themeColor="text1"/>
        </w:rPr>
        <w:t xml:space="preserve">Federal Reserve - </w:t>
      </w:r>
      <w:r w:rsidRPr="00084679">
        <w:rPr>
          <w:color w:val="000000" w:themeColor="text1"/>
        </w:rPr>
        <w:t>SR 08-8 CA 08-11</w:t>
      </w:r>
      <w:r>
        <w:rPr>
          <w:color w:val="000000" w:themeColor="text1"/>
        </w:rPr>
        <w:t>- Compliance Risk</w:t>
      </w:r>
    </w:p>
    <w:p w14:paraId="6590730F" w14:textId="77777777" w:rsidR="00D20531" w:rsidRPr="00A265CA" w:rsidRDefault="00E22D2C"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Federal Reserve - </w:t>
      </w:r>
      <w:r w:rsidR="00D20531" w:rsidRPr="00A265CA">
        <w:rPr>
          <w:color w:val="000000" w:themeColor="text1"/>
        </w:rPr>
        <w:t>SR 08-9 CA 08-12</w:t>
      </w:r>
      <w:r>
        <w:rPr>
          <w:color w:val="000000" w:themeColor="text1"/>
        </w:rPr>
        <w:t xml:space="preserve"> </w:t>
      </w:r>
      <w:r w:rsidR="00FD3CD2">
        <w:rPr>
          <w:color w:val="000000" w:themeColor="text1"/>
        </w:rPr>
        <w:t>–</w:t>
      </w:r>
      <w:r>
        <w:rPr>
          <w:color w:val="000000" w:themeColor="text1"/>
        </w:rPr>
        <w:t xml:space="preserve"> </w:t>
      </w:r>
      <w:r w:rsidR="00FD3CD2">
        <w:rPr>
          <w:color w:val="000000" w:themeColor="text1"/>
        </w:rPr>
        <w:t>Bank Holding Company Supervision</w:t>
      </w:r>
    </w:p>
    <w:p w14:paraId="65907310" w14:textId="77777777" w:rsidR="00D20531" w:rsidRPr="00A265CA" w:rsidRDefault="00E22D2C"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Federal Reserve - </w:t>
      </w:r>
      <w:r w:rsidR="00D20531" w:rsidRPr="00A265CA">
        <w:rPr>
          <w:color w:val="000000" w:themeColor="text1"/>
        </w:rPr>
        <w:t>SR11-7</w:t>
      </w:r>
      <w:r>
        <w:rPr>
          <w:color w:val="000000" w:themeColor="text1"/>
        </w:rPr>
        <w:t xml:space="preserve"> – Model Risk</w:t>
      </w:r>
    </w:p>
    <w:p w14:paraId="65907311" w14:textId="77777777" w:rsidR="00D20531" w:rsidRPr="00A265CA" w:rsidRDefault="00E22D2C"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Federal Reserve - </w:t>
      </w:r>
      <w:r w:rsidR="00D20531" w:rsidRPr="00A265CA">
        <w:rPr>
          <w:color w:val="000000" w:themeColor="text1"/>
        </w:rPr>
        <w:t>SR 12-17</w:t>
      </w:r>
      <w:r w:rsidR="00FD3CD2">
        <w:rPr>
          <w:color w:val="000000" w:themeColor="text1"/>
        </w:rPr>
        <w:t xml:space="preserve"> - Large Bank Supervision</w:t>
      </w:r>
    </w:p>
    <w:p w14:paraId="65907312" w14:textId="77777777" w:rsidR="00E22D2C" w:rsidRDefault="00E22D2C"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OCC </w:t>
      </w:r>
      <w:r w:rsidR="00FD3CD2">
        <w:rPr>
          <w:color w:val="000000" w:themeColor="text1"/>
        </w:rPr>
        <w:t xml:space="preserve">– 12 CFR parts 30 and 170 - </w:t>
      </w:r>
      <w:r w:rsidR="00D20531" w:rsidRPr="00A265CA">
        <w:rPr>
          <w:color w:val="000000" w:themeColor="text1"/>
        </w:rPr>
        <w:t xml:space="preserve">Heightened Standards </w:t>
      </w:r>
      <w:r w:rsidRPr="00E22D2C">
        <w:rPr>
          <w:color w:val="000000" w:themeColor="text1"/>
        </w:rPr>
        <w:t xml:space="preserve">for Large </w:t>
      </w:r>
      <w:r>
        <w:rPr>
          <w:color w:val="000000" w:themeColor="text1"/>
        </w:rPr>
        <w:t xml:space="preserve">Insured National </w:t>
      </w:r>
      <w:r w:rsidRPr="00E22D2C">
        <w:rPr>
          <w:color w:val="000000" w:themeColor="text1"/>
        </w:rPr>
        <w:t xml:space="preserve">Banks </w:t>
      </w:r>
    </w:p>
    <w:p w14:paraId="65907313" w14:textId="77777777" w:rsidR="00D20531" w:rsidRPr="00A265CA" w:rsidRDefault="00D20531" w:rsidP="00A265CA">
      <w:pPr>
        <w:pStyle w:val="ListParagraph"/>
        <w:numPr>
          <w:ilvl w:val="0"/>
          <w:numId w:val="24"/>
        </w:numPr>
        <w:autoSpaceDE w:val="0"/>
        <w:autoSpaceDN w:val="0"/>
        <w:adjustRightInd w:val="0"/>
        <w:spacing w:before="120"/>
        <w:rPr>
          <w:color w:val="000000" w:themeColor="text1"/>
        </w:rPr>
      </w:pPr>
      <w:r w:rsidRPr="00A265CA">
        <w:rPr>
          <w:color w:val="000000" w:themeColor="text1"/>
        </w:rPr>
        <w:t xml:space="preserve">OCC </w:t>
      </w:r>
      <w:r w:rsidR="00087D97">
        <w:rPr>
          <w:color w:val="000000" w:themeColor="text1"/>
        </w:rPr>
        <w:t xml:space="preserve">- </w:t>
      </w:r>
      <w:r w:rsidRPr="00A265CA">
        <w:rPr>
          <w:color w:val="000000" w:themeColor="text1"/>
        </w:rPr>
        <w:t>2011-12</w:t>
      </w:r>
      <w:r w:rsidR="00E22D2C">
        <w:rPr>
          <w:color w:val="000000" w:themeColor="text1"/>
        </w:rPr>
        <w:t xml:space="preserve"> - </w:t>
      </w:r>
      <w:r w:rsidR="00E22D2C" w:rsidRPr="00A265CA">
        <w:rPr>
          <w:color w:val="000000" w:themeColor="text1"/>
        </w:rPr>
        <w:t xml:space="preserve"> S</w:t>
      </w:r>
      <w:r w:rsidR="00087D97">
        <w:rPr>
          <w:color w:val="000000" w:themeColor="text1"/>
        </w:rPr>
        <w:t xml:space="preserve">upervisory </w:t>
      </w:r>
      <w:r w:rsidR="00E22D2C" w:rsidRPr="00A265CA">
        <w:rPr>
          <w:color w:val="000000" w:themeColor="text1"/>
        </w:rPr>
        <w:t>G</w:t>
      </w:r>
      <w:r w:rsidR="00087D97">
        <w:rPr>
          <w:color w:val="000000" w:themeColor="text1"/>
        </w:rPr>
        <w:t>uidance on Model Risk Management</w:t>
      </w:r>
      <w:r w:rsidR="00E22D2C" w:rsidRPr="00A265CA">
        <w:rPr>
          <w:color w:val="000000" w:themeColor="text1"/>
        </w:rPr>
        <w:t xml:space="preserve"> </w:t>
      </w:r>
    </w:p>
    <w:p w14:paraId="65907314" w14:textId="77777777" w:rsidR="00D20531" w:rsidRPr="00A265CA" w:rsidRDefault="00E22D2C"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Basel - </w:t>
      </w:r>
      <w:r w:rsidR="00D20531" w:rsidRPr="00A265CA">
        <w:rPr>
          <w:color w:val="000000" w:themeColor="text1"/>
        </w:rPr>
        <w:t>R</w:t>
      </w:r>
      <w:r>
        <w:rPr>
          <w:color w:val="000000" w:themeColor="text1"/>
        </w:rPr>
        <w:t xml:space="preserve">isk </w:t>
      </w:r>
      <w:r w:rsidR="00D20531" w:rsidRPr="00A265CA">
        <w:rPr>
          <w:color w:val="000000" w:themeColor="text1"/>
        </w:rPr>
        <w:t>D</w:t>
      </w:r>
      <w:r>
        <w:rPr>
          <w:color w:val="000000" w:themeColor="text1"/>
        </w:rPr>
        <w:t xml:space="preserve">ata </w:t>
      </w:r>
      <w:r w:rsidR="00D20531" w:rsidRPr="00A265CA">
        <w:rPr>
          <w:color w:val="000000" w:themeColor="text1"/>
        </w:rPr>
        <w:t>A</w:t>
      </w:r>
      <w:r>
        <w:rPr>
          <w:color w:val="000000" w:themeColor="text1"/>
        </w:rPr>
        <w:t>ggregation</w:t>
      </w:r>
    </w:p>
    <w:p w14:paraId="65907315" w14:textId="77777777" w:rsidR="00D20531" w:rsidRDefault="00FD3CD2" w:rsidP="00A265CA">
      <w:pPr>
        <w:pStyle w:val="ListParagraph"/>
        <w:numPr>
          <w:ilvl w:val="0"/>
          <w:numId w:val="24"/>
        </w:numPr>
        <w:autoSpaceDE w:val="0"/>
        <w:autoSpaceDN w:val="0"/>
        <w:adjustRightInd w:val="0"/>
        <w:spacing w:before="120"/>
        <w:rPr>
          <w:color w:val="000000" w:themeColor="text1"/>
        </w:rPr>
      </w:pPr>
      <w:r>
        <w:rPr>
          <w:color w:val="000000" w:themeColor="text1"/>
        </w:rPr>
        <w:t xml:space="preserve">Basel – </w:t>
      </w:r>
      <w:r w:rsidR="00D20531" w:rsidRPr="00A265CA">
        <w:rPr>
          <w:color w:val="000000" w:themeColor="text1"/>
        </w:rPr>
        <w:t>L</w:t>
      </w:r>
      <w:r>
        <w:rPr>
          <w:color w:val="000000" w:themeColor="text1"/>
        </w:rPr>
        <w:t xml:space="preserve">iquidity </w:t>
      </w:r>
      <w:r w:rsidR="00D20531" w:rsidRPr="00A265CA">
        <w:rPr>
          <w:color w:val="000000" w:themeColor="text1"/>
        </w:rPr>
        <w:t>C</w:t>
      </w:r>
      <w:r>
        <w:rPr>
          <w:color w:val="000000" w:themeColor="text1"/>
        </w:rPr>
        <w:t xml:space="preserve">overage </w:t>
      </w:r>
      <w:r w:rsidR="00D20531" w:rsidRPr="00A265CA">
        <w:rPr>
          <w:color w:val="000000" w:themeColor="text1"/>
        </w:rPr>
        <w:t>R</w:t>
      </w:r>
      <w:r>
        <w:rPr>
          <w:color w:val="000000" w:themeColor="text1"/>
        </w:rPr>
        <w:t>atio</w:t>
      </w:r>
    </w:p>
    <w:p w14:paraId="65907316" w14:textId="77777777" w:rsidR="00FD3CD2" w:rsidRDefault="00FD3CD2" w:rsidP="00FD3CD2">
      <w:pPr>
        <w:pStyle w:val="ListParagraph"/>
        <w:numPr>
          <w:ilvl w:val="0"/>
          <w:numId w:val="24"/>
        </w:numPr>
        <w:autoSpaceDE w:val="0"/>
        <w:autoSpaceDN w:val="0"/>
        <w:adjustRightInd w:val="0"/>
        <w:spacing w:before="120"/>
        <w:rPr>
          <w:color w:val="000000" w:themeColor="text1"/>
        </w:rPr>
      </w:pPr>
      <w:r w:rsidRPr="00E22D2C">
        <w:rPr>
          <w:color w:val="000000" w:themeColor="text1"/>
        </w:rPr>
        <w:t xml:space="preserve">Basel </w:t>
      </w:r>
      <w:r>
        <w:rPr>
          <w:color w:val="000000" w:themeColor="text1"/>
        </w:rPr>
        <w:t xml:space="preserve">- </w:t>
      </w:r>
      <w:r w:rsidRPr="00730527">
        <w:rPr>
          <w:color w:val="000000" w:themeColor="text1"/>
        </w:rPr>
        <w:t>Principles for the Management of Credit Risk</w:t>
      </w:r>
    </w:p>
    <w:p w14:paraId="65907317" w14:textId="77777777" w:rsidR="000764FD" w:rsidRPr="00730527" w:rsidRDefault="000764FD" w:rsidP="00FD3CD2">
      <w:pPr>
        <w:pStyle w:val="ListParagraph"/>
        <w:numPr>
          <w:ilvl w:val="0"/>
          <w:numId w:val="24"/>
        </w:numPr>
        <w:autoSpaceDE w:val="0"/>
        <w:autoSpaceDN w:val="0"/>
        <w:adjustRightInd w:val="0"/>
        <w:spacing w:before="120"/>
        <w:rPr>
          <w:color w:val="000000" w:themeColor="text1"/>
        </w:rPr>
      </w:pPr>
      <w:r>
        <w:rPr>
          <w:color w:val="000000" w:themeColor="text1"/>
        </w:rPr>
        <w:t>Basel – Sound Practices</w:t>
      </w:r>
    </w:p>
    <w:p w14:paraId="65907318" w14:textId="77777777" w:rsidR="008A2D6F" w:rsidRPr="00A265CA" w:rsidRDefault="008A2D6F" w:rsidP="00A265CA">
      <w:pPr>
        <w:autoSpaceDE w:val="0"/>
        <w:autoSpaceDN w:val="0"/>
        <w:adjustRightInd w:val="0"/>
        <w:spacing w:before="6"/>
        <w:rPr>
          <w:color w:val="000000" w:themeColor="text1"/>
        </w:rPr>
      </w:pPr>
    </w:p>
    <w:p w14:paraId="65907319" w14:textId="77777777" w:rsidR="008A2D6F" w:rsidRDefault="008A2D6F">
      <w:pPr>
        <w:rPr>
          <w:rFonts w:asciiTheme="minorHAnsi" w:hAnsiTheme="minorHAnsi" w:cstheme="minorHAnsi"/>
          <w:b/>
          <w:sz w:val="28"/>
          <w:lang w:val="en-GB"/>
        </w:rPr>
      </w:pPr>
      <w:r>
        <w:rPr>
          <w:rFonts w:asciiTheme="minorHAnsi" w:hAnsiTheme="minorHAnsi" w:cstheme="minorHAnsi"/>
          <w:i/>
        </w:rPr>
        <w:br w:type="page"/>
      </w:r>
    </w:p>
    <w:p w14:paraId="6590731A" w14:textId="77777777" w:rsidR="00EC7D2F" w:rsidRDefault="00EC7D2F" w:rsidP="00A7418D">
      <w:pPr>
        <w:pStyle w:val="Heading2"/>
        <w:tabs>
          <w:tab w:val="clear" w:pos="846"/>
          <w:tab w:val="num" w:pos="720"/>
        </w:tabs>
        <w:spacing w:before="240" w:line="276" w:lineRule="auto"/>
        <w:ind w:left="720" w:hanging="720"/>
        <w:rPr>
          <w:rFonts w:asciiTheme="minorHAnsi" w:hAnsiTheme="minorHAnsi" w:cstheme="minorHAnsi"/>
          <w:i w:val="0"/>
        </w:rPr>
      </w:pPr>
      <w:bookmarkStart w:id="17" w:name="_Toc396192847"/>
      <w:r w:rsidRPr="00517E01">
        <w:rPr>
          <w:rFonts w:asciiTheme="minorHAnsi" w:hAnsiTheme="minorHAnsi" w:cstheme="minorHAnsi"/>
          <w:i w:val="0"/>
        </w:rPr>
        <w:lastRenderedPageBreak/>
        <w:t>Project Objectives</w:t>
      </w:r>
      <w:bookmarkEnd w:id="17"/>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466"/>
        <w:gridCol w:w="2597"/>
        <w:gridCol w:w="4037"/>
        <w:gridCol w:w="1170"/>
      </w:tblGrid>
      <w:tr w:rsidR="00393316" w:rsidRPr="005F513B" w14:paraId="65907322" w14:textId="77777777" w:rsidTr="00393316">
        <w:tc>
          <w:tcPr>
            <w:tcW w:w="900" w:type="dxa"/>
            <w:shd w:val="clear" w:color="auto" w:fill="A6A6A6"/>
          </w:tcPr>
          <w:p w14:paraId="6590731B" w14:textId="77777777" w:rsidR="00393316" w:rsidRPr="00A7418D" w:rsidRDefault="00393316" w:rsidP="00341143">
            <w:pPr>
              <w:spacing w:line="276" w:lineRule="auto"/>
              <w:jc w:val="center"/>
              <w:rPr>
                <w:rFonts w:cs="Arial"/>
                <w:b/>
                <w:sz w:val="18"/>
              </w:rPr>
            </w:pPr>
          </w:p>
        </w:tc>
        <w:tc>
          <w:tcPr>
            <w:tcW w:w="1466" w:type="dxa"/>
            <w:shd w:val="clear" w:color="auto" w:fill="A6A6A6"/>
          </w:tcPr>
          <w:p w14:paraId="6590731C" w14:textId="77777777" w:rsidR="00393316" w:rsidRPr="00A7418D" w:rsidRDefault="00393316" w:rsidP="00341143">
            <w:pPr>
              <w:spacing w:line="276" w:lineRule="auto"/>
              <w:jc w:val="center"/>
              <w:rPr>
                <w:rFonts w:cs="Arial"/>
                <w:b/>
                <w:sz w:val="18"/>
              </w:rPr>
            </w:pPr>
            <w:r w:rsidRPr="00A7418D">
              <w:rPr>
                <w:rFonts w:cs="Arial"/>
                <w:b/>
                <w:sz w:val="18"/>
              </w:rPr>
              <w:t>(Project Objective)</w:t>
            </w:r>
          </w:p>
          <w:p w14:paraId="6590731D" w14:textId="77777777" w:rsidR="00393316" w:rsidRPr="00A7418D" w:rsidRDefault="00393316" w:rsidP="00341143">
            <w:pPr>
              <w:spacing w:line="276" w:lineRule="auto"/>
              <w:jc w:val="center"/>
              <w:rPr>
                <w:rFonts w:cs="Arial"/>
                <w:b/>
                <w:sz w:val="18"/>
              </w:rPr>
            </w:pPr>
            <w:r w:rsidRPr="00A7418D">
              <w:rPr>
                <w:rFonts w:cs="Arial"/>
                <w:b/>
                <w:sz w:val="18"/>
              </w:rPr>
              <w:t>PO #</w:t>
            </w:r>
          </w:p>
        </w:tc>
        <w:tc>
          <w:tcPr>
            <w:tcW w:w="2597" w:type="dxa"/>
            <w:shd w:val="clear" w:color="auto" w:fill="A6A6A6"/>
          </w:tcPr>
          <w:p w14:paraId="6590731E" w14:textId="77777777" w:rsidR="00393316" w:rsidRPr="00A7418D" w:rsidRDefault="000764FD" w:rsidP="00341143">
            <w:pPr>
              <w:jc w:val="center"/>
              <w:rPr>
                <w:rFonts w:cs="Arial"/>
                <w:b/>
                <w:sz w:val="18"/>
              </w:rPr>
            </w:pPr>
            <w:r>
              <w:rPr>
                <w:rFonts w:cs="Arial"/>
                <w:b/>
                <w:sz w:val="18"/>
              </w:rPr>
              <w:t>Business Unit</w:t>
            </w:r>
          </w:p>
        </w:tc>
        <w:tc>
          <w:tcPr>
            <w:tcW w:w="4037" w:type="dxa"/>
            <w:shd w:val="clear" w:color="auto" w:fill="A6A6A6"/>
          </w:tcPr>
          <w:p w14:paraId="6590731F" w14:textId="77777777" w:rsidR="00393316" w:rsidRPr="00A7418D" w:rsidRDefault="000764FD" w:rsidP="00341143">
            <w:pPr>
              <w:jc w:val="center"/>
              <w:rPr>
                <w:rFonts w:cs="Arial"/>
                <w:b/>
                <w:sz w:val="18"/>
              </w:rPr>
            </w:pPr>
            <w:r>
              <w:rPr>
                <w:rFonts w:cs="Arial"/>
                <w:b/>
                <w:sz w:val="18"/>
              </w:rPr>
              <w:t xml:space="preserve">Objectives and </w:t>
            </w:r>
            <w:r w:rsidR="00393316" w:rsidRPr="00A7418D">
              <w:rPr>
                <w:rFonts w:cs="Arial"/>
                <w:b/>
                <w:sz w:val="18"/>
              </w:rPr>
              <w:t>Value Statement</w:t>
            </w:r>
          </w:p>
        </w:tc>
        <w:tc>
          <w:tcPr>
            <w:tcW w:w="1170" w:type="dxa"/>
            <w:shd w:val="clear" w:color="auto" w:fill="A6A6A6"/>
          </w:tcPr>
          <w:p w14:paraId="65907320" w14:textId="77777777" w:rsidR="00393316" w:rsidRPr="00A7418D" w:rsidRDefault="00393316" w:rsidP="00341143">
            <w:pPr>
              <w:jc w:val="center"/>
              <w:rPr>
                <w:rFonts w:cs="Arial"/>
                <w:b/>
                <w:sz w:val="18"/>
              </w:rPr>
            </w:pPr>
            <w:r w:rsidRPr="00A7418D">
              <w:rPr>
                <w:rFonts w:cs="Arial"/>
                <w:b/>
                <w:sz w:val="18"/>
              </w:rPr>
              <w:t>Priority</w:t>
            </w:r>
          </w:p>
          <w:p w14:paraId="65907321" w14:textId="77777777" w:rsidR="00393316" w:rsidRPr="00A7418D" w:rsidRDefault="00393316" w:rsidP="00341143">
            <w:pPr>
              <w:jc w:val="center"/>
              <w:rPr>
                <w:rFonts w:cs="Arial"/>
                <w:b/>
                <w:sz w:val="18"/>
              </w:rPr>
            </w:pPr>
            <w:r w:rsidRPr="00A7418D">
              <w:rPr>
                <w:rFonts w:cs="Arial"/>
                <w:b/>
                <w:sz w:val="18"/>
              </w:rPr>
              <w:t>(H / M / L)</w:t>
            </w:r>
          </w:p>
        </w:tc>
      </w:tr>
      <w:tr w:rsidR="00393316" w:rsidRPr="00897B0A" w14:paraId="65907329" w14:textId="77777777" w:rsidTr="00393316">
        <w:tc>
          <w:tcPr>
            <w:tcW w:w="900" w:type="dxa"/>
            <w:vMerge w:val="restart"/>
            <w:vAlign w:val="center"/>
          </w:tcPr>
          <w:p w14:paraId="65907323" w14:textId="77777777" w:rsidR="00393316" w:rsidRPr="00A7418D" w:rsidRDefault="00393316" w:rsidP="00393316">
            <w:pPr>
              <w:spacing w:before="40" w:line="276" w:lineRule="auto"/>
              <w:jc w:val="center"/>
              <w:rPr>
                <w:rFonts w:cs="Arial"/>
                <w:color w:val="000000" w:themeColor="text1"/>
                <w:sz w:val="18"/>
                <w:szCs w:val="18"/>
              </w:rPr>
            </w:pPr>
            <w:r>
              <w:rPr>
                <w:rFonts w:cs="Arial"/>
                <w:color w:val="000000" w:themeColor="text1"/>
                <w:sz w:val="18"/>
                <w:szCs w:val="18"/>
              </w:rPr>
              <w:t>BHC</w:t>
            </w:r>
          </w:p>
        </w:tc>
        <w:tc>
          <w:tcPr>
            <w:tcW w:w="1466" w:type="dxa"/>
            <w:vAlign w:val="center"/>
          </w:tcPr>
          <w:p w14:paraId="65907324" w14:textId="77777777" w:rsidR="00393316" w:rsidRPr="00A7418D" w:rsidRDefault="00393316" w:rsidP="00A7418D">
            <w:pPr>
              <w:spacing w:before="40" w:line="276" w:lineRule="auto"/>
              <w:rPr>
                <w:rFonts w:cs="Arial"/>
                <w:color w:val="000000" w:themeColor="text1"/>
                <w:sz w:val="18"/>
                <w:szCs w:val="18"/>
              </w:rPr>
            </w:pPr>
            <w:r w:rsidRPr="00A7418D">
              <w:rPr>
                <w:rFonts w:cs="Arial"/>
                <w:color w:val="000000" w:themeColor="text1"/>
                <w:sz w:val="18"/>
                <w:szCs w:val="18"/>
              </w:rPr>
              <w:t>PO1</w:t>
            </w:r>
          </w:p>
        </w:tc>
        <w:tc>
          <w:tcPr>
            <w:tcW w:w="2597" w:type="dxa"/>
            <w:vAlign w:val="center"/>
          </w:tcPr>
          <w:p w14:paraId="65907325" w14:textId="77777777" w:rsidR="00393316" w:rsidRPr="00A7418D" w:rsidRDefault="00393316" w:rsidP="008C0984">
            <w:pPr>
              <w:spacing w:before="40"/>
              <w:rPr>
                <w:rFonts w:cs="Arial"/>
                <w:color w:val="000000" w:themeColor="text1"/>
                <w:sz w:val="18"/>
                <w:szCs w:val="18"/>
              </w:rPr>
            </w:pPr>
            <w:r w:rsidRPr="00A7418D">
              <w:rPr>
                <w:rFonts w:cs="Arial"/>
                <w:color w:val="000000" w:themeColor="text1"/>
                <w:sz w:val="18"/>
                <w:szCs w:val="18"/>
              </w:rPr>
              <w:t>Santander Holding USA (SHUSA)</w:t>
            </w:r>
          </w:p>
        </w:tc>
        <w:tc>
          <w:tcPr>
            <w:tcW w:w="4037" w:type="dxa"/>
            <w:vAlign w:val="center"/>
          </w:tcPr>
          <w:p w14:paraId="65907326" w14:textId="77777777" w:rsidR="00393316" w:rsidRDefault="00393316" w:rsidP="00034291">
            <w:pPr>
              <w:autoSpaceDE w:val="0"/>
              <w:autoSpaceDN w:val="0"/>
              <w:adjustRightInd w:val="0"/>
              <w:rPr>
                <w:rFonts w:cs="Arial"/>
                <w:color w:val="000000" w:themeColor="text1"/>
                <w:sz w:val="18"/>
                <w:szCs w:val="18"/>
              </w:rPr>
            </w:pPr>
            <w:r>
              <w:rPr>
                <w:rFonts w:cs="Arial"/>
                <w:color w:val="000000" w:themeColor="text1"/>
                <w:sz w:val="18"/>
                <w:szCs w:val="18"/>
              </w:rPr>
              <w:t xml:space="preserve">Development, approval and implementation of a </w:t>
            </w:r>
            <w:r w:rsidRPr="00A7418D">
              <w:rPr>
                <w:rFonts w:cs="Arial"/>
                <w:color w:val="000000" w:themeColor="text1"/>
                <w:sz w:val="18"/>
                <w:szCs w:val="18"/>
              </w:rPr>
              <w:t xml:space="preserve">US </w:t>
            </w:r>
            <w:r>
              <w:rPr>
                <w:rFonts w:cs="Arial"/>
                <w:color w:val="000000" w:themeColor="text1"/>
                <w:sz w:val="18"/>
                <w:szCs w:val="18"/>
              </w:rPr>
              <w:t xml:space="preserve">Enterprise wide </w:t>
            </w:r>
            <w:r w:rsidRPr="00A7418D">
              <w:rPr>
                <w:rFonts w:cs="Arial"/>
                <w:color w:val="000000" w:themeColor="text1"/>
                <w:sz w:val="18"/>
                <w:szCs w:val="18"/>
              </w:rPr>
              <w:t>framework</w:t>
            </w:r>
            <w:r>
              <w:rPr>
                <w:rFonts w:cs="Arial"/>
                <w:color w:val="000000" w:themeColor="text1"/>
                <w:sz w:val="18"/>
                <w:szCs w:val="18"/>
              </w:rPr>
              <w:t xml:space="preserve"> that meets applicable regulatory  requirements </w:t>
            </w:r>
          </w:p>
          <w:p w14:paraId="65907327" w14:textId="77777777" w:rsidR="00393316" w:rsidRPr="00A7418D" w:rsidRDefault="00393316" w:rsidP="00843FE9">
            <w:pPr>
              <w:autoSpaceDE w:val="0"/>
              <w:autoSpaceDN w:val="0"/>
              <w:adjustRightInd w:val="0"/>
              <w:rPr>
                <w:rFonts w:cs="Arial"/>
                <w:color w:val="000000" w:themeColor="text1"/>
                <w:sz w:val="18"/>
                <w:szCs w:val="18"/>
              </w:rPr>
            </w:pPr>
            <w:r>
              <w:rPr>
                <w:rFonts w:cs="Arial"/>
                <w:color w:val="000000" w:themeColor="text1"/>
                <w:sz w:val="18"/>
                <w:szCs w:val="18"/>
              </w:rPr>
              <w:t xml:space="preserve">The creation of an </w:t>
            </w:r>
            <w:r w:rsidRPr="00A7418D">
              <w:rPr>
                <w:rFonts w:cs="Arial"/>
                <w:color w:val="000000" w:themeColor="text1"/>
                <w:sz w:val="18"/>
                <w:szCs w:val="18"/>
              </w:rPr>
              <w:t>org</w:t>
            </w:r>
            <w:r>
              <w:rPr>
                <w:rFonts w:cs="Arial"/>
                <w:color w:val="000000" w:themeColor="text1"/>
                <w:sz w:val="18"/>
                <w:szCs w:val="18"/>
              </w:rPr>
              <w:t>anization to oversee the measurement, aggregation and monitoring of risks undertaken by the Group in the USA</w:t>
            </w:r>
          </w:p>
        </w:tc>
        <w:tc>
          <w:tcPr>
            <w:tcW w:w="1170" w:type="dxa"/>
            <w:vAlign w:val="center"/>
          </w:tcPr>
          <w:p w14:paraId="65907328" w14:textId="77777777" w:rsidR="00393316" w:rsidRPr="00A7418D" w:rsidRDefault="00393316" w:rsidP="00A7418D">
            <w:pPr>
              <w:spacing w:before="40"/>
              <w:jc w:val="center"/>
              <w:rPr>
                <w:rFonts w:cs="Arial"/>
                <w:color w:val="000000" w:themeColor="text1"/>
                <w:sz w:val="18"/>
                <w:szCs w:val="18"/>
              </w:rPr>
            </w:pPr>
            <w:r w:rsidRPr="00A7418D">
              <w:rPr>
                <w:rFonts w:cs="Arial"/>
                <w:color w:val="000000" w:themeColor="text1"/>
                <w:sz w:val="18"/>
                <w:szCs w:val="18"/>
              </w:rPr>
              <w:t>H</w:t>
            </w:r>
          </w:p>
        </w:tc>
      </w:tr>
      <w:tr w:rsidR="00393316" w:rsidRPr="00897B0A" w14:paraId="65907333" w14:textId="77777777" w:rsidTr="00393316">
        <w:trPr>
          <w:trHeight w:val="917"/>
        </w:trPr>
        <w:tc>
          <w:tcPr>
            <w:tcW w:w="900" w:type="dxa"/>
            <w:vMerge/>
          </w:tcPr>
          <w:p w14:paraId="6590732A" w14:textId="77777777" w:rsidR="00393316" w:rsidRDefault="00393316" w:rsidP="00B130E5">
            <w:pPr>
              <w:spacing w:before="40" w:line="276" w:lineRule="auto"/>
              <w:rPr>
                <w:rFonts w:cs="Arial"/>
                <w:color w:val="000000" w:themeColor="text1"/>
                <w:sz w:val="18"/>
                <w:szCs w:val="18"/>
              </w:rPr>
            </w:pPr>
          </w:p>
        </w:tc>
        <w:tc>
          <w:tcPr>
            <w:tcW w:w="1466" w:type="dxa"/>
            <w:vAlign w:val="center"/>
          </w:tcPr>
          <w:p w14:paraId="6590732B" w14:textId="77777777" w:rsidR="00393316" w:rsidRPr="00A7418D" w:rsidRDefault="00393316" w:rsidP="00B130E5">
            <w:pPr>
              <w:spacing w:before="40" w:line="276" w:lineRule="auto"/>
              <w:rPr>
                <w:rFonts w:cs="Arial"/>
                <w:color w:val="000000" w:themeColor="text1"/>
                <w:sz w:val="18"/>
                <w:szCs w:val="18"/>
              </w:rPr>
            </w:pPr>
            <w:r>
              <w:rPr>
                <w:rFonts w:cs="Arial"/>
                <w:color w:val="000000" w:themeColor="text1"/>
                <w:sz w:val="18"/>
                <w:szCs w:val="18"/>
              </w:rPr>
              <w:t>P03</w:t>
            </w:r>
          </w:p>
        </w:tc>
        <w:tc>
          <w:tcPr>
            <w:tcW w:w="2597" w:type="dxa"/>
            <w:vAlign w:val="center"/>
          </w:tcPr>
          <w:p w14:paraId="6590732C" w14:textId="77777777" w:rsidR="00393316" w:rsidRPr="00A7418D" w:rsidRDefault="00393316" w:rsidP="00B130E5">
            <w:pPr>
              <w:spacing w:before="40"/>
              <w:rPr>
                <w:rFonts w:cs="Arial"/>
                <w:color w:val="000000" w:themeColor="text1"/>
                <w:sz w:val="18"/>
                <w:szCs w:val="18"/>
              </w:rPr>
            </w:pPr>
            <w:r>
              <w:rPr>
                <w:rFonts w:cs="Arial"/>
                <w:color w:val="000000" w:themeColor="text1"/>
                <w:sz w:val="18"/>
                <w:szCs w:val="18"/>
              </w:rPr>
              <w:t>SBNA</w:t>
            </w:r>
          </w:p>
        </w:tc>
        <w:tc>
          <w:tcPr>
            <w:tcW w:w="4037" w:type="dxa"/>
            <w:vMerge w:val="restart"/>
            <w:vAlign w:val="center"/>
          </w:tcPr>
          <w:p w14:paraId="6590732D" w14:textId="77777777" w:rsidR="00393316" w:rsidRDefault="00393316" w:rsidP="00B130E5">
            <w:pPr>
              <w:spacing w:before="40"/>
              <w:rPr>
                <w:rFonts w:cs="Arial"/>
                <w:color w:val="000000" w:themeColor="text1"/>
                <w:sz w:val="18"/>
                <w:szCs w:val="18"/>
              </w:rPr>
            </w:pPr>
            <w:r>
              <w:rPr>
                <w:rFonts w:cs="Arial"/>
                <w:color w:val="000000" w:themeColor="text1"/>
                <w:sz w:val="18"/>
                <w:szCs w:val="18"/>
              </w:rPr>
              <w:t>To review the ERM framework, identify gaps and create a remediation plan for the unit to meet ERM policy and standards and local regulatory requirements.</w:t>
            </w:r>
          </w:p>
          <w:p w14:paraId="6590732E" w14:textId="77777777" w:rsidR="00393316" w:rsidRDefault="00393316" w:rsidP="00B130E5">
            <w:pPr>
              <w:spacing w:before="40"/>
              <w:rPr>
                <w:rFonts w:cs="Arial"/>
                <w:color w:val="000000" w:themeColor="text1"/>
                <w:sz w:val="18"/>
                <w:szCs w:val="18"/>
              </w:rPr>
            </w:pPr>
            <w:r>
              <w:rPr>
                <w:rFonts w:cs="Arial"/>
                <w:color w:val="000000" w:themeColor="text1"/>
                <w:sz w:val="18"/>
                <w:szCs w:val="18"/>
              </w:rPr>
              <w:t>– see also the Heightened Expectation program for SBNA</w:t>
            </w:r>
          </w:p>
          <w:p w14:paraId="6590732F" w14:textId="77777777" w:rsidR="00393316" w:rsidRDefault="00393316" w:rsidP="00B130E5">
            <w:pPr>
              <w:spacing w:before="40"/>
              <w:rPr>
                <w:rFonts w:cs="Arial"/>
                <w:color w:val="000000" w:themeColor="text1"/>
                <w:sz w:val="18"/>
                <w:szCs w:val="18"/>
              </w:rPr>
            </w:pPr>
            <w:r>
              <w:rPr>
                <w:rFonts w:cs="Arial"/>
                <w:color w:val="000000" w:themeColor="text1"/>
                <w:sz w:val="18"/>
                <w:szCs w:val="18"/>
              </w:rPr>
              <w:t>To review the RTS, refine for the needs of the Business Unit, gain approval and implement.</w:t>
            </w:r>
          </w:p>
          <w:p w14:paraId="65907330" w14:textId="77777777" w:rsidR="00393316" w:rsidRDefault="00393316" w:rsidP="008E6461">
            <w:pPr>
              <w:spacing w:before="40"/>
              <w:rPr>
                <w:rFonts w:cs="Arial"/>
                <w:color w:val="000000" w:themeColor="text1"/>
                <w:sz w:val="18"/>
                <w:szCs w:val="18"/>
              </w:rPr>
            </w:pPr>
            <w:r>
              <w:rPr>
                <w:rFonts w:cs="Arial"/>
                <w:color w:val="000000" w:themeColor="text1"/>
                <w:sz w:val="18"/>
                <w:szCs w:val="18"/>
              </w:rPr>
              <w:t xml:space="preserve"> </w:t>
            </w:r>
          </w:p>
        </w:tc>
        <w:tc>
          <w:tcPr>
            <w:tcW w:w="1170" w:type="dxa"/>
            <w:vMerge w:val="restart"/>
            <w:vAlign w:val="center"/>
          </w:tcPr>
          <w:p w14:paraId="65907331" w14:textId="77777777" w:rsidR="00393316" w:rsidRPr="00A7418D" w:rsidRDefault="00393316" w:rsidP="00B130E5">
            <w:pPr>
              <w:spacing w:before="40"/>
              <w:jc w:val="center"/>
              <w:rPr>
                <w:rFonts w:cs="Arial"/>
                <w:color w:val="000000" w:themeColor="text1"/>
                <w:sz w:val="18"/>
                <w:szCs w:val="18"/>
              </w:rPr>
            </w:pPr>
            <w:r w:rsidRPr="00A7418D">
              <w:rPr>
                <w:rFonts w:cs="Arial"/>
                <w:color w:val="000000" w:themeColor="text1"/>
                <w:sz w:val="18"/>
                <w:szCs w:val="18"/>
              </w:rPr>
              <w:t>H</w:t>
            </w:r>
          </w:p>
          <w:p w14:paraId="65907332"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39" w14:textId="77777777" w:rsidTr="00393316">
        <w:tc>
          <w:tcPr>
            <w:tcW w:w="900" w:type="dxa"/>
            <w:vMerge/>
          </w:tcPr>
          <w:p w14:paraId="65907334" w14:textId="77777777" w:rsidR="00393316" w:rsidRPr="00A7418D" w:rsidRDefault="00393316" w:rsidP="00B130E5">
            <w:pPr>
              <w:spacing w:before="40" w:line="276" w:lineRule="auto"/>
              <w:rPr>
                <w:rFonts w:cs="Arial"/>
                <w:color w:val="000000" w:themeColor="text1"/>
                <w:sz w:val="18"/>
                <w:szCs w:val="18"/>
              </w:rPr>
            </w:pPr>
          </w:p>
        </w:tc>
        <w:tc>
          <w:tcPr>
            <w:tcW w:w="1466" w:type="dxa"/>
            <w:vAlign w:val="center"/>
          </w:tcPr>
          <w:p w14:paraId="65907335" w14:textId="77777777" w:rsidR="00393316" w:rsidRPr="00A7418D" w:rsidRDefault="00393316" w:rsidP="00B130E5">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4</w:t>
            </w:r>
          </w:p>
        </w:tc>
        <w:tc>
          <w:tcPr>
            <w:tcW w:w="2597" w:type="dxa"/>
            <w:vAlign w:val="center"/>
          </w:tcPr>
          <w:p w14:paraId="65907336"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Santander Consumer USA (SCUSA) </w:t>
            </w:r>
          </w:p>
        </w:tc>
        <w:tc>
          <w:tcPr>
            <w:tcW w:w="4037" w:type="dxa"/>
            <w:vMerge/>
            <w:vAlign w:val="center"/>
          </w:tcPr>
          <w:p w14:paraId="65907337" w14:textId="77777777" w:rsidR="00393316" w:rsidRPr="00A7418D" w:rsidRDefault="00393316" w:rsidP="008E6461">
            <w:pPr>
              <w:spacing w:before="40"/>
              <w:rPr>
                <w:rFonts w:cs="Arial"/>
                <w:color w:val="000000" w:themeColor="text1"/>
                <w:sz w:val="18"/>
                <w:szCs w:val="18"/>
              </w:rPr>
            </w:pPr>
          </w:p>
        </w:tc>
        <w:tc>
          <w:tcPr>
            <w:tcW w:w="1170" w:type="dxa"/>
            <w:vMerge/>
            <w:vAlign w:val="center"/>
          </w:tcPr>
          <w:p w14:paraId="65907338"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3F" w14:textId="77777777" w:rsidTr="00393316">
        <w:tc>
          <w:tcPr>
            <w:tcW w:w="900" w:type="dxa"/>
          </w:tcPr>
          <w:p w14:paraId="6590733A" w14:textId="77777777" w:rsidR="00393316" w:rsidRPr="000764FD" w:rsidRDefault="00393316" w:rsidP="00B130E5">
            <w:pPr>
              <w:spacing w:before="40" w:line="276" w:lineRule="auto"/>
              <w:rPr>
                <w:rFonts w:cs="Arial"/>
                <w:color w:val="000000" w:themeColor="text1"/>
                <w:sz w:val="2"/>
                <w:szCs w:val="18"/>
              </w:rPr>
            </w:pPr>
          </w:p>
        </w:tc>
        <w:tc>
          <w:tcPr>
            <w:tcW w:w="1466" w:type="dxa"/>
            <w:vAlign w:val="center"/>
          </w:tcPr>
          <w:p w14:paraId="6590733B" w14:textId="77777777" w:rsidR="00393316" w:rsidRPr="000764FD" w:rsidRDefault="00393316" w:rsidP="00B130E5">
            <w:pPr>
              <w:spacing w:before="40" w:line="276" w:lineRule="auto"/>
              <w:rPr>
                <w:rFonts w:cs="Arial"/>
                <w:color w:val="000000" w:themeColor="text1"/>
                <w:sz w:val="2"/>
                <w:szCs w:val="18"/>
              </w:rPr>
            </w:pPr>
          </w:p>
        </w:tc>
        <w:tc>
          <w:tcPr>
            <w:tcW w:w="2597" w:type="dxa"/>
            <w:vAlign w:val="center"/>
          </w:tcPr>
          <w:p w14:paraId="6590733C" w14:textId="77777777" w:rsidR="00393316" w:rsidRPr="000764FD" w:rsidRDefault="00393316" w:rsidP="00A7418D">
            <w:pPr>
              <w:spacing w:before="40"/>
              <w:rPr>
                <w:rFonts w:cs="Arial"/>
                <w:color w:val="000000" w:themeColor="text1"/>
                <w:sz w:val="2"/>
                <w:szCs w:val="18"/>
              </w:rPr>
            </w:pPr>
          </w:p>
        </w:tc>
        <w:tc>
          <w:tcPr>
            <w:tcW w:w="4037" w:type="dxa"/>
            <w:vAlign w:val="center"/>
          </w:tcPr>
          <w:p w14:paraId="6590733D" w14:textId="77777777" w:rsidR="00393316" w:rsidRPr="000764FD" w:rsidRDefault="00393316" w:rsidP="00034291">
            <w:pPr>
              <w:spacing w:before="40"/>
              <w:rPr>
                <w:rFonts w:cs="Arial"/>
                <w:color w:val="000000" w:themeColor="text1"/>
                <w:sz w:val="2"/>
                <w:szCs w:val="18"/>
              </w:rPr>
            </w:pPr>
          </w:p>
        </w:tc>
        <w:tc>
          <w:tcPr>
            <w:tcW w:w="1170" w:type="dxa"/>
            <w:vAlign w:val="center"/>
          </w:tcPr>
          <w:p w14:paraId="6590733E" w14:textId="77777777" w:rsidR="00393316" w:rsidRPr="000764FD" w:rsidRDefault="00393316" w:rsidP="00A7418D">
            <w:pPr>
              <w:spacing w:before="40"/>
              <w:jc w:val="center"/>
              <w:rPr>
                <w:rFonts w:cs="Arial"/>
                <w:color w:val="000000" w:themeColor="text1"/>
                <w:sz w:val="2"/>
                <w:szCs w:val="18"/>
              </w:rPr>
            </w:pPr>
          </w:p>
        </w:tc>
      </w:tr>
      <w:tr w:rsidR="00393316" w:rsidRPr="00897B0A" w14:paraId="65907347" w14:textId="77777777" w:rsidTr="00393316">
        <w:tc>
          <w:tcPr>
            <w:tcW w:w="900" w:type="dxa"/>
            <w:vMerge w:val="restart"/>
            <w:vAlign w:val="center"/>
          </w:tcPr>
          <w:p w14:paraId="65907340" w14:textId="77777777" w:rsidR="00393316" w:rsidRPr="00A7418D" w:rsidRDefault="00393316" w:rsidP="00393316">
            <w:pPr>
              <w:spacing w:before="40" w:line="276" w:lineRule="auto"/>
              <w:jc w:val="center"/>
              <w:rPr>
                <w:rFonts w:cs="Arial"/>
                <w:color w:val="000000" w:themeColor="text1"/>
                <w:sz w:val="18"/>
                <w:szCs w:val="18"/>
              </w:rPr>
            </w:pPr>
            <w:r>
              <w:rPr>
                <w:rFonts w:cs="Arial"/>
                <w:color w:val="000000" w:themeColor="text1"/>
                <w:sz w:val="18"/>
                <w:szCs w:val="18"/>
              </w:rPr>
              <w:t>IHC</w:t>
            </w:r>
          </w:p>
        </w:tc>
        <w:tc>
          <w:tcPr>
            <w:tcW w:w="1466" w:type="dxa"/>
            <w:vAlign w:val="center"/>
          </w:tcPr>
          <w:p w14:paraId="65907341" w14:textId="77777777" w:rsidR="00393316" w:rsidRPr="00A7418D" w:rsidRDefault="00393316" w:rsidP="00B130E5">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5</w:t>
            </w:r>
          </w:p>
        </w:tc>
        <w:tc>
          <w:tcPr>
            <w:tcW w:w="2597" w:type="dxa"/>
            <w:vAlign w:val="center"/>
          </w:tcPr>
          <w:p w14:paraId="65907342"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Puerto Rico </w:t>
            </w:r>
          </w:p>
        </w:tc>
        <w:tc>
          <w:tcPr>
            <w:tcW w:w="4037" w:type="dxa"/>
            <w:vMerge w:val="restart"/>
            <w:vAlign w:val="center"/>
          </w:tcPr>
          <w:p w14:paraId="65907343" w14:textId="77777777" w:rsidR="00393316" w:rsidRPr="00A7418D" w:rsidRDefault="000764FD" w:rsidP="00393316">
            <w:pPr>
              <w:spacing w:before="40"/>
              <w:rPr>
                <w:rFonts w:cs="Arial"/>
                <w:sz w:val="18"/>
                <w:szCs w:val="18"/>
              </w:rPr>
            </w:pPr>
            <w:r>
              <w:rPr>
                <w:rFonts w:cs="Arial"/>
                <w:color w:val="000000" w:themeColor="text1"/>
                <w:sz w:val="18"/>
                <w:szCs w:val="18"/>
              </w:rPr>
              <w:t xml:space="preserve">Meet enhanced regulatory guidance by reviewing </w:t>
            </w:r>
            <w:r w:rsidR="00393316">
              <w:rPr>
                <w:rFonts w:cs="Arial"/>
                <w:color w:val="000000" w:themeColor="text1"/>
                <w:sz w:val="18"/>
                <w:szCs w:val="18"/>
              </w:rPr>
              <w:t>the ERM framework, identify gaps and create a remediation plan for the unit to meet ERM policy and standards and local regulatory requirements.</w:t>
            </w:r>
          </w:p>
          <w:p w14:paraId="65907344" w14:textId="77777777" w:rsidR="00393316" w:rsidRPr="00A7418D" w:rsidRDefault="00393316" w:rsidP="008E6461">
            <w:pPr>
              <w:spacing w:before="40"/>
              <w:rPr>
                <w:rFonts w:cs="Arial"/>
                <w:sz w:val="18"/>
                <w:szCs w:val="18"/>
              </w:rPr>
            </w:pPr>
          </w:p>
        </w:tc>
        <w:tc>
          <w:tcPr>
            <w:tcW w:w="1170" w:type="dxa"/>
            <w:vMerge w:val="restart"/>
            <w:vAlign w:val="center"/>
          </w:tcPr>
          <w:p w14:paraId="65907345" w14:textId="77777777" w:rsidR="00393316" w:rsidRPr="00A7418D" w:rsidRDefault="00393316" w:rsidP="00393316">
            <w:pPr>
              <w:spacing w:before="40"/>
              <w:jc w:val="center"/>
              <w:rPr>
                <w:rFonts w:cs="Arial"/>
                <w:color w:val="000000" w:themeColor="text1"/>
                <w:sz w:val="18"/>
                <w:szCs w:val="18"/>
              </w:rPr>
            </w:pPr>
            <w:r w:rsidRPr="00A7418D">
              <w:rPr>
                <w:rFonts w:cs="Arial"/>
                <w:color w:val="000000" w:themeColor="text1"/>
                <w:sz w:val="18"/>
                <w:szCs w:val="18"/>
              </w:rPr>
              <w:t>H</w:t>
            </w:r>
          </w:p>
          <w:p w14:paraId="65907346"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4D" w14:textId="77777777" w:rsidTr="00393316">
        <w:tc>
          <w:tcPr>
            <w:tcW w:w="900" w:type="dxa"/>
            <w:vMerge/>
          </w:tcPr>
          <w:p w14:paraId="65907348" w14:textId="77777777" w:rsidR="00393316" w:rsidRPr="00A7418D" w:rsidRDefault="00393316" w:rsidP="00B130E5">
            <w:pPr>
              <w:spacing w:before="40" w:line="276" w:lineRule="auto"/>
              <w:rPr>
                <w:rFonts w:cs="Arial"/>
                <w:color w:val="000000" w:themeColor="text1"/>
                <w:sz w:val="18"/>
                <w:szCs w:val="18"/>
              </w:rPr>
            </w:pPr>
          </w:p>
        </w:tc>
        <w:tc>
          <w:tcPr>
            <w:tcW w:w="1466" w:type="dxa"/>
            <w:vAlign w:val="center"/>
          </w:tcPr>
          <w:p w14:paraId="65907349" w14:textId="77777777" w:rsidR="00393316" w:rsidRPr="00A7418D" w:rsidRDefault="00393316" w:rsidP="00B130E5">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6</w:t>
            </w:r>
          </w:p>
        </w:tc>
        <w:tc>
          <w:tcPr>
            <w:tcW w:w="2597" w:type="dxa"/>
            <w:vAlign w:val="center"/>
          </w:tcPr>
          <w:p w14:paraId="6590734A"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NY Branch </w:t>
            </w:r>
          </w:p>
        </w:tc>
        <w:tc>
          <w:tcPr>
            <w:tcW w:w="4037" w:type="dxa"/>
            <w:vMerge/>
            <w:vAlign w:val="center"/>
          </w:tcPr>
          <w:p w14:paraId="6590734B" w14:textId="77777777" w:rsidR="00393316" w:rsidRPr="00A7418D" w:rsidRDefault="00393316" w:rsidP="008E6461">
            <w:pPr>
              <w:spacing w:before="40"/>
              <w:rPr>
                <w:rFonts w:cs="Arial"/>
                <w:sz w:val="18"/>
                <w:szCs w:val="18"/>
              </w:rPr>
            </w:pPr>
          </w:p>
        </w:tc>
        <w:tc>
          <w:tcPr>
            <w:tcW w:w="1170" w:type="dxa"/>
            <w:vMerge/>
            <w:vAlign w:val="center"/>
          </w:tcPr>
          <w:p w14:paraId="6590734C"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53" w14:textId="77777777" w:rsidTr="00393316">
        <w:tc>
          <w:tcPr>
            <w:tcW w:w="900" w:type="dxa"/>
            <w:vMerge/>
          </w:tcPr>
          <w:p w14:paraId="6590734E" w14:textId="77777777" w:rsidR="00393316" w:rsidRPr="00A7418D" w:rsidRDefault="00393316" w:rsidP="00B130E5">
            <w:pPr>
              <w:spacing w:before="40" w:line="276" w:lineRule="auto"/>
              <w:rPr>
                <w:rFonts w:cs="Arial"/>
                <w:color w:val="000000" w:themeColor="text1"/>
                <w:sz w:val="18"/>
                <w:szCs w:val="18"/>
              </w:rPr>
            </w:pPr>
          </w:p>
        </w:tc>
        <w:tc>
          <w:tcPr>
            <w:tcW w:w="1466" w:type="dxa"/>
            <w:vAlign w:val="center"/>
          </w:tcPr>
          <w:p w14:paraId="6590734F" w14:textId="77777777" w:rsidR="00393316" w:rsidRPr="00A7418D" w:rsidRDefault="00393316" w:rsidP="00B130E5">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7</w:t>
            </w:r>
          </w:p>
        </w:tc>
        <w:tc>
          <w:tcPr>
            <w:tcW w:w="2597" w:type="dxa"/>
            <w:vAlign w:val="center"/>
          </w:tcPr>
          <w:p w14:paraId="65907350"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SIS (NY Broker Dealer) </w:t>
            </w:r>
          </w:p>
        </w:tc>
        <w:tc>
          <w:tcPr>
            <w:tcW w:w="4037" w:type="dxa"/>
            <w:vMerge/>
            <w:vAlign w:val="center"/>
          </w:tcPr>
          <w:p w14:paraId="65907351" w14:textId="77777777" w:rsidR="00393316" w:rsidRPr="00A7418D" w:rsidRDefault="00393316" w:rsidP="008E6461">
            <w:pPr>
              <w:spacing w:before="40"/>
              <w:rPr>
                <w:rFonts w:cs="Arial"/>
                <w:sz w:val="18"/>
                <w:szCs w:val="18"/>
              </w:rPr>
            </w:pPr>
          </w:p>
        </w:tc>
        <w:tc>
          <w:tcPr>
            <w:tcW w:w="1170" w:type="dxa"/>
            <w:vMerge/>
            <w:vAlign w:val="center"/>
          </w:tcPr>
          <w:p w14:paraId="65907352"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59" w14:textId="77777777" w:rsidTr="00393316">
        <w:tc>
          <w:tcPr>
            <w:tcW w:w="900" w:type="dxa"/>
            <w:vMerge/>
          </w:tcPr>
          <w:p w14:paraId="65907354" w14:textId="77777777" w:rsidR="00393316" w:rsidRPr="00A7418D" w:rsidRDefault="00393316" w:rsidP="00B130E5">
            <w:pPr>
              <w:spacing w:before="40" w:line="276" w:lineRule="auto"/>
              <w:rPr>
                <w:rFonts w:cs="Arial"/>
                <w:color w:val="000000" w:themeColor="text1"/>
                <w:sz w:val="18"/>
                <w:szCs w:val="18"/>
              </w:rPr>
            </w:pPr>
          </w:p>
        </w:tc>
        <w:tc>
          <w:tcPr>
            <w:tcW w:w="1466" w:type="dxa"/>
            <w:vAlign w:val="center"/>
          </w:tcPr>
          <w:p w14:paraId="65907355" w14:textId="77777777" w:rsidR="00393316" w:rsidRPr="00A7418D" w:rsidRDefault="00393316" w:rsidP="00B130E5">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8</w:t>
            </w:r>
          </w:p>
        </w:tc>
        <w:tc>
          <w:tcPr>
            <w:tcW w:w="2597" w:type="dxa"/>
            <w:vAlign w:val="center"/>
          </w:tcPr>
          <w:p w14:paraId="65907356"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BSI Miami </w:t>
            </w:r>
          </w:p>
        </w:tc>
        <w:tc>
          <w:tcPr>
            <w:tcW w:w="4037" w:type="dxa"/>
            <w:vMerge/>
            <w:vAlign w:val="center"/>
          </w:tcPr>
          <w:p w14:paraId="65907357" w14:textId="77777777" w:rsidR="00393316" w:rsidRPr="00A7418D" w:rsidRDefault="00393316" w:rsidP="008E6461">
            <w:pPr>
              <w:spacing w:before="40"/>
              <w:rPr>
                <w:rFonts w:cs="Arial"/>
                <w:sz w:val="18"/>
                <w:szCs w:val="18"/>
              </w:rPr>
            </w:pPr>
          </w:p>
        </w:tc>
        <w:tc>
          <w:tcPr>
            <w:tcW w:w="1170" w:type="dxa"/>
            <w:vMerge/>
            <w:vAlign w:val="center"/>
          </w:tcPr>
          <w:p w14:paraId="65907358"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5F" w14:textId="77777777" w:rsidTr="00393316">
        <w:tc>
          <w:tcPr>
            <w:tcW w:w="900" w:type="dxa"/>
            <w:vMerge/>
          </w:tcPr>
          <w:p w14:paraId="6590735A" w14:textId="77777777" w:rsidR="00393316" w:rsidRPr="00A7418D" w:rsidRDefault="00393316" w:rsidP="00B130E5">
            <w:pPr>
              <w:spacing w:before="40" w:line="276" w:lineRule="auto"/>
              <w:rPr>
                <w:rFonts w:cs="Arial"/>
                <w:color w:val="000000" w:themeColor="text1"/>
                <w:sz w:val="18"/>
                <w:szCs w:val="18"/>
              </w:rPr>
            </w:pPr>
          </w:p>
        </w:tc>
        <w:tc>
          <w:tcPr>
            <w:tcW w:w="1466" w:type="dxa"/>
            <w:vAlign w:val="center"/>
          </w:tcPr>
          <w:p w14:paraId="6590735B" w14:textId="77777777" w:rsidR="00393316" w:rsidRPr="00A7418D" w:rsidRDefault="00393316" w:rsidP="00B130E5">
            <w:pPr>
              <w:spacing w:before="40" w:line="276" w:lineRule="auto"/>
              <w:rPr>
                <w:rFonts w:cs="Arial"/>
                <w:color w:val="000000" w:themeColor="text1"/>
                <w:sz w:val="18"/>
                <w:szCs w:val="18"/>
              </w:rPr>
            </w:pPr>
            <w:r w:rsidRPr="00A7418D">
              <w:rPr>
                <w:rFonts w:cs="Arial"/>
                <w:color w:val="000000" w:themeColor="text1"/>
                <w:sz w:val="18"/>
                <w:szCs w:val="18"/>
              </w:rPr>
              <w:t>PO</w:t>
            </w:r>
            <w:r>
              <w:rPr>
                <w:rFonts w:cs="Arial"/>
                <w:color w:val="000000" w:themeColor="text1"/>
                <w:sz w:val="18"/>
                <w:szCs w:val="18"/>
              </w:rPr>
              <w:t>9</w:t>
            </w:r>
          </w:p>
        </w:tc>
        <w:tc>
          <w:tcPr>
            <w:tcW w:w="2597" w:type="dxa"/>
            <w:vAlign w:val="center"/>
          </w:tcPr>
          <w:p w14:paraId="6590735C"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ANTS US (SAN UK) </w:t>
            </w:r>
          </w:p>
        </w:tc>
        <w:tc>
          <w:tcPr>
            <w:tcW w:w="4037" w:type="dxa"/>
            <w:vMerge/>
            <w:vAlign w:val="center"/>
          </w:tcPr>
          <w:p w14:paraId="6590735D" w14:textId="77777777" w:rsidR="00393316" w:rsidRPr="00A7418D" w:rsidRDefault="00393316" w:rsidP="008E6461">
            <w:pPr>
              <w:spacing w:before="40"/>
              <w:rPr>
                <w:rFonts w:cs="Arial"/>
                <w:sz w:val="18"/>
                <w:szCs w:val="18"/>
              </w:rPr>
            </w:pPr>
          </w:p>
        </w:tc>
        <w:tc>
          <w:tcPr>
            <w:tcW w:w="1170" w:type="dxa"/>
            <w:vMerge/>
            <w:vAlign w:val="center"/>
          </w:tcPr>
          <w:p w14:paraId="6590735E" w14:textId="77777777" w:rsidR="00393316" w:rsidRPr="00A7418D" w:rsidRDefault="00393316" w:rsidP="00A7418D">
            <w:pPr>
              <w:spacing w:before="40"/>
              <w:jc w:val="center"/>
              <w:rPr>
                <w:rFonts w:cs="Arial"/>
                <w:color w:val="000000" w:themeColor="text1"/>
                <w:sz w:val="18"/>
                <w:szCs w:val="18"/>
              </w:rPr>
            </w:pPr>
          </w:p>
        </w:tc>
      </w:tr>
      <w:tr w:rsidR="00393316" w:rsidRPr="00897B0A" w14:paraId="65907365" w14:textId="77777777" w:rsidTr="00393316">
        <w:tc>
          <w:tcPr>
            <w:tcW w:w="900" w:type="dxa"/>
            <w:vMerge/>
          </w:tcPr>
          <w:p w14:paraId="65907360" w14:textId="77777777" w:rsidR="00393316" w:rsidRDefault="00393316" w:rsidP="008C0984">
            <w:pPr>
              <w:spacing w:before="40" w:line="276" w:lineRule="auto"/>
              <w:rPr>
                <w:rFonts w:cs="Arial"/>
                <w:color w:val="000000" w:themeColor="text1"/>
                <w:sz w:val="18"/>
                <w:szCs w:val="18"/>
              </w:rPr>
            </w:pPr>
          </w:p>
        </w:tc>
        <w:tc>
          <w:tcPr>
            <w:tcW w:w="1466" w:type="dxa"/>
            <w:vAlign w:val="center"/>
          </w:tcPr>
          <w:p w14:paraId="65907361" w14:textId="77777777" w:rsidR="00393316" w:rsidRPr="00A7418D" w:rsidRDefault="00393316" w:rsidP="008C0984">
            <w:pPr>
              <w:spacing w:before="40" w:line="276" w:lineRule="auto"/>
              <w:rPr>
                <w:rFonts w:cs="Arial"/>
                <w:color w:val="000000" w:themeColor="text1"/>
                <w:sz w:val="18"/>
                <w:szCs w:val="18"/>
              </w:rPr>
            </w:pPr>
            <w:r>
              <w:rPr>
                <w:rFonts w:cs="Arial"/>
                <w:color w:val="000000" w:themeColor="text1"/>
                <w:sz w:val="18"/>
                <w:szCs w:val="18"/>
              </w:rPr>
              <w:t>P10</w:t>
            </w:r>
          </w:p>
        </w:tc>
        <w:tc>
          <w:tcPr>
            <w:tcW w:w="2597" w:type="dxa"/>
            <w:vAlign w:val="center"/>
          </w:tcPr>
          <w:p w14:paraId="65907362" w14:textId="77777777" w:rsidR="00393316" w:rsidRPr="00A7418D" w:rsidRDefault="00393316" w:rsidP="000764FD">
            <w:pPr>
              <w:spacing w:before="40"/>
              <w:rPr>
                <w:rFonts w:cs="Arial"/>
                <w:color w:val="000000" w:themeColor="text1"/>
                <w:sz w:val="18"/>
                <w:szCs w:val="18"/>
              </w:rPr>
            </w:pPr>
            <w:r w:rsidRPr="00A7418D">
              <w:rPr>
                <w:rFonts w:cs="Arial"/>
                <w:color w:val="000000" w:themeColor="text1"/>
                <w:sz w:val="18"/>
                <w:szCs w:val="18"/>
              </w:rPr>
              <w:t xml:space="preserve">Banco Totta US </w:t>
            </w:r>
          </w:p>
        </w:tc>
        <w:tc>
          <w:tcPr>
            <w:tcW w:w="4037" w:type="dxa"/>
            <w:vMerge/>
            <w:vAlign w:val="center"/>
          </w:tcPr>
          <w:p w14:paraId="65907363" w14:textId="77777777" w:rsidR="00393316" w:rsidRPr="00A7418D" w:rsidRDefault="00393316" w:rsidP="008E6461">
            <w:pPr>
              <w:spacing w:before="40"/>
              <w:rPr>
                <w:rFonts w:cs="Arial"/>
                <w:sz w:val="18"/>
                <w:szCs w:val="18"/>
              </w:rPr>
            </w:pPr>
          </w:p>
        </w:tc>
        <w:tc>
          <w:tcPr>
            <w:tcW w:w="1170" w:type="dxa"/>
            <w:vMerge/>
            <w:vAlign w:val="center"/>
          </w:tcPr>
          <w:p w14:paraId="65907364" w14:textId="77777777" w:rsidR="00393316" w:rsidRPr="00A7418D" w:rsidRDefault="00393316" w:rsidP="00A7418D">
            <w:pPr>
              <w:spacing w:before="40"/>
              <w:jc w:val="center"/>
              <w:rPr>
                <w:rFonts w:cs="Arial"/>
                <w:color w:val="000000" w:themeColor="text1"/>
                <w:sz w:val="18"/>
                <w:szCs w:val="18"/>
              </w:rPr>
            </w:pPr>
          </w:p>
        </w:tc>
      </w:tr>
    </w:tbl>
    <w:p w14:paraId="65907366" w14:textId="77777777" w:rsidR="008C0984" w:rsidRDefault="008C0984">
      <w:pPr>
        <w:rPr>
          <w:rFonts w:asciiTheme="minorHAnsi" w:hAnsiTheme="minorHAnsi" w:cstheme="minorHAnsi"/>
          <w:b/>
          <w:sz w:val="28"/>
          <w:lang w:val="en-GB"/>
        </w:rPr>
      </w:pPr>
    </w:p>
    <w:p w14:paraId="65907367" w14:textId="77777777" w:rsidR="00EC7D2F" w:rsidRDefault="003338C2" w:rsidP="00CB2DFF">
      <w:pPr>
        <w:pStyle w:val="Heading2"/>
        <w:tabs>
          <w:tab w:val="clear" w:pos="846"/>
          <w:tab w:val="num" w:pos="720"/>
        </w:tabs>
        <w:spacing w:line="276" w:lineRule="auto"/>
        <w:ind w:left="720" w:hanging="720"/>
        <w:rPr>
          <w:rFonts w:asciiTheme="minorHAnsi" w:hAnsiTheme="minorHAnsi" w:cstheme="minorHAnsi"/>
          <w:i w:val="0"/>
        </w:rPr>
      </w:pPr>
      <w:bookmarkStart w:id="18" w:name="_Toc396192848"/>
      <w:r>
        <w:rPr>
          <w:rFonts w:asciiTheme="minorHAnsi" w:hAnsiTheme="minorHAnsi" w:cstheme="minorHAnsi"/>
          <w:i w:val="0"/>
        </w:rPr>
        <w:t>Proposed Solution</w:t>
      </w:r>
      <w:bookmarkEnd w:id="18"/>
    </w:p>
    <w:p w14:paraId="65907368" w14:textId="77777777" w:rsidR="008A2D6F" w:rsidRDefault="008A2D6F" w:rsidP="00F77B1B">
      <w:pPr>
        <w:pStyle w:val="BRD-Normal"/>
        <w:rPr>
          <w:b/>
          <w:i/>
        </w:rPr>
      </w:pPr>
      <w:r w:rsidRPr="008A2D6F">
        <w:t xml:space="preserve">US </w:t>
      </w:r>
      <w:r w:rsidR="000764FD">
        <w:t xml:space="preserve">Risk </w:t>
      </w:r>
      <w:r w:rsidRPr="008A2D6F">
        <w:t xml:space="preserve">management has created a program to </w:t>
      </w:r>
      <w:r w:rsidR="007A5DB9">
        <w:t xml:space="preserve">ensure the Group in the US conform to </w:t>
      </w:r>
      <w:r w:rsidRPr="008A2D6F">
        <w:t>the enhanced requirements</w:t>
      </w:r>
      <w:r w:rsidR="00087D97">
        <w:t>.  This program has the following workstreams:</w:t>
      </w:r>
    </w:p>
    <w:p w14:paraId="65907369" w14:textId="77777777" w:rsidR="008A2D6F" w:rsidRDefault="008A2D6F" w:rsidP="00A265CA">
      <w:pPr>
        <w:pStyle w:val="ListParagraph"/>
        <w:numPr>
          <w:ilvl w:val="0"/>
          <w:numId w:val="25"/>
        </w:numPr>
      </w:pPr>
      <w:r>
        <w:t>Risk Tolerance Statement</w:t>
      </w:r>
    </w:p>
    <w:p w14:paraId="6590736A" w14:textId="77777777" w:rsidR="008A2D6F" w:rsidRDefault="008A2D6F" w:rsidP="00A265CA">
      <w:pPr>
        <w:pStyle w:val="ListParagraph"/>
        <w:numPr>
          <w:ilvl w:val="0"/>
          <w:numId w:val="25"/>
        </w:numPr>
      </w:pPr>
      <w:r>
        <w:t>Risk ID and Assessment</w:t>
      </w:r>
    </w:p>
    <w:p w14:paraId="6590736B" w14:textId="77777777" w:rsidR="008A2D6F" w:rsidRDefault="008A2D6F" w:rsidP="00A265CA">
      <w:pPr>
        <w:pStyle w:val="ListParagraph"/>
        <w:numPr>
          <w:ilvl w:val="0"/>
          <w:numId w:val="25"/>
        </w:numPr>
      </w:pPr>
      <w:r>
        <w:t>Credit Risk</w:t>
      </w:r>
    </w:p>
    <w:p w14:paraId="6590736C" w14:textId="77777777" w:rsidR="008A2D6F" w:rsidRDefault="008A2D6F" w:rsidP="00A265CA">
      <w:pPr>
        <w:pStyle w:val="ListParagraph"/>
        <w:numPr>
          <w:ilvl w:val="0"/>
          <w:numId w:val="25"/>
        </w:numPr>
      </w:pPr>
      <w:r>
        <w:t>Market and Liquidity Risk</w:t>
      </w:r>
    </w:p>
    <w:p w14:paraId="6590736D" w14:textId="77777777" w:rsidR="008A2D6F" w:rsidRDefault="008A2D6F" w:rsidP="00A265CA">
      <w:pPr>
        <w:pStyle w:val="ListParagraph"/>
        <w:numPr>
          <w:ilvl w:val="0"/>
          <w:numId w:val="25"/>
        </w:numPr>
      </w:pPr>
      <w:r>
        <w:t>Compliance Risk</w:t>
      </w:r>
    </w:p>
    <w:p w14:paraId="6590736E" w14:textId="77777777" w:rsidR="008A2D6F" w:rsidRDefault="008A2D6F" w:rsidP="00A265CA">
      <w:pPr>
        <w:pStyle w:val="ListParagraph"/>
        <w:numPr>
          <w:ilvl w:val="0"/>
          <w:numId w:val="25"/>
        </w:numPr>
      </w:pPr>
      <w:r>
        <w:t>Operational Risk</w:t>
      </w:r>
      <w:r w:rsidR="001063F0">
        <w:t xml:space="preserve"> (including Vendor</w:t>
      </w:r>
      <w:r w:rsidR="00CC065B">
        <w:t xml:space="preserve"> Risk</w:t>
      </w:r>
      <w:r w:rsidR="001063F0">
        <w:t>, Business Continuity Planning)</w:t>
      </w:r>
    </w:p>
    <w:p w14:paraId="6590736F" w14:textId="77777777" w:rsidR="00CC065B" w:rsidRDefault="00CC065B" w:rsidP="00A265CA">
      <w:pPr>
        <w:pStyle w:val="ListParagraph"/>
        <w:numPr>
          <w:ilvl w:val="0"/>
          <w:numId w:val="25"/>
        </w:numPr>
      </w:pPr>
      <w:r>
        <w:t>Info Security</w:t>
      </w:r>
    </w:p>
    <w:p w14:paraId="65907370" w14:textId="77777777" w:rsidR="008A2D6F" w:rsidRDefault="008A2D6F" w:rsidP="00A265CA">
      <w:pPr>
        <w:pStyle w:val="ListParagraph"/>
        <w:numPr>
          <w:ilvl w:val="0"/>
          <w:numId w:val="25"/>
        </w:numPr>
      </w:pPr>
      <w:r>
        <w:t>Model Risk</w:t>
      </w:r>
    </w:p>
    <w:p w14:paraId="65907371" w14:textId="77777777" w:rsidR="008A2D6F" w:rsidRPr="00A265CA" w:rsidRDefault="008A2D6F" w:rsidP="00A265CA">
      <w:pPr>
        <w:pStyle w:val="ListParagraph"/>
        <w:numPr>
          <w:ilvl w:val="0"/>
          <w:numId w:val="25"/>
        </w:numPr>
      </w:pPr>
      <w:r>
        <w:t>Risk Architecture and Infrastructure</w:t>
      </w:r>
    </w:p>
    <w:p w14:paraId="65907372" w14:textId="77777777" w:rsidR="008A2D6F" w:rsidRPr="008A2D6F" w:rsidRDefault="008A2D6F" w:rsidP="00F77B1B">
      <w:pPr>
        <w:pStyle w:val="BRD-Normal"/>
        <w:rPr>
          <w:b/>
          <w:i/>
        </w:rPr>
      </w:pPr>
      <w:r>
        <w:t xml:space="preserve">These workstreams are created to </w:t>
      </w:r>
      <w:r w:rsidR="007A5DB9">
        <w:t xml:space="preserve">review the regulatory requirements, </w:t>
      </w:r>
      <w:r w:rsidRPr="008A2D6F">
        <w:t xml:space="preserve">identify gaps and create and implement remediation plans to meet the new standards as is appropriate for each of the Group’s Business Units (affiliates) operating in the US. </w:t>
      </w:r>
    </w:p>
    <w:p w14:paraId="65907373" w14:textId="77777777" w:rsidR="001968A4" w:rsidRDefault="008A2D6F" w:rsidP="00F77B1B">
      <w:pPr>
        <w:pStyle w:val="BRD-Normal"/>
      </w:pPr>
      <w:r w:rsidRPr="008A2D6F">
        <w:t xml:space="preserve">Failure to meet the new requirements will result in restrictions on the Group’s business plans in the US and the potential of regulatory censure that could impact revenues and reputation. </w:t>
      </w:r>
    </w:p>
    <w:p w14:paraId="65907374" w14:textId="77777777" w:rsidR="00CC065B" w:rsidRDefault="00CC065B" w:rsidP="00CC065B">
      <w:pPr>
        <w:ind w:left="450"/>
        <w:jc w:val="center"/>
        <w:rPr>
          <w:b/>
          <w:kern w:val="28"/>
          <w:sz w:val="28"/>
        </w:rPr>
      </w:pPr>
      <w:bookmarkStart w:id="19" w:name="_Toc353829240"/>
      <w:r w:rsidRPr="00CC065B">
        <w:rPr>
          <w:noProof/>
        </w:rPr>
        <w:lastRenderedPageBreak/>
        <w:drawing>
          <wp:inline distT="0" distB="0" distL="0" distR="0" wp14:anchorId="659074A7" wp14:editId="659074A8">
            <wp:extent cx="5943600" cy="30316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031609"/>
                    </a:xfrm>
                    <a:prstGeom prst="rect">
                      <a:avLst/>
                    </a:prstGeom>
                    <a:noFill/>
                    <a:ln>
                      <a:noFill/>
                    </a:ln>
                  </pic:spPr>
                </pic:pic>
              </a:graphicData>
            </a:graphic>
          </wp:inline>
        </w:drawing>
      </w:r>
    </w:p>
    <w:p w14:paraId="65907375" w14:textId="77777777" w:rsidR="00CC065B" w:rsidRDefault="00CC065B">
      <w:pPr>
        <w:rPr>
          <w:b/>
          <w:kern w:val="28"/>
          <w:sz w:val="28"/>
        </w:rPr>
      </w:pPr>
      <w:r>
        <w:rPr>
          <w:b/>
          <w:kern w:val="28"/>
          <w:sz w:val="28"/>
        </w:rPr>
        <w:br w:type="page"/>
      </w:r>
    </w:p>
    <w:p w14:paraId="65907376" w14:textId="77777777" w:rsidR="005D4F5C" w:rsidRDefault="005D4F5C" w:rsidP="00CC065B">
      <w:pPr>
        <w:ind w:left="450"/>
        <w:jc w:val="center"/>
        <w:rPr>
          <w:b/>
          <w:kern w:val="28"/>
          <w:sz w:val="28"/>
        </w:rPr>
      </w:pPr>
    </w:p>
    <w:p w14:paraId="65907377" w14:textId="77777777" w:rsidR="002135A9" w:rsidRDefault="007B2673" w:rsidP="001506BE">
      <w:pPr>
        <w:pStyle w:val="Heading1"/>
        <w:tabs>
          <w:tab w:val="clear" w:pos="576"/>
          <w:tab w:val="num" w:pos="720"/>
        </w:tabs>
        <w:spacing w:line="276" w:lineRule="auto"/>
        <w:ind w:left="810" w:hanging="810"/>
      </w:pPr>
      <w:bookmarkStart w:id="20" w:name="_Toc396192849"/>
      <w:r>
        <w:t>P</w:t>
      </w:r>
      <w:r w:rsidR="002135A9">
        <w:t>roject Description</w:t>
      </w:r>
      <w:bookmarkEnd w:id="20"/>
    </w:p>
    <w:p w14:paraId="65907378" w14:textId="77777777" w:rsidR="00D94328" w:rsidRPr="003338C2" w:rsidRDefault="00885E40" w:rsidP="00A7418D">
      <w:pPr>
        <w:pStyle w:val="Heading2"/>
        <w:tabs>
          <w:tab w:val="clear" w:pos="846"/>
          <w:tab w:val="num" w:pos="720"/>
        </w:tabs>
        <w:spacing w:line="276" w:lineRule="auto"/>
        <w:ind w:left="720" w:hanging="720"/>
        <w:rPr>
          <w:rFonts w:asciiTheme="minorHAnsi" w:hAnsiTheme="minorHAnsi" w:cstheme="minorHAnsi"/>
          <w:i w:val="0"/>
        </w:rPr>
      </w:pPr>
      <w:bookmarkStart w:id="21" w:name="_Toc396192850"/>
      <w:r w:rsidRPr="003338C2">
        <w:rPr>
          <w:rFonts w:asciiTheme="minorHAnsi" w:hAnsiTheme="minorHAnsi" w:cstheme="minorHAnsi"/>
          <w:i w:val="0"/>
        </w:rPr>
        <w:t>Scope</w:t>
      </w:r>
      <w:bookmarkEnd w:id="19"/>
      <w:r w:rsidR="002315AD" w:rsidRPr="003338C2">
        <w:rPr>
          <w:rFonts w:asciiTheme="minorHAnsi" w:hAnsiTheme="minorHAnsi" w:cstheme="minorHAnsi"/>
          <w:i w:val="0"/>
        </w:rPr>
        <w:t xml:space="preserve"> </w:t>
      </w:r>
      <w:r w:rsidR="00F47F8D">
        <w:rPr>
          <w:rFonts w:asciiTheme="minorHAnsi" w:hAnsiTheme="minorHAnsi" w:cstheme="minorHAnsi"/>
          <w:i w:val="0"/>
        </w:rPr>
        <w:t>Definition</w:t>
      </w:r>
      <w:bookmarkEnd w:id="21"/>
    </w:p>
    <w:p w14:paraId="65907379" w14:textId="77777777" w:rsidR="009C66BF" w:rsidRDefault="0064676D" w:rsidP="00341143">
      <w:pPr>
        <w:spacing w:line="276" w:lineRule="auto"/>
        <w:rPr>
          <w:color w:val="000000" w:themeColor="text1"/>
        </w:rPr>
      </w:pPr>
      <w:r w:rsidRPr="0064676D">
        <w:rPr>
          <w:color w:val="000000" w:themeColor="text1"/>
        </w:rPr>
        <w:t xml:space="preserve">The scope of the Program covers all the Risk areas in all of the </w:t>
      </w:r>
      <w:r w:rsidR="001C68DE">
        <w:rPr>
          <w:color w:val="000000" w:themeColor="text1"/>
        </w:rPr>
        <w:t>Group’s</w:t>
      </w:r>
      <w:r>
        <w:rPr>
          <w:color w:val="000000" w:themeColor="text1"/>
        </w:rPr>
        <w:t xml:space="preserve"> US</w:t>
      </w:r>
      <w:r w:rsidRPr="0064676D">
        <w:rPr>
          <w:color w:val="000000" w:themeColor="text1"/>
        </w:rPr>
        <w:t xml:space="preserve"> operations</w:t>
      </w:r>
      <w:r w:rsidR="001C68DE">
        <w:rPr>
          <w:color w:val="000000" w:themeColor="text1"/>
        </w:rPr>
        <w:t xml:space="preserve"> </w:t>
      </w:r>
      <w:r w:rsidR="00B10397">
        <w:rPr>
          <w:color w:val="000000" w:themeColor="text1"/>
        </w:rPr>
        <w:t>(SAN US)</w:t>
      </w:r>
      <w:r w:rsidR="00D827D8">
        <w:rPr>
          <w:color w:val="000000" w:themeColor="text1"/>
        </w:rPr>
        <w:t xml:space="preserve">. </w:t>
      </w:r>
      <w:r w:rsidR="0017039F">
        <w:rPr>
          <w:color w:val="000000" w:themeColor="text1"/>
        </w:rPr>
        <w:t>Scope drivers include direction from Grupo Santander, Regulatory Guidance (both SAN-US and local per BU/Operating Entity), governance charters, and the Frameworks developed by the Risk Managers which includes elements such as Policies, Governance, etc.</w:t>
      </w:r>
    </w:p>
    <w:p w14:paraId="6590737A" w14:textId="77777777" w:rsidR="0017039F" w:rsidRDefault="0017039F" w:rsidP="00341143">
      <w:pPr>
        <w:spacing w:line="276" w:lineRule="auto"/>
        <w:rPr>
          <w:color w:val="000000" w:themeColor="text1"/>
        </w:rPr>
      </w:pPr>
    </w:p>
    <w:p w14:paraId="6590737B" w14:textId="77777777" w:rsidR="0017039F" w:rsidRDefault="0017039F" w:rsidP="00341143">
      <w:pPr>
        <w:spacing w:line="276" w:lineRule="auto"/>
        <w:rPr>
          <w:color w:val="000000" w:themeColor="text1"/>
        </w:rPr>
      </w:pPr>
      <w:r w:rsidRPr="0017039F">
        <w:rPr>
          <w:noProof/>
        </w:rPr>
        <w:drawing>
          <wp:inline distT="0" distB="0" distL="0" distR="0" wp14:anchorId="659074A9" wp14:editId="659074AA">
            <wp:extent cx="5943600" cy="361078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10788"/>
                    </a:xfrm>
                    <a:prstGeom prst="rect">
                      <a:avLst/>
                    </a:prstGeom>
                    <a:noFill/>
                    <a:ln>
                      <a:noFill/>
                    </a:ln>
                  </pic:spPr>
                </pic:pic>
              </a:graphicData>
            </a:graphic>
          </wp:inline>
        </w:drawing>
      </w:r>
    </w:p>
    <w:p w14:paraId="6590737C" w14:textId="77777777" w:rsidR="0017039F" w:rsidRDefault="0017039F">
      <w:pPr>
        <w:rPr>
          <w:color w:val="000000" w:themeColor="text1"/>
        </w:rPr>
      </w:pPr>
      <w:r>
        <w:rPr>
          <w:color w:val="000000" w:themeColor="text1"/>
        </w:rPr>
        <w:br w:type="page"/>
      </w:r>
    </w:p>
    <w:p w14:paraId="6590737D" w14:textId="77777777" w:rsidR="0017039F" w:rsidRDefault="0017039F" w:rsidP="00341143">
      <w:pPr>
        <w:spacing w:line="276" w:lineRule="auto"/>
        <w:rPr>
          <w:color w:val="000000" w:themeColor="text1"/>
        </w:rPr>
      </w:pPr>
    </w:p>
    <w:p w14:paraId="6590737E" w14:textId="77777777" w:rsidR="0017039F" w:rsidRDefault="0017039F" w:rsidP="00341143">
      <w:pPr>
        <w:spacing w:line="276" w:lineRule="auto"/>
        <w:rPr>
          <w:color w:val="000000" w:themeColor="text1"/>
        </w:rPr>
      </w:pPr>
    </w:p>
    <w:p w14:paraId="6590737F" w14:textId="77777777" w:rsidR="00E50FAD" w:rsidRDefault="00E973D1" w:rsidP="00A7418D">
      <w:pPr>
        <w:pStyle w:val="Heading2"/>
        <w:tabs>
          <w:tab w:val="clear" w:pos="846"/>
          <w:tab w:val="num" w:pos="720"/>
        </w:tabs>
        <w:spacing w:line="276" w:lineRule="auto"/>
        <w:ind w:left="720" w:hanging="720"/>
        <w:rPr>
          <w:rFonts w:asciiTheme="minorHAnsi" w:hAnsiTheme="minorHAnsi" w:cstheme="minorHAnsi"/>
          <w:i w:val="0"/>
        </w:rPr>
      </w:pPr>
      <w:bookmarkStart w:id="22" w:name="_Toc396192851"/>
      <w:r>
        <w:rPr>
          <w:rFonts w:asciiTheme="minorHAnsi" w:hAnsiTheme="minorHAnsi" w:cstheme="minorHAnsi"/>
          <w:i w:val="0"/>
        </w:rPr>
        <w:t>Business Scope (BS)</w:t>
      </w:r>
      <w:bookmarkEnd w:id="22"/>
    </w:p>
    <w:p w14:paraId="65907380" w14:textId="77777777" w:rsidR="00FB6EC0" w:rsidRDefault="00254241" w:rsidP="00A7418D">
      <w:pPr>
        <w:rPr>
          <w:i/>
          <w:color w:val="FF0000"/>
        </w:rPr>
      </w:pPr>
      <w:r>
        <w:rPr>
          <w:color w:val="000000" w:themeColor="text1"/>
        </w:rPr>
        <w:t>Th</w:t>
      </w:r>
      <w:r w:rsidR="005B7CDA" w:rsidRPr="00A7418D">
        <w:rPr>
          <w:color w:val="000000" w:themeColor="text1"/>
        </w:rPr>
        <w:t>e following table identifies the Business Unit</w:t>
      </w:r>
      <w:r w:rsidR="00626841" w:rsidRPr="00A7418D">
        <w:rPr>
          <w:color w:val="000000" w:themeColor="text1"/>
        </w:rPr>
        <w:t>s</w:t>
      </w:r>
      <w:r w:rsidR="005B7CDA" w:rsidRPr="00A7418D">
        <w:rPr>
          <w:color w:val="000000" w:themeColor="text1"/>
        </w:rPr>
        <w:t xml:space="preserve"> </w:t>
      </w:r>
      <w:r w:rsidR="00A31B97">
        <w:rPr>
          <w:color w:val="000000" w:themeColor="text1"/>
        </w:rPr>
        <w:t xml:space="preserve">in scope </w:t>
      </w:r>
      <w:r w:rsidR="005B7CDA" w:rsidRPr="00A7418D">
        <w:rPr>
          <w:color w:val="000000" w:themeColor="text1"/>
        </w:rPr>
        <w:t>and the</w:t>
      </w:r>
      <w:r w:rsidR="00626841" w:rsidRPr="00A7418D">
        <w:rPr>
          <w:color w:val="000000" w:themeColor="text1"/>
        </w:rPr>
        <w:t>ir</w:t>
      </w:r>
      <w:r w:rsidR="005B7CDA" w:rsidRPr="00A7418D">
        <w:rPr>
          <w:color w:val="000000" w:themeColor="text1"/>
        </w:rPr>
        <w:t xml:space="preserve"> priority.</w:t>
      </w:r>
    </w:p>
    <w:p w14:paraId="65907381" w14:textId="77777777" w:rsidR="001A5C6F" w:rsidRPr="003A3A6B" w:rsidRDefault="001A5C6F" w:rsidP="00A7418D">
      <w:pPr>
        <w:pStyle w:val="BodyTextIndent2"/>
        <w:spacing w:after="0" w:line="240" w:lineRule="auto"/>
        <w:ind w:left="0"/>
        <w:rPr>
          <w:rFonts w:ascii="Arial" w:hAnsi="Arial"/>
          <w:i/>
          <w:color w:val="FF0000"/>
          <w:sz w:val="20"/>
          <w:szCs w:val="20"/>
        </w:rPr>
      </w:pPr>
    </w:p>
    <w:tbl>
      <w:tblPr>
        <w:tblW w:w="955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991"/>
        <w:gridCol w:w="1137"/>
        <w:gridCol w:w="5382"/>
        <w:gridCol w:w="1183"/>
      </w:tblGrid>
      <w:tr w:rsidR="00CC065B" w:rsidRPr="005F513B" w14:paraId="6590738A" w14:textId="77777777" w:rsidTr="000764FD">
        <w:trPr>
          <w:trHeight w:val="460"/>
        </w:trPr>
        <w:tc>
          <w:tcPr>
            <w:tcW w:w="865" w:type="dxa"/>
            <w:shd w:val="clear" w:color="auto" w:fill="A6A6A6"/>
            <w:vAlign w:val="bottom"/>
          </w:tcPr>
          <w:p w14:paraId="65907382" w14:textId="77777777" w:rsidR="00CC065B" w:rsidRPr="00A7418D" w:rsidRDefault="00CC065B" w:rsidP="000764FD">
            <w:pPr>
              <w:jc w:val="center"/>
              <w:rPr>
                <w:rFonts w:asciiTheme="minorHAnsi" w:hAnsiTheme="minorHAnsi" w:cstheme="minorHAnsi"/>
                <w:b/>
                <w:szCs w:val="18"/>
              </w:rPr>
            </w:pPr>
            <w:r w:rsidRPr="00A7418D">
              <w:rPr>
                <w:rFonts w:asciiTheme="minorHAnsi" w:hAnsiTheme="minorHAnsi" w:cstheme="minorHAnsi"/>
                <w:b/>
                <w:szCs w:val="18"/>
              </w:rPr>
              <w:t>Scope ID #</w:t>
            </w:r>
          </w:p>
        </w:tc>
        <w:tc>
          <w:tcPr>
            <w:tcW w:w="991" w:type="dxa"/>
            <w:shd w:val="clear" w:color="auto" w:fill="A6A6A6"/>
            <w:vAlign w:val="bottom"/>
          </w:tcPr>
          <w:p w14:paraId="65907383" w14:textId="77777777" w:rsidR="00CC065B" w:rsidRPr="00A7418D" w:rsidRDefault="00CC065B" w:rsidP="000764FD">
            <w:pPr>
              <w:jc w:val="center"/>
              <w:rPr>
                <w:rFonts w:asciiTheme="minorHAnsi" w:hAnsiTheme="minorHAnsi" w:cstheme="minorHAnsi"/>
                <w:b/>
                <w:szCs w:val="18"/>
              </w:rPr>
            </w:pPr>
          </w:p>
        </w:tc>
        <w:tc>
          <w:tcPr>
            <w:tcW w:w="1137" w:type="dxa"/>
            <w:shd w:val="clear" w:color="auto" w:fill="A6A6A6"/>
            <w:vAlign w:val="bottom"/>
          </w:tcPr>
          <w:p w14:paraId="65907384" w14:textId="77777777" w:rsidR="00CC065B" w:rsidRPr="00A7418D" w:rsidRDefault="00CC065B" w:rsidP="000764FD">
            <w:pPr>
              <w:jc w:val="center"/>
              <w:rPr>
                <w:rFonts w:asciiTheme="minorHAnsi" w:hAnsiTheme="minorHAnsi" w:cstheme="minorHAnsi"/>
                <w:b/>
                <w:szCs w:val="18"/>
              </w:rPr>
            </w:pPr>
          </w:p>
          <w:p w14:paraId="65907385" w14:textId="77777777" w:rsidR="00CC065B" w:rsidRPr="00A7418D" w:rsidRDefault="000764FD" w:rsidP="000764FD">
            <w:pPr>
              <w:jc w:val="center"/>
              <w:rPr>
                <w:rFonts w:asciiTheme="minorHAnsi" w:hAnsiTheme="minorHAnsi" w:cstheme="minorHAnsi"/>
                <w:b/>
                <w:szCs w:val="18"/>
              </w:rPr>
            </w:pPr>
            <w:r>
              <w:rPr>
                <w:rFonts w:asciiTheme="minorHAnsi" w:hAnsiTheme="minorHAnsi" w:cstheme="minorHAnsi"/>
                <w:b/>
                <w:szCs w:val="18"/>
              </w:rPr>
              <w:t>Business Unit</w:t>
            </w:r>
          </w:p>
        </w:tc>
        <w:tc>
          <w:tcPr>
            <w:tcW w:w="5382" w:type="dxa"/>
            <w:shd w:val="clear" w:color="auto" w:fill="A6A6A6"/>
            <w:vAlign w:val="bottom"/>
          </w:tcPr>
          <w:p w14:paraId="65907386" w14:textId="77777777" w:rsidR="00CC065B" w:rsidRPr="00A7418D" w:rsidRDefault="00CC065B" w:rsidP="000764FD">
            <w:pPr>
              <w:jc w:val="center"/>
              <w:rPr>
                <w:rFonts w:asciiTheme="minorHAnsi" w:hAnsiTheme="minorHAnsi" w:cstheme="minorHAnsi"/>
                <w:b/>
                <w:szCs w:val="18"/>
              </w:rPr>
            </w:pPr>
          </w:p>
          <w:p w14:paraId="65907387" w14:textId="77777777" w:rsidR="00CC065B" w:rsidRPr="00A7418D" w:rsidRDefault="00CC065B" w:rsidP="000764FD">
            <w:pPr>
              <w:jc w:val="center"/>
              <w:rPr>
                <w:rFonts w:asciiTheme="minorHAnsi" w:hAnsiTheme="minorHAnsi" w:cstheme="minorHAnsi"/>
                <w:b/>
                <w:szCs w:val="18"/>
              </w:rPr>
            </w:pPr>
            <w:r w:rsidRPr="00A7418D">
              <w:rPr>
                <w:rFonts w:asciiTheme="minorHAnsi" w:hAnsiTheme="minorHAnsi" w:cstheme="minorHAnsi"/>
                <w:b/>
                <w:szCs w:val="18"/>
              </w:rPr>
              <w:t>Business In Scope</w:t>
            </w:r>
          </w:p>
        </w:tc>
        <w:tc>
          <w:tcPr>
            <w:tcW w:w="1183" w:type="dxa"/>
            <w:shd w:val="clear" w:color="auto" w:fill="A6A6A6"/>
            <w:vAlign w:val="bottom"/>
          </w:tcPr>
          <w:p w14:paraId="65907388" w14:textId="77777777" w:rsidR="00CC065B" w:rsidRPr="00A7418D" w:rsidRDefault="00CC065B" w:rsidP="000764FD">
            <w:pPr>
              <w:jc w:val="center"/>
              <w:rPr>
                <w:rFonts w:asciiTheme="minorHAnsi" w:hAnsiTheme="minorHAnsi" w:cstheme="minorHAnsi"/>
                <w:b/>
                <w:szCs w:val="18"/>
              </w:rPr>
            </w:pPr>
            <w:r w:rsidRPr="00A7418D">
              <w:rPr>
                <w:rFonts w:asciiTheme="minorHAnsi" w:hAnsiTheme="minorHAnsi" w:cstheme="minorHAnsi"/>
                <w:b/>
                <w:szCs w:val="18"/>
              </w:rPr>
              <w:t>Priority</w:t>
            </w:r>
          </w:p>
          <w:p w14:paraId="65907389" w14:textId="77777777" w:rsidR="00CC065B" w:rsidRPr="00A7418D" w:rsidRDefault="00CC065B" w:rsidP="000764FD">
            <w:pPr>
              <w:jc w:val="center"/>
              <w:rPr>
                <w:rFonts w:asciiTheme="minorHAnsi" w:hAnsiTheme="minorHAnsi" w:cstheme="minorHAnsi"/>
                <w:b/>
                <w:szCs w:val="18"/>
              </w:rPr>
            </w:pPr>
            <w:r w:rsidRPr="00A7418D">
              <w:rPr>
                <w:rFonts w:asciiTheme="minorHAnsi" w:hAnsiTheme="minorHAnsi" w:cstheme="minorHAnsi"/>
                <w:b/>
                <w:szCs w:val="18"/>
              </w:rPr>
              <w:t>(H / M / L)</w:t>
            </w:r>
          </w:p>
        </w:tc>
      </w:tr>
      <w:tr w:rsidR="005C1DC0" w:rsidRPr="005F513B" w14:paraId="65907390" w14:textId="77777777" w:rsidTr="005C1DC0">
        <w:trPr>
          <w:trHeight w:val="460"/>
        </w:trPr>
        <w:tc>
          <w:tcPr>
            <w:tcW w:w="865" w:type="dxa"/>
            <w:vAlign w:val="center"/>
          </w:tcPr>
          <w:p w14:paraId="6590738B" w14:textId="77777777" w:rsidR="005C1DC0" w:rsidRPr="00A7418D" w:rsidRDefault="005C1DC0" w:rsidP="005B7CDA">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w:t>
            </w:r>
            <w:r w:rsidRPr="00A7418D">
              <w:rPr>
                <w:rFonts w:ascii="Arial" w:hAnsi="Arial"/>
                <w:color w:val="000000" w:themeColor="text1"/>
                <w:sz w:val="18"/>
                <w:szCs w:val="18"/>
              </w:rPr>
              <w:t>1</w:t>
            </w:r>
          </w:p>
        </w:tc>
        <w:tc>
          <w:tcPr>
            <w:tcW w:w="991" w:type="dxa"/>
            <w:vMerge w:val="restart"/>
            <w:vAlign w:val="center"/>
          </w:tcPr>
          <w:p w14:paraId="6590738C" w14:textId="77777777" w:rsidR="005C1DC0" w:rsidRPr="00A7418D" w:rsidRDefault="005C1DC0" w:rsidP="00CC065B">
            <w:pPr>
              <w:pStyle w:val="BRD-Normal"/>
              <w:keepNext/>
              <w:keepLines/>
              <w:spacing w:before="0" w:after="0"/>
              <w:jc w:val="center"/>
              <w:rPr>
                <w:rFonts w:ascii="Arial" w:hAnsi="Arial"/>
                <w:color w:val="000000" w:themeColor="text1"/>
                <w:sz w:val="18"/>
                <w:szCs w:val="18"/>
              </w:rPr>
            </w:pPr>
            <w:r>
              <w:rPr>
                <w:rFonts w:ascii="Arial" w:hAnsi="Arial"/>
                <w:color w:val="000000" w:themeColor="text1"/>
                <w:sz w:val="18"/>
                <w:szCs w:val="18"/>
              </w:rPr>
              <w:t>BHC</w:t>
            </w:r>
          </w:p>
        </w:tc>
        <w:tc>
          <w:tcPr>
            <w:tcW w:w="1137" w:type="dxa"/>
            <w:vAlign w:val="center"/>
          </w:tcPr>
          <w:p w14:paraId="6590738D" w14:textId="77777777" w:rsidR="005C1DC0" w:rsidRPr="00A7418D" w:rsidRDefault="005C1DC0" w:rsidP="005B7CDA">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SAN US</w:t>
            </w:r>
            <w:r>
              <w:rPr>
                <w:rFonts w:ascii="Arial" w:hAnsi="Arial"/>
                <w:color w:val="000000" w:themeColor="text1"/>
                <w:sz w:val="18"/>
                <w:szCs w:val="18"/>
              </w:rPr>
              <w:t>/SHUSA</w:t>
            </w:r>
          </w:p>
        </w:tc>
        <w:tc>
          <w:tcPr>
            <w:tcW w:w="5382" w:type="dxa"/>
            <w:vAlign w:val="center"/>
          </w:tcPr>
          <w:p w14:paraId="6590738E" w14:textId="77777777" w:rsidR="005C1DC0" w:rsidRPr="00A7418D" w:rsidRDefault="005C1DC0" w:rsidP="00737040">
            <w:pPr>
              <w:pStyle w:val="BRD-Normal"/>
              <w:keepNext/>
              <w:keepLines/>
              <w:spacing w:before="0" w:after="0"/>
              <w:rPr>
                <w:rFonts w:ascii="Arial" w:hAnsi="Arial"/>
                <w:color w:val="000000" w:themeColor="text1"/>
                <w:sz w:val="18"/>
                <w:szCs w:val="18"/>
              </w:rPr>
            </w:pPr>
            <w:r>
              <w:rPr>
                <w:rFonts w:ascii="Arial" w:hAnsi="Arial"/>
                <w:color w:val="000000" w:themeColor="text1"/>
                <w:sz w:val="18"/>
                <w:szCs w:val="18"/>
              </w:rPr>
              <w:t>Create the Group’s risk framework at the US level and to create the required governance and organization to oversee the measurement, aggregation and monitoring of risks undertaken in the Group in the US.  Guidance will be issued at both an Enterprise and Risk area level and will include the SAN US Risk Tolerance Statement.</w:t>
            </w:r>
          </w:p>
        </w:tc>
        <w:tc>
          <w:tcPr>
            <w:tcW w:w="1183" w:type="dxa"/>
            <w:vMerge w:val="restart"/>
            <w:vAlign w:val="center"/>
          </w:tcPr>
          <w:p w14:paraId="6590738F" w14:textId="77777777" w:rsidR="005C1DC0" w:rsidRPr="00A7418D" w:rsidRDefault="005C1DC0" w:rsidP="005C1DC0">
            <w:pPr>
              <w:pStyle w:val="BRD-Normal"/>
              <w:keepNext/>
              <w:keepLines/>
              <w:spacing w:before="0" w:after="0"/>
              <w:jc w:val="center"/>
              <w:rPr>
                <w:rFonts w:ascii="Arial" w:hAnsi="Arial"/>
                <w:color w:val="000000" w:themeColor="text1"/>
                <w:sz w:val="18"/>
                <w:szCs w:val="18"/>
              </w:rPr>
            </w:pPr>
            <w:r w:rsidRPr="00A7418D">
              <w:rPr>
                <w:rFonts w:ascii="Arial" w:hAnsi="Arial"/>
                <w:color w:val="000000" w:themeColor="text1"/>
                <w:sz w:val="18"/>
                <w:szCs w:val="18"/>
              </w:rPr>
              <w:t>H</w:t>
            </w:r>
          </w:p>
        </w:tc>
      </w:tr>
      <w:tr w:rsidR="005C1DC0" w:rsidRPr="005F513B" w14:paraId="65907396" w14:textId="77777777" w:rsidTr="005C1DC0">
        <w:trPr>
          <w:trHeight w:val="460"/>
        </w:trPr>
        <w:tc>
          <w:tcPr>
            <w:tcW w:w="865" w:type="dxa"/>
            <w:vAlign w:val="center"/>
          </w:tcPr>
          <w:p w14:paraId="65907391" w14:textId="77777777" w:rsidR="005C1DC0" w:rsidRPr="00A7418D" w:rsidRDefault="005C1DC0" w:rsidP="005B7CDA">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2</w:t>
            </w:r>
          </w:p>
        </w:tc>
        <w:tc>
          <w:tcPr>
            <w:tcW w:w="991" w:type="dxa"/>
            <w:vMerge/>
          </w:tcPr>
          <w:p w14:paraId="65907392" w14:textId="77777777" w:rsidR="005C1DC0" w:rsidRDefault="005C1DC0" w:rsidP="005B7CDA">
            <w:pPr>
              <w:pStyle w:val="BRD-Normal"/>
              <w:keepNext/>
              <w:keepLines/>
              <w:spacing w:before="0" w:after="0"/>
              <w:rPr>
                <w:rFonts w:ascii="Arial" w:hAnsi="Arial"/>
                <w:color w:val="000000" w:themeColor="text1"/>
                <w:sz w:val="18"/>
                <w:szCs w:val="18"/>
              </w:rPr>
            </w:pPr>
          </w:p>
        </w:tc>
        <w:tc>
          <w:tcPr>
            <w:tcW w:w="1137" w:type="dxa"/>
            <w:vAlign w:val="center"/>
          </w:tcPr>
          <w:p w14:paraId="65907393" w14:textId="77777777" w:rsidR="005C1DC0" w:rsidRPr="00A7418D" w:rsidRDefault="005C1DC0" w:rsidP="005B7CDA">
            <w:pPr>
              <w:pStyle w:val="BRD-Normal"/>
              <w:keepNext/>
              <w:keepLines/>
              <w:spacing w:before="0" w:after="0"/>
              <w:rPr>
                <w:rFonts w:ascii="Arial" w:hAnsi="Arial"/>
                <w:color w:val="000000" w:themeColor="text1"/>
                <w:sz w:val="18"/>
                <w:szCs w:val="18"/>
              </w:rPr>
            </w:pPr>
            <w:r>
              <w:rPr>
                <w:rFonts w:ascii="Arial" w:hAnsi="Arial"/>
                <w:color w:val="000000" w:themeColor="text1"/>
                <w:sz w:val="18"/>
                <w:szCs w:val="18"/>
              </w:rPr>
              <w:t>SBN</w:t>
            </w:r>
            <w:r w:rsidRPr="00A7418D">
              <w:rPr>
                <w:rFonts w:ascii="Arial" w:hAnsi="Arial"/>
                <w:color w:val="000000" w:themeColor="text1"/>
                <w:sz w:val="18"/>
                <w:szCs w:val="18"/>
              </w:rPr>
              <w:t>A</w:t>
            </w:r>
          </w:p>
        </w:tc>
        <w:tc>
          <w:tcPr>
            <w:tcW w:w="5382" w:type="dxa"/>
            <w:vMerge w:val="restart"/>
            <w:vAlign w:val="center"/>
          </w:tcPr>
          <w:p w14:paraId="65907394" w14:textId="77777777" w:rsidR="005C1DC0" w:rsidRPr="00A7418D" w:rsidRDefault="005C1DC0" w:rsidP="00254241">
            <w:pPr>
              <w:pStyle w:val="BRD-Normal"/>
              <w:keepNext/>
              <w:keepLines/>
              <w:spacing w:before="0" w:after="0"/>
              <w:rPr>
                <w:rFonts w:ascii="Arial" w:hAnsi="Arial"/>
                <w:color w:val="000000" w:themeColor="text1"/>
                <w:sz w:val="18"/>
                <w:szCs w:val="18"/>
              </w:rPr>
            </w:pPr>
            <w:r>
              <w:rPr>
                <w:rFonts w:ascii="Arial" w:hAnsi="Arial"/>
                <w:color w:val="000000" w:themeColor="text1"/>
                <w:sz w:val="18"/>
                <w:szCs w:val="18"/>
              </w:rPr>
              <w:t>Risk areas to adopt US Frameworks and implement as necessary via gap remediation plans. in addition to local regulations.– see also the SBNA Heightened Expectations program</w:t>
            </w:r>
          </w:p>
        </w:tc>
        <w:tc>
          <w:tcPr>
            <w:tcW w:w="1183" w:type="dxa"/>
            <w:vMerge/>
            <w:vAlign w:val="center"/>
          </w:tcPr>
          <w:p w14:paraId="65907395" w14:textId="77777777" w:rsidR="005C1DC0" w:rsidRPr="00A7418D" w:rsidRDefault="005C1DC0" w:rsidP="005B7CDA">
            <w:pPr>
              <w:pStyle w:val="BRD-Normal"/>
              <w:keepNext/>
              <w:keepLines/>
              <w:spacing w:before="0" w:after="0"/>
              <w:jc w:val="center"/>
              <w:rPr>
                <w:rFonts w:ascii="Arial" w:hAnsi="Arial"/>
                <w:color w:val="000000" w:themeColor="text1"/>
                <w:sz w:val="18"/>
                <w:szCs w:val="18"/>
              </w:rPr>
            </w:pPr>
          </w:p>
        </w:tc>
      </w:tr>
      <w:tr w:rsidR="005C1DC0" w:rsidRPr="005F513B" w14:paraId="6590739C" w14:textId="77777777" w:rsidTr="005C1DC0">
        <w:trPr>
          <w:trHeight w:val="460"/>
        </w:trPr>
        <w:tc>
          <w:tcPr>
            <w:tcW w:w="865" w:type="dxa"/>
            <w:vAlign w:val="center"/>
          </w:tcPr>
          <w:p w14:paraId="65907397" w14:textId="77777777" w:rsidR="005C1DC0" w:rsidRPr="00A7418D" w:rsidRDefault="005C1DC0" w:rsidP="005B7CDA">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3</w:t>
            </w:r>
          </w:p>
        </w:tc>
        <w:tc>
          <w:tcPr>
            <w:tcW w:w="991" w:type="dxa"/>
            <w:vMerge/>
          </w:tcPr>
          <w:p w14:paraId="65907398" w14:textId="77777777" w:rsidR="005C1DC0" w:rsidRPr="00A7418D" w:rsidRDefault="005C1DC0" w:rsidP="005B7CDA">
            <w:pPr>
              <w:pStyle w:val="BRD-Normal"/>
              <w:keepNext/>
              <w:keepLines/>
              <w:spacing w:before="0" w:after="0"/>
              <w:rPr>
                <w:rFonts w:ascii="Arial" w:hAnsi="Arial"/>
                <w:color w:val="000000" w:themeColor="text1"/>
                <w:sz w:val="18"/>
                <w:szCs w:val="18"/>
              </w:rPr>
            </w:pPr>
          </w:p>
        </w:tc>
        <w:tc>
          <w:tcPr>
            <w:tcW w:w="1137" w:type="dxa"/>
            <w:vAlign w:val="center"/>
          </w:tcPr>
          <w:p w14:paraId="65907399" w14:textId="77777777" w:rsidR="005C1DC0" w:rsidRPr="00A7418D" w:rsidRDefault="005C1DC0" w:rsidP="005B7CDA">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SCUSA</w:t>
            </w:r>
          </w:p>
        </w:tc>
        <w:tc>
          <w:tcPr>
            <w:tcW w:w="5382" w:type="dxa"/>
            <w:vMerge/>
            <w:vAlign w:val="center"/>
          </w:tcPr>
          <w:p w14:paraId="6590739A" w14:textId="77777777" w:rsidR="005C1DC0" w:rsidRPr="00A7418D" w:rsidRDefault="005C1DC0" w:rsidP="005C1DC0">
            <w:pPr>
              <w:pStyle w:val="BRD-Normal"/>
              <w:keepNext/>
              <w:keepLines/>
              <w:spacing w:before="0" w:after="0"/>
              <w:rPr>
                <w:rFonts w:ascii="Arial" w:hAnsi="Arial"/>
                <w:color w:val="000000" w:themeColor="text1"/>
                <w:sz w:val="18"/>
                <w:szCs w:val="18"/>
              </w:rPr>
            </w:pPr>
          </w:p>
        </w:tc>
        <w:tc>
          <w:tcPr>
            <w:tcW w:w="1183" w:type="dxa"/>
            <w:vMerge/>
            <w:vAlign w:val="center"/>
          </w:tcPr>
          <w:p w14:paraId="6590739B" w14:textId="77777777" w:rsidR="005C1DC0" w:rsidRPr="00A7418D" w:rsidRDefault="005C1DC0" w:rsidP="005B7CDA">
            <w:pPr>
              <w:pStyle w:val="BRD-Normal"/>
              <w:keepNext/>
              <w:keepLines/>
              <w:spacing w:before="0" w:after="0"/>
              <w:jc w:val="center"/>
              <w:rPr>
                <w:rFonts w:ascii="Arial" w:hAnsi="Arial"/>
                <w:color w:val="000000" w:themeColor="text1"/>
                <w:sz w:val="18"/>
                <w:szCs w:val="18"/>
              </w:rPr>
            </w:pPr>
          </w:p>
        </w:tc>
      </w:tr>
      <w:tr w:rsidR="005C1DC0" w:rsidRPr="005F513B" w14:paraId="659073A2" w14:textId="77777777" w:rsidTr="005C1DC0">
        <w:trPr>
          <w:trHeight w:val="460"/>
        </w:trPr>
        <w:tc>
          <w:tcPr>
            <w:tcW w:w="865" w:type="dxa"/>
            <w:vAlign w:val="center"/>
          </w:tcPr>
          <w:p w14:paraId="6590739D"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4</w:t>
            </w:r>
          </w:p>
        </w:tc>
        <w:tc>
          <w:tcPr>
            <w:tcW w:w="991" w:type="dxa"/>
            <w:vMerge w:val="restart"/>
            <w:vAlign w:val="center"/>
          </w:tcPr>
          <w:p w14:paraId="6590739E" w14:textId="77777777" w:rsidR="005C1DC0" w:rsidRPr="00CC065B" w:rsidRDefault="005C1DC0" w:rsidP="00CC065B">
            <w:pPr>
              <w:pStyle w:val="BRD-Normal"/>
              <w:keepNext/>
              <w:keepLines/>
              <w:spacing w:before="0" w:after="0"/>
              <w:jc w:val="center"/>
              <w:rPr>
                <w:rFonts w:ascii="Arial" w:hAnsi="Arial"/>
                <w:color w:val="000000" w:themeColor="text1"/>
                <w:sz w:val="18"/>
                <w:szCs w:val="18"/>
                <w:lang w:val="es-ES_tradnl"/>
              </w:rPr>
            </w:pPr>
            <w:r>
              <w:rPr>
                <w:rFonts w:ascii="Arial" w:hAnsi="Arial"/>
                <w:color w:val="000000" w:themeColor="text1"/>
                <w:sz w:val="18"/>
                <w:szCs w:val="18"/>
                <w:lang w:val="es-ES_tradnl"/>
              </w:rPr>
              <w:t>IHC</w:t>
            </w:r>
          </w:p>
        </w:tc>
        <w:tc>
          <w:tcPr>
            <w:tcW w:w="1137" w:type="dxa"/>
            <w:vAlign w:val="center"/>
          </w:tcPr>
          <w:p w14:paraId="6590739F" w14:textId="77777777" w:rsidR="005C1DC0" w:rsidRPr="00CC065B" w:rsidRDefault="005C1DC0" w:rsidP="005D786E">
            <w:pPr>
              <w:pStyle w:val="BRD-Normal"/>
              <w:keepNext/>
              <w:keepLines/>
              <w:spacing w:before="0" w:after="0"/>
              <w:rPr>
                <w:rFonts w:ascii="Arial" w:hAnsi="Arial"/>
                <w:color w:val="000000" w:themeColor="text1"/>
                <w:sz w:val="18"/>
                <w:szCs w:val="18"/>
                <w:lang w:val="es-ES_tradnl"/>
              </w:rPr>
            </w:pPr>
            <w:r w:rsidRPr="00CC065B">
              <w:rPr>
                <w:rFonts w:ascii="Arial" w:hAnsi="Arial"/>
                <w:color w:val="000000" w:themeColor="text1"/>
                <w:sz w:val="18"/>
                <w:szCs w:val="18"/>
                <w:lang w:val="es-ES_tradnl"/>
              </w:rPr>
              <w:t>Santander Puerto Rico</w:t>
            </w:r>
          </w:p>
        </w:tc>
        <w:tc>
          <w:tcPr>
            <w:tcW w:w="5382" w:type="dxa"/>
            <w:vMerge w:val="restart"/>
            <w:vAlign w:val="center"/>
          </w:tcPr>
          <w:p w14:paraId="659073A0" w14:textId="77777777" w:rsidR="005C1DC0" w:rsidRPr="00A7418D" w:rsidRDefault="005C1DC0" w:rsidP="00FB6EC0">
            <w:pPr>
              <w:pStyle w:val="BRD-Normal"/>
              <w:keepNext/>
              <w:keepLines/>
              <w:spacing w:before="0" w:after="0"/>
              <w:rPr>
                <w:rFonts w:ascii="Arial" w:hAnsi="Arial"/>
                <w:color w:val="000000" w:themeColor="text1"/>
                <w:sz w:val="18"/>
                <w:szCs w:val="18"/>
              </w:rPr>
            </w:pPr>
            <w:r>
              <w:rPr>
                <w:rFonts w:ascii="Arial" w:hAnsi="Arial"/>
                <w:color w:val="000000" w:themeColor="text1"/>
                <w:sz w:val="18"/>
                <w:szCs w:val="18"/>
              </w:rPr>
              <w:t>Risk areas to adopt US Frameworks and implement as necessary via gap remediation plans in addition to local regulations.</w:t>
            </w:r>
          </w:p>
        </w:tc>
        <w:tc>
          <w:tcPr>
            <w:tcW w:w="1183" w:type="dxa"/>
            <w:vMerge w:val="restart"/>
            <w:vAlign w:val="center"/>
          </w:tcPr>
          <w:p w14:paraId="659073A1" w14:textId="77777777" w:rsidR="005C1DC0" w:rsidRPr="00A7418D" w:rsidRDefault="005C1DC0" w:rsidP="005C1DC0">
            <w:pPr>
              <w:pStyle w:val="BRD-Normal"/>
              <w:keepNext/>
              <w:keepLines/>
              <w:spacing w:before="0" w:after="0"/>
              <w:jc w:val="center"/>
              <w:rPr>
                <w:rFonts w:ascii="Arial" w:hAnsi="Arial"/>
                <w:color w:val="000000" w:themeColor="text1"/>
                <w:sz w:val="18"/>
                <w:szCs w:val="18"/>
              </w:rPr>
            </w:pPr>
            <w:r w:rsidRPr="00A7418D">
              <w:rPr>
                <w:rFonts w:ascii="Arial" w:hAnsi="Arial"/>
                <w:color w:val="000000" w:themeColor="text1"/>
                <w:sz w:val="18"/>
                <w:szCs w:val="18"/>
              </w:rPr>
              <w:t>M</w:t>
            </w:r>
          </w:p>
        </w:tc>
      </w:tr>
      <w:tr w:rsidR="005C1DC0" w:rsidRPr="005F513B" w14:paraId="659073A8" w14:textId="77777777" w:rsidTr="005C1DC0">
        <w:trPr>
          <w:trHeight w:val="460"/>
        </w:trPr>
        <w:tc>
          <w:tcPr>
            <w:tcW w:w="865" w:type="dxa"/>
            <w:vAlign w:val="center"/>
          </w:tcPr>
          <w:p w14:paraId="659073A3"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5</w:t>
            </w:r>
          </w:p>
        </w:tc>
        <w:tc>
          <w:tcPr>
            <w:tcW w:w="991" w:type="dxa"/>
            <w:vMerge/>
          </w:tcPr>
          <w:p w14:paraId="659073A4"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37" w:type="dxa"/>
            <w:vAlign w:val="center"/>
          </w:tcPr>
          <w:p w14:paraId="659073A5"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Santander NY Branch</w:t>
            </w:r>
          </w:p>
        </w:tc>
        <w:tc>
          <w:tcPr>
            <w:tcW w:w="5382" w:type="dxa"/>
            <w:vMerge/>
            <w:vAlign w:val="center"/>
          </w:tcPr>
          <w:p w14:paraId="659073A6"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83" w:type="dxa"/>
            <w:vMerge/>
            <w:vAlign w:val="center"/>
          </w:tcPr>
          <w:p w14:paraId="659073A7" w14:textId="77777777" w:rsidR="005C1DC0" w:rsidRPr="00A7418D" w:rsidRDefault="005C1DC0" w:rsidP="005D786E">
            <w:pPr>
              <w:pStyle w:val="BRD-Normal"/>
              <w:keepNext/>
              <w:keepLines/>
              <w:spacing w:before="0" w:after="0"/>
              <w:jc w:val="center"/>
              <w:rPr>
                <w:rFonts w:ascii="Arial" w:hAnsi="Arial"/>
                <w:color w:val="000000" w:themeColor="text1"/>
                <w:sz w:val="18"/>
                <w:szCs w:val="18"/>
              </w:rPr>
            </w:pPr>
          </w:p>
        </w:tc>
      </w:tr>
      <w:tr w:rsidR="005C1DC0" w:rsidRPr="005F513B" w14:paraId="659073AE" w14:textId="77777777" w:rsidTr="005C1DC0">
        <w:trPr>
          <w:trHeight w:val="460"/>
        </w:trPr>
        <w:tc>
          <w:tcPr>
            <w:tcW w:w="865" w:type="dxa"/>
            <w:vAlign w:val="center"/>
          </w:tcPr>
          <w:p w14:paraId="659073A9"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w:t>
            </w:r>
            <w:r w:rsidRPr="00A7418D">
              <w:rPr>
                <w:rFonts w:ascii="Arial" w:hAnsi="Arial"/>
                <w:color w:val="000000" w:themeColor="text1"/>
                <w:sz w:val="18"/>
                <w:szCs w:val="18"/>
              </w:rPr>
              <w:t>6</w:t>
            </w:r>
          </w:p>
        </w:tc>
        <w:tc>
          <w:tcPr>
            <w:tcW w:w="991" w:type="dxa"/>
            <w:vMerge/>
          </w:tcPr>
          <w:p w14:paraId="659073AA"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37" w:type="dxa"/>
            <w:vAlign w:val="center"/>
          </w:tcPr>
          <w:p w14:paraId="659073AB"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SIS NY</w:t>
            </w:r>
          </w:p>
        </w:tc>
        <w:tc>
          <w:tcPr>
            <w:tcW w:w="5382" w:type="dxa"/>
            <w:vMerge/>
            <w:vAlign w:val="center"/>
          </w:tcPr>
          <w:p w14:paraId="659073AC"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83" w:type="dxa"/>
            <w:vMerge/>
            <w:vAlign w:val="center"/>
          </w:tcPr>
          <w:p w14:paraId="659073AD" w14:textId="77777777" w:rsidR="005C1DC0" w:rsidRPr="00A7418D" w:rsidRDefault="005C1DC0" w:rsidP="005D786E">
            <w:pPr>
              <w:pStyle w:val="BRD-Normal"/>
              <w:keepNext/>
              <w:keepLines/>
              <w:spacing w:before="0" w:after="0"/>
              <w:jc w:val="center"/>
              <w:rPr>
                <w:rFonts w:ascii="Arial" w:hAnsi="Arial"/>
                <w:color w:val="000000" w:themeColor="text1"/>
                <w:sz w:val="18"/>
                <w:szCs w:val="18"/>
              </w:rPr>
            </w:pPr>
          </w:p>
        </w:tc>
      </w:tr>
      <w:tr w:rsidR="005C1DC0" w:rsidRPr="005F513B" w14:paraId="659073B4" w14:textId="77777777" w:rsidTr="005C1DC0">
        <w:trPr>
          <w:trHeight w:val="460"/>
        </w:trPr>
        <w:tc>
          <w:tcPr>
            <w:tcW w:w="865" w:type="dxa"/>
            <w:vAlign w:val="center"/>
          </w:tcPr>
          <w:p w14:paraId="659073AF"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w:t>
            </w:r>
            <w:r w:rsidRPr="00A7418D">
              <w:rPr>
                <w:rFonts w:ascii="Arial" w:hAnsi="Arial"/>
                <w:color w:val="000000" w:themeColor="text1"/>
                <w:sz w:val="18"/>
                <w:szCs w:val="18"/>
              </w:rPr>
              <w:t>7</w:t>
            </w:r>
          </w:p>
        </w:tc>
        <w:tc>
          <w:tcPr>
            <w:tcW w:w="991" w:type="dxa"/>
            <w:vMerge/>
          </w:tcPr>
          <w:p w14:paraId="659073B0"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37" w:type="dxa"/>
            <w:vAlign w:val="center"/>
          </w:tcPr>
          <w:p w14:paraId="659073B1"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BSI Miami</w:t>
            </w:r>
          </w:p>
        </w:tc>
        <w:tc>
          <w:tcPr>
            <w:tcW w:w="5382" w:type="dxa"/>
            <w:vMerge/>
            <w:vAlign w:val="center"/>
          </w:tcPr>
          <w:p w14:paraId="659073B2"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83" w:type="dxa"/>
            <w:vMerge/>
            <w:vAlign w:val="center"/>
          </w:tcPr>
          <w:p w14:paraId="659073B3" w14:textId="77777777" w:rsidR="005C1DC0" w:rsidRPr="00A7418D" w:rsidRDefault="005C1DC0" w:rsidP="005D786E">
            <w:pPr>
              <w:pStyle w:val="BRD-Normal"/>
              <w:keepNext/>
              <w:keepLines/>
              <w:spacing w:before="0" w:after="0"/>
              <w:jc w:val="center"/>
              <w:rPr>
                <w:rFonts w:ascii="Arial" w:hAnsi="Arial"/>
                <w:color w:val="000000" w:themeColor="text1"/>
                <w:sz w:val="18"/>
                <w:szCs w:val="18"/>
              </w:rPr>
            </w:pPr>
          </w:p>
        </w:tc>
      </w:tr>
      <w:tr w:rsidR="005C1DC0" w:rsidRPr="005F513B" w14:paraId="659073BB" w14:textId="77777777" w:rsidTr="005C1DC0">
        <w:trPr>
          <w:trHeight w:val="460"/>
        </w:trPr>
        <w:tc>
          <w:tcPr>
            <w:tcW w:w="865" w:type="dxa"/>
            <w:vAlign w:val="center"/>
          </w:tcPr>
          <w:p w14:paraId="659073B5"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BS</w:t>
            </w:r>
            <w:r>
              <w:rPr>
                <w:rFonts w:ascii="Arial" w:hAnsi="Arial"/>
                <w:color w:val="000000" w:themeColor="text1"/>
                <w:sz w:val="18"/>
                <w:szCs w:val="18"/>
              </w:rPr>
              <w:t xml:space="preserve"> </w:t>
            </w:r>
            <w:r w:rsidRPr="00A7418D">
              <w:rPr>
                <w:rFonts w:ascii="Arial" w:hAnsi="Arial"/>
                <w:color w:val="000000" w:themeColor="text1"/>
                <w:sz w:val="18"/>
                <w:szCs w:val="18"/>
              </w:rPr>
              <w:t>8</w:t>
            </w:r>
          </w:p>
        </w:tc>
        <w:tc>
          <w:tcPr>
            <w:tcW w:w="991" w:type="dxa"/>
            <w:vMerge/>
          </w:tcPr>
          <w:p w14:paraId="659073B6"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37" w:type="dxa"/>
            <w:vAlign w:val="center"/>
          </w:tcPr>
          <w:p w14:paraId="659073B7"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ANTS US</w:t>
            </w:r>
          </w:p>
        </w:tc>
        <w:tc>
          <w:tcPr>
            <w:tcW w:w="5382" w:type="dxa"/>
            <w:vMerge/>
            <w:vAlign w:val="center"/>
          </w:tcPr>
          <w:p w14:paraId="659073B8"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83" w:type="dxa"/>
            <w:vMerge w:val="restart"/>
            <w:vAlign w:val="center"/>
          </w:tcPr>
          <w:p w14:paraId="659073B9" w14:textId="77777777" w:rsidR="005C1DC0" w:rsidRPr="00A7418D" w:rsidRDefault="005C1DC0" w:rsidP="005D786E">
            <w:pPr>
              <w:pStyle w:val="BRD-Normal"/>
              <w:keepNext/>
              <w:keepLines/>
              <w:spacing w:before="0" w:after="0"/>
              <w:jc w:val="center"/>
              <w:rPr>
                <w:rFonts w:ascii="Arial" w:hAnsi="Arial"/>
                <w:color w:val="000000" w:themeColor="text1"/>
                <w:sz w:val="18"/>
                <w:szCs w:val="18"/>
              </w:rPr>
            </w:pPr>
            <w:r w:rsidRPr="00A7418D">
              <w:rPr>
                <w:rFonts w:ascii="Arial" w:hAnsi="Arial"/>
                <w:color w:val="000000" w:themeColor="text1"/>
                <w:sz w:val="18"/>
                <w:szCs w:val="18"/>
              </w:rPr>
              <w:t>L</w:t>
            </w:r>
          </w:p>
          <w:p w14:paraId="659073BA" w14:textId="77777777" w:rsidR="005C1DC0" w:rsidRPr="00A7418D" w:rsidRDefault="005C1DC0" w:rsidP="005D786E">
            <w:pPr>
              <w:pStyle w:val="BRD-Normal"/>
              <w:keepNext/>
              <w:keepLines/>
              <w:spacing w:before="0" w:after="0"/>
              <w:jc w:val="center"/>
              <w:rPr>
                <w:rFonts w:ascii="Arial" w:hAnsi="Arial"/>
                <w:color w:val="000000" w:themeColor="text1"/>
                <w:sz w:val="18"/>
                <w:szCs w:val="18"/>
              </w:rPr>
            </w:pPr>
          </w:p>
        </w:tc>
      </w:tr>
      <w:tr w:rsidR="005C1DC0" w:rsidRPr="005F513B" w14:paraId="659073C1" w14:textId="77777777" w:rsidTr="005C1DC0">
        <w:trPr>
          <w:trHeight w:val="460"/>
        </w:trPr>
        <w:tc>
          <w:tcPr>
            <w:tcW w:w="865" w:type="dxa"/>
            <w:vAlign w:val="center"/>
          </w:tcPr>
          <w:p w14:paraId="659073BC" w14:textId="77777777" w:rsidR="005C1DC0" w:rsidRPr="00A7418D" w:rsidRDefault="005C1DC0" w:rsidP="005D786E">
            <w:pPr>
              <w:pStyle w:val="BRD-Normal"/>
              <w:keepNext/>
              <w:keepLines/>
              <w:spacing w:before="0" w:after="0"/>
              <w:rPr>
                <w:rFonts w:ascii="Arial" w:hAnsi="Arial"/>
                <w:color w:val="000000" w:themeColor="text1"/>
                <w:sz w:val="18"/>
                <w:szCs w:val="18"/>
              </w:rPr>
            </w:pPr>
            <w:r>
              <w:rPr>
                <w:rFonts w:ascii="Arial" w:hAnsi="Arial"/>
                <w:color w:val="000000" w:themeColor="text1"/>
                <w:sz w:val="18"/>
                <w:szCs w:val="18"/>
              </w:rPr>
              <w:t>BS 9</w:t>
            </w:r>
          </w:p>
        </w:tc>
        <w:tc>
          <w:tcPr>
            <w:tcW w:w="991" w:type="dxa"/>
            <w:vMerge/>
          </w:tcPr>
          <w:p w14:paraId="659073BD"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37" w:type="dxa"/>
            <w:vAlign w:val="center"/>
          </w:tcPr>
          <w:p w14:paraId="659073BE" w14:textId="77777777" w:rsidR="005C1DC0" w:rsidRPr="00A7418D" w:rsidRDefault="005C1DC0" w:rsidP="005D786E">
            <w:pPr>
              <w:pStyle w:val="BRD-Normal"/>
              <w:keepNext/>
              <w:keepLines/>
              <w:spacing w:before="0" w:after="0"/>
              <w:rPr>
                <w:rFonts w:ascii="Arial" w:hAnsi="Arial"/>
                <w:color w:val="000000" w:themeColor="text1"/>
                <w:sz w:val="18"/>
                <w:szCs w:val="18"/>
              </w:rPr>
            </w:pPr>
            <w:r w:rsidRPr="00A7418D">
              <w:rPr>
                <w:rFonts w:ascii="Arial" w:hAnsi="Arial"/>
                <w:color w:val="000000" w:themeColor="text1"/>
                <w:sz w:val="18"/>
                <w:szCs w:val="18"/>
              </w:rPr>
              <w:t>Totta US</w:t>
            </w:r>
          </w:p>
        </w:tc>
        <w:tc>
          <w:tcPr>
            <w:tcW w:w="5382" w:type="dxa"/>
            <w:vMerge/>
            <w:vAlign w:val="center"/>
          </w:tcPr>
          <w:p w14:paraId="659073BF" w14:textId="77777777" w:rsidR="005C1DC0" w:rsidRPr="00A7418D" w:rsidRDefault="005C1DC0" w:rsidP="005D786E">
            <w:pPr>
              <w:pStyle w:val="BRD-Normal"/>
              <w:keepNext/>
              <w:keepLines/>
              <w:spacing w:before="0" w:after="0"/>
              <w:rPr>
                <w:rFonts w:ascii="Arial" w:hAnsi="Arial"/>
                <w:color w:val="000000" w:themeColor="text1"/>
                <w:sz w:val="18"/>
                <w:szCs w:val="18"/>
              </w:rPr>
            </w:pPr>
          </w:p>
        </w:tc>
        <w:tc>
          <w:tcPr>
            <w:tcW w:w="1183" w:type="dxa"/>
            <w:vMerge/>
            <w:vAlign w:val="center"/>
          </w:tcPr>
          <w:p w14:paraId="659073C0" w14:textId="77777777" w:rsidR="005C1DC0" w:rsidRPr="00A7418D" w:rsidRDefault="005C1DC0" w:rsidP="005D786E">
            <w:pPr>
              <w:pStyle w:val="BRD-Normal"/>
              <w:keepNext/>
              <w:keepLines/>
              <w:spacing w:before="0" w:after="0"/>
              <w:jc w:val="center"/>
              <w:rPr>
                <w:rFonts w:ascii="Arial" w:hAnsi="Arial"/>
                <w:color w:val="000000" w:themeColor="text1"/>
                <w:sz w:val="18"/>
                <w:szCs w:val="18"/>
              </w:rPr>
            </w:pPr>
          </w:p>
        </w:tc>
      </w:tr>
    </w:tbl>
    <w:p w14:paraId="659073C2" w14:textId="77777777" w:rsidR="00F47F8D" w:rsidRPr="003A3A6B" w:rsidRDefault="00F47F8D" w:rsidP="00F47F8D">
      <w:pPr>
        <w:pStyle w:val="Default"/>
        <w:rPr>
          <w:rFonts w:ascii="Arial" w:hAnsi="Arial" w:cs="Times New Roman"/>
          <w:i/>
          <w:color w:val="FF0000"/>
          <w:sz w:val="20"/>
          <w:szCs w:val="20"/>
        </w:rPr>
      </w:pPr>
      <w:r w:rsidRPr="003A3A6B">
        <w:rPr>
          <w:rFonts w:ascii="Arial" w:hAnsi="Arial" w:cs="Times New Roman"/>
          <w:i/>
          <w:color w:val="FF0000"/>
          <w:sz w:val="20"/>
          <w:szCs w:val="20"/>
        </w:rPr>
        <w:t xml:space="preserve">. </w:t>
      </w:r>
    </w:p>
    <w:p w14:paraId="659073C3" w14:textId="77777777" w:rsidR="003A3A6B" w:rsidRPr="003A3A6B" w:rsidRDefault="003A3A6B" w:rsidP="003A3A6B">
      <w:pPr>
        <w:rPr>
          <w:lang w:val="en-GB"/>
        </w:rPr>
      </w:pP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18"/>
        <w:gridCol w:w="9261"/>
      </w:tblGrid>
      <w:tr w:rsidR="002315AD" w:rsidRPr="005F513B" w14:paraId="659073C6" w14:textId="77777777" w:rsidTr="00CC065B">
        <w:trPr>
          <w:cantSplit/>
          <w:tblHeader/>
        </w:trPr>
        <w:tc>
          <w:tcPr>
            <w:tcW w:w="918" w:type="dxa"/>
            <w:shd w:val="clear" w:color="auto" w:fill="BFBFBF" w:themeFill="background1" w:themeFillShade="BF"/>
          </w:tcPr>
          <w:p w14:paraId="659073C4" w14:textId="77777777" w:rsidR="002315AD" w:rsidRPr="00A7418D" w:rsidRDefault="003A3A6B" w:rsidP="00A10BD0">
            <w:pPr>
              <w:pStyle w:val="BRD-Normal"/>
              <w:keepNext/>
              <w:keepLines/>
              <w:spacing w:before="0" w:after="0"/>
              <w:jc w:val="center"/>
              <w:rPr>
                <w:rFonts w:asciiTheme="minorHAnsi" w:hAnsiTheme="minorHAnsi" w:cstheme="minorHAnsi"/>
                <w:b/>
                <w:sz w:val="20"/>
                <w:szCs w:val="18"/>
              </w:rPr>
            </w:pPr>
            <w:r w:rsidRPr="00A7418D">
              <w:rPr>
                <w:rFonts w:asciiTheme="minorHAnsi" w:hAnsiTheme="minorHAnsi" w:cstheme="minorHAnsi"/>
                <w:b/>
                <w:sz w:val="20"/>
                <w:szCs w:val="18"/>
              </w:rPr>
              <w:t>Scope ID</w:t>
            </w:r>
          </w:p>
        </w:tc>
        <w:tc>
          <w:tcPr>
            <w:tcW w:w="9261" w:type="dxa"/>
            <w:shd w:val="clear" w:color="auto" w:fill="BFBFBF" w:themeFill="background1" w:themeFillShade="BF"/>
          </w:tcPr>
          <w:p w14:paraId="659073C5" w14:textId="77777777" w:rsidR="002315AD" w:rsidRPr="00A7418D" w:rsidRDefault="00E973D1" w:rsidP="00A10BD0">
            <w:pPr>
              <w:pStyle w:val="BRD-Normal"/>
              <w:keepNext/>
              <w:keepLines/>
              <w:spacing w:before="0" w:after="0"/>
              <w:jc w:val="center"/>
              <w:rPr>
                <w:rFonts w:asciiTheme="minorHAnsi" w:hAnsiTheme="minorHAnsi" w:cstheme="minorHAnsi"/>
                <w:b/>
                <w:sz w:val="20"/>
                <w:szCs w:val="18"/>
              </w:rPr>
            </w:pPr>
            <w:r w:rsidRPr="00A7418D">
              <w:rPr>
                <w:rFonts w:asciiTheme="minorHAnsi" w:hAnsiTheme="minorHAnsi" w:cstheme="minorHAnsi"/>
                <w:b/>
                <w:sz w:val="20"/>
                <w:szCs w:val="18"/>
              </w:rPr>
              <w:t xml:space="preserve">Business </w:t>
            </w:r>
            <w:r w:rsidR="002315AD" w:rsidRPr="00A7418D">
              <w:rPr>
                <w:rFonts w:asciiTheme="minorHAnsi" w:hAnsiTheme="minorHAnsi" w:cstheme="minorHAnsi"/>
                <w:b/>
                <w:sz w:val="20"/>
                <w:szCs w:val="18"/>
              </w:rPr>
              <w:t>Out of Scope</w:t>
            </w:r>
          </w:p>
        </w:tc>
      </w:tr>
      <w:tr w:rsidR="00041775" w:rsidRPr="005F513B" w14:paraId="659073C9" w14:textId="77777777" w:rsidTr="00CC065B">
        <w:trPr>
          <w:cantSplit/>
          <w:trHeight w:val="350"/>
        </w:trPr>
        <w:tc>
          <w:tcPr>
            <w:tcW w:w="918" w:type="dxa"/>
            <w:vAlign w:val="center"/>
          </w:tcPr>
          <w:p w14:paraId="659073C7" w14:textId="77777777" w:rsidR="00041775" w:rsidRPr="00A7418D" w:rsidRDefault="00041775" w:rsidP="00A7418D">
            <w:pPr>
              <w:pStyle w:val="BRD-Normal"/>
              <w:keepNext/>
              <w:keepLines/>
              <w:spacing w:before="120" w:after="120"/>
              <w:rPr>
                <w:rFonts w:ascii="Arial" w:hAnsi="Arial" w:cs="Arial"/>
                <w:color w:val="000000" w:themeColor="text1"/>
                <w:sz w:val="18"/>
                <w:szCs w:val="18"/>
              </w:rPr>
            </w:pPr>
            <w:r w:rsidRPr="00A7418D">
              <w:rPr>
                <w:rFonts w:ascii="Arial" w:hAnsi="Arial" w:cs="Arial"/>
                <w:color w:val="000000" w:themeColor="text1"/>
                <w:sz w:val="18"/>
                <w:szCs w:val="18"/>
              </w:rPr>
              <w:t>BOS 1</w:t>
            </w:r>
          </w:p>
        </w:tc>
        <w:tc>
          <w:tcPr>
            <w:tcW w:w="9261" w:type="dxa"/>
            <w:vAlign w:val="center"/>
          </w:tcPr>
          <w:p w14:paraId="659073C8" w14:textId="77777777" w:rsidR="00041775" w:rsidRPr="00A7418D" w:rsidRDefault="00041775" w:rsidP="00A7418D">
            <w:pPr>
              <w:pStyle w:val="BRD-Normal"/>
              <w:keepNext/>
              <w:keepLines/>
              <w:spacing w:before="120" w:after="120"/>
              <w:rPr>
                <w:rFonts w:ascii="Arial" w:hAnsi="Arial" w:cs="Arial"/>
                <w:color w:val="000000" w:themeColor="text1"/>
                <w:sz w:val="18"/>
                <w:szCs w:val="18"/>
              </w:rPr>
            </w:pPr>
            <w:r w:rsidRPr="00A7418D">
              <w:rPr>
                <w:rFonts w:ascii="Arial" w:hAnsi="Arial" w:cs="Arial"/>
                <w:color w:val="000000" w:themeColor="text1"/>
                <w:sz w:val="18"/>
                <w:szCs w:val="18"/>
              </w:rPr>
              <w:t>Type C affiliates - Produban, ISBAN, Geoban, Santander Global Facilities, Aquanima, Gesban, Unniversia</w:t>
            </w:r>
          </w:p>
        </w:tc>
      </w:tr>
      <w:tr w:rsidR="00041775" w:rsidRPr="005F513B" w14:paraId="659073CC" w14:textId="77777777" w:rsidTr="00CC065B">
        <w:trPr>
          <w:cantSplit/>
          <w:trHeight w:val="350"/>
        </w:trPr>
        <w:tc>
          <w:tcPr>
            <w:tcW w:w="918" w:type="dxa"/>
            <w:vAlign w:val="center"/>
          </w:tcPr>
          <w:p w14:paraId="659073CA" w14:textId="77777777" w:rsidR="00041775" w:rsidRPr="00A7418D" w:rsidRDefault="00041775" w:rsidP="00A7418D">
            <w:pPr>
              <w:pStyle w:val="BRD-Normal"/>
              <w:keepNext/>
              <w:keepLines/>
              <w:spacing w:before="120" w:after="120"/>
              <w:rPr>
                <w:rFonts w:ascii="Arial" w:hAnsi="Arial" w:cs="Arial"/>
                <w:sz w:val="18"/>
                <w:szCs w:val="18"/>
              </w:rPr>
            </w:pPr>
            <w:r w:rsidRPr="00A7418D">
              <w:rPr>
                <w:rFonts w:ascii="Arial" w:hAnsi="Arial" w:cs="Arial"/>
                <w:sz w:val="18"/>
                <w:szCs w:val="18"/>
              </w:rPr>
              <w:t>BOS 2</w:t>
            </w:r>
          </w:p>
        </w:tc>
        <w:tc>
          <w:tcPr>
            <w:tcW w:w="9261" w:type="dxa"/>
            <w:vAlign w:val="center"/>
          </w:tcPr>
          <w:p w14:paraId="659073CB" w14:textId="77777777" w:rsidR="00041775" w:rsidRPr="00A7418D" w:rsidRDefault="00041775" w:rsidP="00A7418D">
            <w:pPr>
              <w:pStyle w:val="BRD-Normal"/>
              <w:keepNext/>
              <w:keepLines/>
              <w:spacing w:before="120" w:after="120"/>
              <w:rPr>
                <w:rFonts w:ascii="Arial" w:hAnsi="Arial" w:cs="Arial"/>
                <w:b/>
                <w:sz w:val="18"/>
                <w:szCs w:val="18"/>
              </w:rPr>
            </w:pPr>
            <w:r w:rsidRPr="00A7418D">
              <w:rPr>
                <w:rFonts w:ascii="Arial" w:hAnsi="Arial" w:cs="Arial"/>
                <w:color w:val="000000" w:themeColor="text1"/>
                <w:sz w:val="18"/>
                <w:szCs w:val="18"/>
              </w:rPr>
              <w:t>Non US affiliates</w:t>
            </w:r>
          </w:p>
        </w:tc>
      </w:tr>
      <w:tr w:rsidR="00041775" w:rsidRPr="005F513B" w14:paraId="659073CF" w14:textId="77777777" w:rsidTr="00CC065B">
        <w:trPr>
          <w:cantSplit/>
          <w:trHeight w:val="350"/>
        </w:trPr>
        <w:tc>
          <w:tcPr>
            <w:tcW w:w="918" w:type="dxa"/>
            <w:vAlign w:val="center"/>
          </w:tcPr>
          <w:p w14:paraId="659073CD" w14:textId="77777777" w:rsidR="00041775" w:rsidRPr="00A7418D" w:rsidRDefault="00041775" w:rsidP="00A7418D">
            <w:pPr>
              <w:pStyle w:val="BRD-Normal"/>
              <w:keepNext/>
              <w:keepLines/>
              <w:spacing w:before="120" w:after="120"/>
              <w:rPr>
                <w:rFonts w:ascii="Arial" w:hAnsi="Arial" w:cs="Arial"/>
                <w:sz w:val="18"/>
                <w:szCs w:val="18"/>
              </w:rPr>
            </w:pPr>
            <w:r w:rsidRPr="00A7418D">
              <w:rPr>
                <w:rFonts w:ascii="Arial" w:hAnsi="Arial" w:cs="Arial"/>
                <w:sz w:val="18"/>
                <w:szCs w:val="18"/>
              </w:rPr>
              <w:t>BOS 3</w:t>
            </w:r>
          </w:p>
        </w:tc>
        <w:tc>
          <w:tcPr>
            <w:tcW w:w="9261" w:type="dxa"/>
            <w:vAlign w:val="center"/>
          </w:tcPr>
          <w:p w14:paraId="659073CE" w14:textId="77777777" w:rsidR="00041775" w:rsidRPr="00A7418D" w:rsidRDefault="00041775" w:rsidP="00A7418D">
            <w:pPr>
              <w:pStyle w:val="BRD-Normal"/>
              <w:keepNext/>
              <w:keepLines/>
              <w:spacing w:before="120" w:after="120"/>
              <w:rPr>
                <w:rFonts w:ascii="Arial" w:hAnsi="Arial" w:cs="Arial"/>
                <w:color w:val="000000" w:themeColor="text1"/>
                <w:sz w:val="18"/>
                <w:szCs w:val="18"/>
              </w:rPr>
            </w:pPr>
            <w:r w:rsidRPr="00A7418D">
              <w:rPr>
                <w:rFonts w:ascii="Arial" w:hAnsi="Arial" w:cs="Arial"/>
                <w:color w:val="000000" w:themeColor="text1"/>
                <w:sz w:val="18"/>
                <w:szCs w:val="18"/>
              </w:rPr>
              <w:t>Risk areas that are not applicable to the Business Unit - For example, Banco Totta is a money remittance business and therefore does not incur Credit or Market risk and therefore there will be no need to develop plans for these areas in this Business Unit.</w:t>
            </w:r>
          </w:p>
        </w:tc>
      </w:tr>
    </w:tbl>
    <w:p w14:paraId="659073D0" w14:textId="77777777" w:rsidR="00F47F8D" w:rsidRDefault="00F47F8D">
      <w:pPr>
        <w:rPr>
          <w:rFonts w:asciiTheme="minorHAnsi" w:hAnsiTheme="minorHAnsi" w:cstheme="minorHAnsi"/>
          <w:b/>
          <w:sz w:val="28"/>
          <w:lang w:val="en-GB"/>
        </w:rPr>
      </w:pPr>
    </w:p>
    <w:p w14:paraId="659073D1" w14:textId="77777777" w:rsidR="007B2673" w:rsidRPr="00D95A9F" w:rsidRDefault="007B2673" w:rsidP="001506BE">
      <w:pPr>
        <w:pStyle w:val="Heading2"/>
        <w:tabs>
          <w:tab w:val="clear" w:pos="846"/>
          <w:tab w:val="num" w:pos="720"/>
        </w:tabs>
        <w:ind w:left="720" w:hanging="720"/>
        <w:rPr>
          <w:rFonts w:ascii="Calibri" w:hAnsi="Calibri" w:cs="Arial"/>
          <w:i w:val="0"/>
        </w:rPr>
      </w:pPr>
      <w:bookmarkStart w:id="23" w:name="_Toc396192852"/>
      <w:r w:rsidRPr="00D95A9F">
        <w:rPr>
          <w:rFonts w:ascii="Calibri" w:hAnsi="Calibri" w:cs="Arial"/>
          <w:i w:val="0"/>
        </w:rPr>
        <w:t xml:space="preserve">Technology Scope </w:t>
      </w:r>
      <w:r w:rsidR="00E973D1" w:rsidRPr="00D95A9F">
        <w:rPr>
          <w:rFonts w:ascii="Calibri" w:hAnsi="Calibri" w:cs="Arial"/>
          <w:i w:val="0"/>
        </w:rPr>
        <w:t>(TS)</w:t>
      </w:r>
      <w:bookmarkEnd w:id="23"/>
    </w:p>
    <w:p w14:paraId="659073D2" w14:textId="77777777" w:rsidR="00A31B97" w:rsidRDefault="00D21312" w:rsidP="00A31B97">
      <w:pPr>
        <w:pStyle w:val="Default"/>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Many t</w:t>
      </w:r>
      <w:r w:rsidR="00A31B97" w:rsidRPr="00C309CE">
        <w:rPr>
          <w:rFonts w:ascii="Arial" w:hAnsi="Arial" w:cs="Times New Roman"/>
          <w:color w:val="000000" w:themeColor="text1"/>
          <w:sz w:val="20"/>
          <w:szCs w:val="20"/>
        </w:rPr>
        <w:t xml:space="preserve">echnology requirements </w:t>
      </w:r>
      <w:r w:rsidR="00A31B97">
        <w:rPr>
          <w:rFonts w:ascii="Arial" w:hAnsi="Arial" w:cs="Times New Roman"/>
          <w:color w:val="000000" w:themeColor="text1"/>
          <w:sz w:val="20"/>
          <w:szCs w:val="20"/>
        </w:rPr>
        <w:t xml:space="preserve">for Risk Data Aggregation and the Risk Reporting Framework </w:t>
      </w:r>
      <w:r w:rsidR="00A31B97" w:rsidRPr="00C309CE">
        <w:rPr>
          <w:rFonts w:ascii="Arial" w:hAnsi="Arial" w:cs="Times New Roman"/>
          <w:color w:val="000000" w:themeColor="text1"/>
          <w:sz w:val="20"/>
          <w:szCs w:val="20"/>
        </w:rPr>
        <w:t>are</w:t>
      </w:r>
      <w:r w:rsidR="00A31B97">
        <w:rPr>
          <w:rFonts w:ascii="Arial" w:hAnsi="Arial" w:cs="Times New Roman"/>
          <w:color w:val="000000" w:themeColor="text1"/>
          <w:sz w:val="20"/>
          <w:szCs w:val="20"/>
        </w:rPr>
        <w:t xml:space="preserve"> being fulfilled in the RDA/RRF project with interdependencies/ deliverables are managed in the Heightened Expectations /Risk Organization plans.  Other IT requirements will be captured as part of the remediation plans and will be added to Business Unit plans and their local IT support teams.</w:t>
      </w:r>
    </w:p>
    <w:p w14:paraId="659073D3" w14:textId="77777777" w:rsidR="007B2673" w:rsidRPr="007B2673" w:rsidRDefault="007B2673" w:rsidP="00A7418D">
      <w:pPr>
        <w:pStyle w:val="Heading2"/>
        <w:tabs>
          <w:tab w:val="clear" w:pos="846"/>
          <w:tab w:val="num" w:pos="720"/>
        </w:tabs>
        <w:spacing w:line="276" w:lineRule="auto"/>
        <w:ind w:left="720" w:hanging="720"/>
        <w:rPr>
          <w:rFonts w:asciiTheme="minorHAnsi" w:hAnsiTheme="minorHAnsi" w:cstheme="minorHAnsi"/>
          <w:i w:val="0"/>
        </w:rPr>
      </w:pPr>
      <w:bookmarkStart w:id="24" w:name="_Toc395882403"/>
      <w:bookmarkStart w:id="25" w:name="_Toc394669642"/>
      <w:bookmarkStart w:id="26" w:name="_Toc394669834"/>
      <w:bookmarkStart w:id="27" w:name="_Toc394670242"/>
      <w:bookmarkStart w:id="28" w:name="_Toc394671115"/>
      <w:bookmarkStart w:id="29" w:name="_Toc394669643"/>
      <w:bookmarkStart w:id="30" w:name="_Toc394669835"/>
      <w:bookmarkStart w:id="31" w:name="_Toc394670243"/>
      <w:bookmarkStart w:id="32" w:name="_Toc394671116"/>
      <w:bookmarkStart w:id="33" w:name="_Toc389233772"/>
      <w:bookmarkStart w:id="34" w:name="_Toc396192853"/>
      <w:bookmarkEnd w:id="24"/>
      <w:bookmarkEnd w:id="25"/>
      <w:bookmarkEnd w:id="26"/>
      <w:bookmarkEnd w:id="27"/>
      <w:bookmarkEnd w:id="28"/>
      <w:bookmarkEnd w:id="29"/>
      <w:bookmarkEnd w:id="30"/>
      <w:bookmarkEnd w:id="31"/>
      <w:bookmarkEnd w:id="32"/>
      <w:r w:rsidRPr="007B2673">
        <w:rPr>
          <w:rFonts w:asciiTheme="minorHAnsi" w:hAnsiTheme="minorHAnsi" w:cstheme="minorHAnsi"/>
          <w:i w:val="0"/>
        </w:rPr>
        <w:lastRenderedPageBreak/>
        <w:t xml:space="preserve">Impacted Business </w:t>
      </w:r>
      <w:bookmarkEnd w:id="33"/>
      <w:r w:rsidR="00AE6979">
        <w:rPr>
          <w:rFonts w:asciiTheme="minorHAnsi" w:hAnsiTheme="minorHAnsi" w:cstheme="minorHAnsi"/>
          <w:i w:val="0"/>
        </w:rPr>
        <w:t>Processes</w:t>
      </w:r>
      <w:bookmarkEnd w:id="34"/>
    </w:p>
    <w:p w14:paraId="659073D4" w14:textId="77777777" w:rsidR="007B2673" w:rsidRPr="00224F7B" w:rsidRDefault="00224F7B" w:rsidP="00CF10C6">
      <w:pPr>
        <w:spacing w:line="276" w:lineRule="auto"/>
        <w:rPr>
          <w:color w:val="000000" w:themeColor="text1"/>
        </w:rPr>
      </w:pPr>
      <w:bookmarkStart w:id="35" w:name="_Toc389233773"/>
      <w:r>
        <w:rPr>
          <w:color w:val="000000" w:themeColor="text1"/>
        </w:rPr>
        <w:t xml:space="preserve">Business processes in all business units will be impacted by the drive to meet the regulators heightened </w:t>
      </w:r>
      <w:r w:rsidR="00A7418D">
        <w:rPr>
          <w:color w:val="000000" w:themeColor="text1"/>
        </w:rPr>
        <w:t>or enhanced standards</w:t>
      </w:r>
      <w:r>
        <w:rPr>
          <w:color w:val="000000" w:themeColor="text1"/>
        </w:rPr>
        <w:t>, i.e. business lines and their support areas by the introduction of the 1</w:t>
      </w:r>
      <w:r w:rsidRPr="00224F7B">
        <w:rPr>
          <w:color w:val="000000" w:themeColor="text1"/>
          <w:vertAlign w:val="superscript"/>
        </w:rPr>
        <w:t>st</w:t>
      </w:r>
      <w:r>
        <w:rPr>
          <w:color w:val="000000" w:themeColor="text1"/>
        </w:rPr>
        <w:t xml:space="preserve"> Line of Defense role, risk areas with the requirements of Strong Risk Management and Audit with the requirements of a Strong Internal Audit.  These changes will be identified as part of this program and revised processes documented and changed where necessary. </w:t>
      </w:r>
    </w:p>
    <w:p w14:paraId="659073D5" w14:textId="77777777" w:rsidR="00AE6979" w:rsidRPr="000C2396" w:rsidRDefault="00AE6979" w:rsidP="001506BE">
      <w:pPr>
        <w:pStyle w:val="Heading2"/>
        <w:tabs>
          <w:tab w:val="clear" w:pos="846"/>
          <w:tab w:val="num" w:pos="720"/>
        </w:tabs>
        <w:spacing w:line="276" w:lineRule="auto"/>
        <w:ind w:left="720" w:hanging="720"/>
        <w:rPr>
          <w:rFonts w:asciiTheme="minorHAnsi" w:hAnsiTheme="minorHAnsi" w:cstheme="minorHAnsi"/>
          <w:i w:val="0"/>
        </w:rPr>
      </w:pPr>
      <w:bookmarkStart w:id="36" w:name="_Toc394669645"/>
      <w:bookmarkStart w:id="37" w:name="_Toc394669837"/>
      <w:bookmarkStart w:id="38" w:name="_Toc394670245"/>
      <w:bookmarkStart w:id="39" w:name="_Toc394671118"/>
      <w:bookmarkStart w:id="40" w:name="_Toc396192854"/>
      <w:bookmarkEnd w:id="36"/>
      <w:bookmarkEnd w:id="37"/>
      <w:bookmarkEnd w:id="38"/>
      <w:bookmarkEnd w:id="39"/>
      <w:r w:rsidRPr="000C2396">
        <w:rPr>
          <w:rFonts w:asciiTheme="minorHAnsi" w:hAnsiTheme="minorHAnsi" w:cstheme="minorHAnsi"/>
          <w:i w:val="0"/>
        </w:rPr>
        <w:t>Impacted Business Areas</w:t>
      </w:r>
      <w:bookmarkEnd w:id="40"/>
    </w:p>
    <w:bookmarkEnd w:id="35"/>
    <w:p w14:paraId="659073D6" w14:textId="77777777" w:rsidR="003A3A6B" w:rsidRPr="00517E01" w:rsidRDefault="00C62A48" w:rsidP="00A7418D">
      <w:pPr>
        <w:spacing w:line="276" w:lineRule="auto"/>
      </w:pPr>
      <w:r>
        <w:rPr>
          <w:color w:val="000000" w:themeColor="text1"/>
        </w:rPr>
        <w:t>All Business Units, their business lines and support areas, risk areas and Audit will be impacted by this program</w:t>
      </w:r>
      <w:r w:rsidR="005D786E">
        <w:rPr>
          <w:color w:val="000000" w:themeColor="text1"/>
        </w:rPr>
        <w:t>.</w:t>
      </w:r>
    </w:p>
    <w:p w14:paraId="659073D7" w14:textId="77777777" w:rsidR="00A63577" w:rsidRDefault="00A63577" w:rsidP="00A7418D">
      <w:pPr>
        <w:pStyle w:val="Heading2"/>
        <w:tabs>
          <w:tab w:val="clear" w:pos="846"/>
          <w:tab w:val="num" w:pos="720"/>
        </w:tabs>
        <w:spacing w:before="240"/>
        <w:ind w:left="720" w:hanging="720"/>
        <w:rPr>
          <w:rFonts w:asciiTheme="minorHAnsi" w:hAnsiTheme="minorHAnsi" w:cstheme="minorHAnsi"/>
          <w:i w:val="0"/>
        </w:rPr>
      </w:pPr>
      <w:bookmarkStart w:id="41" w:name="_Toc396192855"/>
      <w:bookmarkStart w:id="42" w:name="_Toc353829248"/>
      <w:r>
        <w:rPr>
          <w:rFonts w:asciiTheme="minorHAnsi" w:hAnsiTheme="minorHAnsi" w:cstheme="minorHAnsi"/>
          <w:i w:val="0"/>
        </w:rPr>
        <w:t>Constraints</w:t>
      </w:r>
      <w:bookmarkEnd w:id="41"/>
    </w:p>
    <w:p w14:paraId="659073D8" w14:textId="77777777" w:rsidR="00A63577" w:rsidRPr="00A465E6" w:rsidRDefault="00A465E6" w:rsidP="00A63577">
      <w:pPr>
        <w:pStyle w:val="Default"/>
        <w:rPr>
          <w:rFonts w:ascii="Arial" w:hAnsi="Arial" w:cs="Times New Roman"/>
          <w:color w:val="000000" w:themeColor="text1"/>
          <w:sz w:val="20"/>
          <w:szCs w:val="20"/>
        </w:rPr>
      </w:pPr>
      <w:r w:rsidRPr="00A465E6">
        <w:rPr>
          <w:rFonts w:ascii="Arial" w:hAnsi="Arial" w:cs="Times New Roman"/>
          <w:color w:val="000000" w:themeColor="text1"/>
          <w:sz w:val="20"/>
          <w:szCs w:val="20"/>
        </w:rPr>
        <w:t>The principle constraint is attracting and retaining resources with the required skill set.  This resource group is in high demand</w:t>
      </w:r>
      <w:r w:rsidR="00D21312">
        <w:rPr>
          <w:rFonts w:ascii="Arial" w:hAnsi="Arial" w:cs="Times New Roman"/>
          <w:color w:val="000000" w:themeColor="text1"/>
          <w:sz w:val="20"/>
          <w:szCs w:val="20"/>
        </w:rPr>
        <w:t>.</w:t>
      </w:r>
    </w:p>
    <w:p w14:paraId="659073D9" w14:textId="77777777" w:rsidR="002135A9" w:rsidRPr="00517E01" w:rsidRDefault="002135A9" w:rsidP="00A7418D">
      <w:pPr>
        <w:pStyle w:val="Heading2"/>
        <w:tabs>
          <w:tab w:val="clear" w:pos="846"/>
          <w:tab w:val="num" w:pos="720"/>
        </w:tabs>
        <w:spacing w:before="240"/>
        <w:ind w:left="720" w:hanging="720"/>
        <w:rPr>
          <w:rFonts w:asciiTheme="minorHAnsi" w:hAnsiTheme="minorHAnsi" w:cstheme="minorHAnsi"/>
          <w:i w:val="0"/>
        </w:rPr>
      </w:pPr>
      <w:bookmarkStart w:id="43" w:name="_Toc396192856"/>
      <w:r>
        <w:rPr>
          <w:rFonts w:asciiTheme="minorHAnsi" w:hAnsiTheme="minorHAnsi" w:cstheme="minorHAnsi"/>
          <w:i w:val="0"/>
        </w:rPr>
        <w:t>Assumptions</w:t>
      </w:r>
      <w:bookmarkEnd w:id="43"/>
    </w:p>
    <w:p w14:paraId="659073DA" w14:textId="77777777" w:rsidR="009D00F5" w:rsidRDefault="00A465E6" w:rsidP="00A465E6">
      <w:pPr>
        <w:pStyle w:val="Default"/>
        <w:numPr>
          <w:ilvl w:val="0"/>
          <w:numId w:val="17"/>
        </w:numPr>
        <w:spacing w:line="276" w:lineRule="auto"/>
        <w:rPr>
          <w:rFonts w:ascii="Arial" w:hAnsi="Arial" w:cs="Times New Roman"/>
          <w:color w:val="000000" w:themeColor="text1"/>
          <w:sz w:val="20"/>
          <w:szCs w:val="20"/>
        </w:rPr>
      </w:pPr>
      <w:r w:rsidRPr="00A465E6">
        <w:rPr>
          <w:rFonts w:ascii="Arial" w:hAnsi="Arial" w:cs="Times New Roman"/>
          <w:color w:val="000000" w:themeColor="text1"/>
          <w:sz w:val="20"/>
          <w:szCs w:val="20"/>
        </w:rPr>
        <w:t>Adequate headcount (and associated budget</w:t>
      </w:r>
      <w:r>
        <w:rPr>
          <w:rFonts w:ascii="Arial" w:hAnsi="Arial" w:cs="Times New Roman"/>
          <w:color w:val="000000" w:themeColor="text1"/>
          <w:sz w:val="20"/>
          <w:szCs w:val="20"/>
        </w:rPr>
        <w:t>)</w:t>
      </w:r>
      <w:r w:rsidRPr="00A465E6">
        <w:rPr>
          <w:rFonts w:ascii="Arial" w:hAnsi="Arial" w:cs="Times New Roman"/>
          <w:color w:val="000000" w:themeColor="text1"/>
          <w:sz w:val="20"/>
          <w:szCs w:val="20"/>
        </w:rPr>
        <w:t xml:space="preserve"> will be authorized</w:t>
      </w:r>
      <w:r>
        <w:rPr>
          <w:rFonts w:ascii="Arial" w:hAnsi="Arial" w:cs="Times New Roman"/>
          <w:color w:val="000000" w:themeColor="text1"/>
          <w:sz w:val="20"/>
          <w:szCs w:val="20"/>
        </w:rPr>
        <w:t>.</w:t>
      </w:r>
    </w:p>
    <w:p w14:paraId="659073DB" w14:textId="77777777" w:rsidR="00A465E6" w:rsidRDefault="00A465E6"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The required talent can be attracted to the Group in the US to build the enhanced organization.</w:t>
      </w:r>
    </w:p>
    <w:p w14:paraId="659073DC" w14:textId="77777777" w:rsidR="00A465E6" w:rsidRPr="00A465E6" w:rsidRDefault="00DB1B6C"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 xml:space="preserve">Staff turnover will not </w:t>
      </w:r>
      <w:r w:rsidR="004147C5">
        <w:rPr>
          <w:rFonts w:ascii="Arial" w:hAnsi="Arial" w:cs="Times New Roman"/>
          <w:color w:val="000000" w:themeColor="text1"/>
          <w:sz w:val="20"/>
          <w:szCs w:val="20"/>
        </w:rPr>
        <w:t xml:space="preserve">be </w:t>
      </w:r>
      <w:r>
        <w:rPr>
          <w:rFonts w:ascii="Arial" w:hAnsi="Arial" w:cs="Times New Roman"/>
          <w:color w:val="000000" w:themeColor="text1"/>
          <w:sz w:val="20"/>
          <w:szCs w:val="20"/>
        </w:rPr>
        <w:t>excessive and impact the build program.</w:t>
      </w:r>
    </w:p>
    <w:p w14:paraId="659073DD" w14:textId="77777777" w:rsidR="00A465E6" w:rsidRDefault="00A465E6"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The US CRO will get support and authorization from each Business Unit executive to make the changes necessary to meet the requirements for strong risk management.</w:t>
      </w:r>
    </w:p>
    <w:p w14:paraId="659073DE" w14:textId="77777777" w:rsidR="00DB1B6C" w:rsidRDefault="00DB1B6C"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The 3 lines of defense mode can be effectively implemented.</w:t>
      </w:r>
    </w:p>
    <w:p w14:paraId="659073DF" w14:textId="77777777" w:rsidR="004679B3" w:rsidRDefault="004679B3" w:rsidP="00A465E6">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Regulator</w:t>
      </w:r>
      <w:r w:rsidR="00A31B97">
        <w:rPr>
          <w:rFonts w:ascii="Arial" w:hAnsi="Arial" w:cs="Times New Roman"/>
          <w:color w:val="000000" w:themeColor="text1"/>
          <w:sz w:val="20"/>
          <w:szCs w:val="20"/>
        </w:rPr>
        <w:t>y</w:t>
      </w:r>
      <w:r>
        <w:rPr>
          <w:rFonts w:ascii="Arial" w:hAnsi="Arial" w:cs="Times New Roman"/>
          <w:color w:val="000000" w:themeColor="text1"/>
          <w:sz w:val="20"/>
          <w:szCs w:val="20"/>
        </w:rPr>
        <w:t xml:space="preserve"> requirements will not materially change</w:t>
      </w:r>
    </w:p>
    <w:p w14:paraId="659073E0" w14:textId="77777777" w:rsidR="00A31B97" w:rsidRDefault="00A31B97" w:rsidP="00A31B97">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Data quality standards will meet user demands</w:t>
      </w:r>
    </w:p>
    <w:p w14:paraId="659073E1" w14:textId="77777777" w:rsidR="00A31B97" w:rsidRPr="00A465E6" w:rsidRDefault="00A31B97" w:rsidP="00A31B97">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 xml:space="preserve">Other identified technology </w:t>
      </w:r>
      <w:r w:rsidR="000764FD">
        <w:rPr>
          <w:rFonts w:ascii="Arial" w:hAnsi="Arial" w:cs="Times New Roman"/>
          <w:color w:val="000000" w:themeColor="text1"/>
          <w:sz w:val="20"/>
          <w:szCs w:val="20"/>
        </w:rPr>
        <w:t xml:space="preserve">and resource </w:t>
      </w:r>
      <w:r>
        <w:rPr>
          <w:rFonts w:ascii="Arial" w:hAnsi="Arial" w:cs="Times New Roman"/>
          <w:color w:val="000000" w:themeColor="text1"/>
          <w:sz w:val="20"/>
          <w:szCs w:val="20"/>
        </w:rPr>
        <w:t>needs will be met</w:t>
      </w:r>
    </w:p>
    <w:p w14:paraId="659073E2" w14:textId="77777777" w:rsidR="00A31B97" w:rsidRPr="00A465E6" w:rsidRDefault="00A31B97" w:rsidP="00A265CA">
      <w:pPr>
        <w:pStyle w:val="Default"/>
        <w:spacing w:line="276" w:lineRule="auto"/>
        <w:ind w:left="720"/>
        <w:rPr>
          <w:rFonts w:ascii="Arial" w:hAnsi="Arial" w:cs="Times New Roman"/>
          <w:color w:val="000000" w:themeColor="text1"/>
          <w:sz w:val="20"/>
          <w:szCs w:val="20"/>
        </w:rPr>
      </w:pPr>
    </w:p>
    <w:p w14:paraId="659073E3" w14:textId="77777777" w:rsidR="00C42914" w:rsidRPr="00517E01" w:rsidRDefault="00C42914" w:rsidP="00C42914">
      <w:pPr>
        <w:pStyle w:val="NormalIndent"/>
        <w:ind w:left="576"/>
        <w:rPr>
          <w:rFonts w:asciiTheme="minorHAnsi" w:hAnsiTheme="minorHAnsi" w:cstheme="minorHAnsi"/>
        </w:rPr>
      </w:pPr>
    </w:p>
    <w:p w14:paraId="659073E4" w14:textId="77777777" w:rsidR="002135A9" w:rsidRPr="00517E01" w:rsidRDefault="002135A9" w:rsidP="00A7418D">
      <w:pPr>
        <w:pStyle w:val="Heading2"/>
        <w:tabs>
          <w:tab w:val="clear" w:pos="846"/>
          <w:tab w:val="num" w:pos="720"/>
        </w:tabs>
        <w:ind w:left="720" w:hanging="720"/>
        <w:rPr>
          <w:rFonts w:asciiTheme="minorHAnsi" w:hAnsiTheme="minorHAnsi" w:cstheme="minorHAnsi"/>
          <w:i w:val="0"/>
        </w:rPr>
      </w:pPr>
      <w:bookmarkStart w:id="44" w:name="_Toc396192857"/>
      <w:bookmarkEnd w:id="42"/>
      <w:r>
        <w:rPr>
          <w:rFonts w:asciiTheme="minorHAnsi" w:hAnsiTheme="minorHAnsi" w:cstheme="minorHAnsi"/>
          <w:i w:val="0"/>
        </w:rPr>
        <w:t>Dependencies Linkages</w:t>
      </w:r>
      <w:bookmarkEnd w:id="44"/>
    </w:p>
    <w:p w14:paraId="659073E5" w14:textId="77777777" w:rsidR="002135A9" w:rsidRDefault="004679B3" w:rsidP="00187DBE">
      <w:pPr>
        <w:pStyle w:val="Default"/>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Interdependencies are in the process of being analyzed.  The following provides an indication of the other projects that have Risk involvement:</w:t>
      </w:r>
    </w:p>
    <w:p w14:paraId="659073E6" w14:textId="77777777" w:rsidR="001506BE" w:rsidRPr="00187DBE" w:rsidRDefault="001506BE" w:rsidP="00187DBE">
      <w:pPr>
        <w:pStyle w:val="Default"/>
        <w:spacing w:line="276" w:lineRule="auto"/>
        <w:rPr>
          <w:rFonts w:ascii="Arial" w:hAnsi="Arial" w:cs="Times New Roman"/>
          <w:color w:val="000000" w:themeColor="text1"/>
          <w:sz w:val="20"/>
          <w:szCs w:val="20"/>
        </w:rPr>
      </w:pPr>
    </w:p>
    <w:p w14:paraId="659073E7"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RDA/RRF</w:t>
      </w:r>
    </w:p>
    <w:p w14:paraId="659073E8"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CCAR</w:t>
      </w:r>
    </w:p>
    <w:p w14:paraId="659073E9" w14:textId="77777777" w:rsidR="004679B3" w:rsidRPr="00187DBE"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IHC (including the EPS requirements</w:t>
      </w:r>
      <w:r w:rsidR="00B739EE">
        <w:rPr>
          <w:rFonts w:ascii="Arial" w:hAnsi="Arial" w:cs="Times New Roman"/>
          <w:color w:val="000000" w:themeColor="text1"/>
          <w:sz w:val="20"/>
          <w:szCs w:val="20"/>
        </w:rPr>
        <w:t>)</w:t>
      </w:r>
    </w:p>
    <w:p w14:paraId="659073EA" w14:textId="77777777" w:rsidR="004679B3" w:rsidRDefault="004679B3" w:rsidP="00187DBE">
      <w:pPr>
        <w:pStyle w:val="Default"/>
        <w:numPr>
          <w:ilvl w:val="0"/>
          <w:numId w:val="17"/>
        </w:numPr>
        <w:spacing w:line="276" w:lineRule="auto"/>
        <w:rPr>
          <w:rFonts w:ascii="Arial" w:hAnsi="Arial" w:cs="Times New Roman"/>
          <w:color w:val="000000" w:themeColor="text1"/>
          <w:sz w:val="20"/>
          <w:szCs w:val="20"/>
        </w:rPr>
      </w:pPr>
      <w:r w:rsidRPr="00187DBE">
        <w:rPr>
          <w:rFonts w:ascii="Arial" w:hAnsi="Arial" w:cs="Times New Roman"/>
          <w:color w:val="000000" w:themeColor="text1"/>
          <w:sz w:val="20"/>
          <w:szCs w:val="20"/>
        </w:rPr>
        <w:t>HR hiring plans</w:t>
      </w:r>
    </w:p>
    <w:p w14:paraId="659073EB" w14:textId="77777777" w:rsidR="00843FE9" w:rsidRDefault="00843FE9" w:rsidP="00187DBE">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Recovery Planning</w:t>
      </w:r>
    </w:p>
    <w:p w14:paraId="659073EC" w14:textId="77777777" w:rsidR="00843FE9" w:rsidRDefault="00843FE9" w:rsidP="00187DBE">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Strategic Planning</w:t>
      </w:r>
    </w:p>
    <w:p w14:paraId="659073ED" w14:textId="77777777" w:rsidR="00843FE9" w:rsidRDefault="00843FE9" w:rsidP="00843FE9">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 xml:space="preserve">Risk-related </w:t>
      </w:r>
      <w:r w:rsidRPr="00187DBE">
        <w:rPr>
          <w:rFonts w:ascii="Arial" w:hAnsi="Arial" w:cs="Times New Roman"/>
          <w:color w:val="000000" w:themeColor="text1"/>
          <w:sz w:val="20"/>
          <w:szCs w:val="20"/>
        </w:rPr>
        <w:t xml:space="preserve">IT </w:t>
      </w:r>
      <w:r>
        <w:rPr>
          <w:rFonts w:ascii="Arial" w:hAnsi="Arial" w:cs="Times New Roman"/>
          <w:color w:val="000000" w:themeColor="text1"/>
          <w:sz w:val="20"/>
          <w:szCs w:val="20"/>
        </w:rPr>
        <w:t>projects</w:t>
      </w:r>
    </w:p>
    <w:p w14:paraId="659073EE" w14:textId="77777777" w:rsidR="00A31B97" w:rsidRPr="00187DBE" w:rsidRDefault="00A31B97" w:rsidP="00843FE9">
      <w:pPr>
        <w:pStyle w:val="Default"/>
        <w:numPr>
          <w:ilvl w:val="0"/>
          <w:numId w:val="17"/>
        </w:numPr>
        <w:spacing w:line="276" w:lineRule="auto"/>
        <w:rPr>
          <w:rFonts w:ascii="Arial" w:hAnsi="Arial" w:cs="Times New Roman"/>
          <w:color w:val="000000" w:themeColor="text1"/>
          <w:sz w:val="20"/>
          <w:szCs w:val="20"/>
        </w:rPr>
      </w:pPr>
      <w:r>
        <w:rPr>
          <w:rFonts w:ascii="Arial" w:hAnsi="Arial" w:cs="Times New Roman"/>
          <w:color w:val="000000" w:themeColor="text1"/>
          <w:sz w:val="20"/>
          <w:szCs w:val="20"/>
        </w:rPr>
        <w:t>GRC project</w:t>
      </w:r>
    </w:p>
    <w:p w14:paraId="659073EF" w14:textId="77777777" w:rsidR="00843FE9" w:rsidRPr="00187DBE" w:rsidRDefault="00843FE9" w:rsidP="00843FE9">
      <w:pPr>
        <w:pStyle w:val="Default"/>
        <w:spacing w:line="276" w:lineRule="auto"/>
        <w:rPr>
          <w:rFonts w:ascii="Arial" w:hAnsi="Arial" w:cs="Times New Roman"/>
          <w:color w:val="000000" w:themeColor="text1"/>
          <w:sz w:val="20"/>
          <w:szCs w:val="20"/>
        </w:rPr>
      </w:pPr>
    </w:p>
    <w:p w14:paraId="659073F0" w14:textId="77777777" w:rsidR="002135A9" w:rsidRPr="00517E01" w:rsidRDefault="002135A9" w:rsidP="00BF34C0">
      <w:pPr>
        <w:pStyle w:val="Heading2"/>
        <w:tabs>
          <w:tab w:val="clear" w:pos="846"/>
          <w:tab w:val="num" w:pos="720"/>
        </w:tabs>
        <w:ind w:left="720" w:hanging="720"/>
        <w:rPr>
          <w:rFonts w:asciiTheme="minorHAnsi" w:hAnsiTheme="minorHAnsi" w:cstheme="minorHAnsi"/>
          <w:i w:val="0"/>
        </w:rPr>
      </w:pPr>
      <w:bookmarkStart w:id="45" w:name="_Toc396192858"/>
      <w:r>
        <w:rPr>
          <w:rFonts w:asciiTheme="minorHAnsi" w:hAnsiTheme="minorHAnsi" w:cstheme="minorHAnsi"/>
          <w:i w:val="0"/>
        </w:rPr>
        <w:lastRenderedPageBreak/>
        <w:t>Measures of Success</w:t>
      </w:r>
      <w:bookmarkStart w:id="46" w:name="_GoBack"/>
      <w:bookmarkEnd w:id="45"/>
      <w:bookmarkEnd w:id="46"/>
    </w:p>
    <w:p w14:paraId="659073F1" w14:textId="77777777" w:rsidR="002135A9" w:rsidRPr="00E44320" w:rsidRDefault="00E44320" w:rsidP="00E44320">
      <w:pPr>
        <w:pStyle w:val="Default"/>
        <w:rPr>
          <w:rFonts w:ascii="Arial" w:hAnsi="Arial" w:cs="Times New Roman"/>
          <w:color w:val="000000" w:themeColor="text1"/>
          <w:sz w:val="20"/>
          <w:szCs w:val="20"/>
        </w:rPr>
      </w:pPr>
      <w:r w:rsidRPr="00E44320">
        <w:rPr>
          <w:rFonts w:ascii="Arial" w:hAnsi="Arial" w:cs="Times New Roman"/>
          <w:color w:val="000000" w:themeColor="text1"/>
          <w:sz w:val="20"/>
          <w:szCs w:val="20"/>
        </w:rPr>
        <w:t xml:space="preserve">Success is the lifting of the 4m agreement with the Federal Reserve which restricts on the Group’s activities in the US.  </w:t>
      </w:r>
      <w:r>
        <w:rPr>
          <w:rFonts w:ascii="Arial" w:hAnsi="Arial" w:cs="Times New Roman"/>
          <w:color w:val="000000" w:themeColor="text1"/>
          <w:sz w:val="20"/>
          <w:szCs w:val="20"/>
        </w:rPr>
        <w:t>As a pre requisite, t</w:t>
      </w:r>
      <w:r w:rsidRPr="00E44320">
        <w:rPr>
          <w:rFonts w:ascii="Arial" w:hAnsi="Arial" w:cs="Times New Roman"/>
          <w:color w:val="000000" w:themeColor="text1"/>
          <w:sz w:val="20"/>
          <w:szCs w:val="20"/>
        </w:rPr>
        <w:t>his in requires the bank to meet the OCC’s heightened expectations and improve its regulatory rating.</w:t>
      </w:r>
    </w:p>
    <w:p w14:paraId="659073F2" w14:textId="77777777" w:rsidR="002135A9" w:rsidRPr="002135A9" w:rsidRDefault="002135A9" w:rsidP="00A7418D">
      <w:pPr>
        <w:pStyle w:val="Heading2"/>
        <w:tabs>
          <w:tab w:val="clear" w:pos="846"/>
          <w:tab w:val="num" w:pos="720"/>
        </w:tabs>
        <w:spacing w:before="240"/>
        <w:ind w:left="720" w:hanging="720"/>
        <w:rPr>
          <w:rFonts w:asciiTheme="minorHAnsi" w:hAnsiTheme="minorHAnsi" w:cstheme="minorHAnsi"/>
          <w:i w:val="0"/>
        </w:rPr>
      </w:pPr>
      <w:bookmarkStart w:id="47" w:name="_Toc394670252"/>
      <w:bookmarkStart w:id="48" w:name="_Toc394671125"/>
      <w:bookmarkStart w:id="49" w:name="_Toc396192859"/>
      <w:bookmarkEnd w:id="47"/>
      <w:bookmarkEnd w:id="48"/>
      <w:r>
        <w:rPr>
          <w:rFonts w:asciiTheme="minorHAnsi" w:hAnsiTheme="minorHAnsi" w:cstheme="minorHAnsi"/>
          <w:i w:val="0"/>
        </w:rPr>
        <w:t>Critical Success Factors</w:t>
      </w:r>
      <w:bookmarkEnd w:id="49"/>
    </w:p>
    <w:p w14:paraId="659073F3" w14:textId="77777777" w:rsidR="002135A9" w:rsidRDefault="00E44320" w:rsidP="00E44320">
      <w:pPr>
        <w:pStyle w:val="Default"/>
        <w:numPr>
          <w:ilvl w:val="0"/>
          <w:numId w:val="21"/>
        </w:numPr>
        <w:rPr>
          <w:rFonts w:ascii="Arial" w:hAnsi="Arial" w:cs="Times New Roman"/>
          <w:color w:val="000000" w:themeColor="text1"/>
          <w:sz w:val="20"/>
          <w:szCs w:val="20"/>
        </w:rPr>
      </w:pPr>
      <w:r w:rsidRPr="009437E2">
        <w:rPr>
          <w:rFonts w:ascii="Arial" w:hAnsi="Arial" w:cs="Times New Roman"/>
          <w:color w:val="000000" w:themeColor="text1"/>
          <w:sz w:val="20"/>
          <w:szCs w:val="20"/>
        </w:rPr>
        <w:t>The establishment of the 3 lines of defense model in the Group’s US Business Units</w:t>
      </w:r>
      <w:r w:rsidR="00B1563E">
        <w:rPr>
          <w:rFonts w:ascii="Arial" w:hAnsi="Arial" w:cs="Times New Roman"/>
          <w:color w:val="000000" w:themeColor="text1"/>
          <w:sz w:val="20"/>
          <w:szCs w:val="20"/>
        </w:rPr>
        <w:t xml:space="preserve"> including:</w:t>
      </w:r>
    </w:p>
    <w:p w14:paraId="659073F4" w14:textId="77777777" w:rsidR="00B1563E" w:rsidRDefault="00B1563E" w:rsidP="009437E2">
      <w:pPr>
        <w:pStyle w:val="Default"/>
        <w:numPr>
          <w:ilvl w:val="1"/>
          <w:numId w:val="21"/>
        </w:numPr>
        <w:spacing w:before="120"/>
        <w:rPr>
          <w:rFonts w:ascii="Arial" w:hAnsi="Arial" w:cs="Times New Roman"/>
          <w:color w:val="000000" w:themeColor="text1"/>
          <w:sz w:val="20"/>
          <w:szCs w:val="20"/>
        </w:rPr>
      </w:pPr>
      <w:r>
        <w:rPr>
          <w:rFonts w:ascii="Arial" w:hAnsi="Arial" w:cs="Times New Roman"/>
          <w:color w:val="000000" w:themeColor="text1"/>
          <w:sz w:val="20"/>
          <w:szCs w:val="20"/>
        </w:rPr>
        <w:t>The establishment of a resourced and effective first line of defense</w:t>
      </w:r>
    </w:p>
    <w:p w14:paraId="659073F5" w14:textId="77777777" w:rsidR="00E44320" w:rsidRDefault="00E44320" w:rsidP="009437E2">
      <w:pPr>
        <w:pStyle w:val="Default"/>
        <w:numPr>
          <w:ilvl w:val="1"/>
          <w:numId w:val="21"/>
        </w:numPr>
        <w:spacing w:before="120"/>
        <w:rPr>
          <w:rFonts w:ascii="Arial" w:hAnsi="Arial" w:cs="Times New Roman"/>
          <w:color w:val="000000" w:themeColor="text1"/>
          <w:sz w:val="20"/>
          <w:szCs w:val="20"/>
        </w:rPr>
      </w:pPr>
      <w:r w:rsidRPr="00E44320">
        <w:rPr>
          <w:rFonts w:ascii="Arial" w:hAnsi="Arial" w:cs="Times New Roman"/>
          <w:color w:val="000000" w:themeColor="text1"/>
          <w:sz w:val="20"/>
          <w:szCs w:val="20"/>
        </w:rPr>
        <w:t xml:space="preserve">The establishment of a fully resourced second line of defense organization </w:t>
      </w:r>
    </w:p>
    <w:p w14:paraId="659073F6" w14:textId="77777777" w:rsidR="00E44320" w:rsidRPr="00B1563E" w:rsidRDefault="00E44320" w:rsidP="009437E2">
      <w:pPr>
        <w:pStyle w:val="Default"/>
        <w:numPr>
          <w:ilvl w:val="1"/>
          <w:numId w:val="21"/>
        </w:numPr>
        <w:spacing w:before="120"/>
        <w:rPr>
          <w:rFonts w:ascii="Arial" w:hAnsi="Arial" w:cs="Times New Roman"/>
          <w:color w:val="000000" w:themeColor="text1"/>
          <w:sz w:val="20"/>
          <w:szCs w:val="20"/>
        </w:rPr>
      </w:pPr>
      <w:r w:rsidRPr="00B1563E">
        <w:rPr>
          <w:rFonts w:ascii="Arial" w:hAnsi="Arial" w:cs="Times New Roman"/>
          <w:color w:val="000000" w:themeColor="text1"/>
          <w:sz w:val="20"/>
          <w:szCs w:val="20"/>
        </w:rPr>
        <w:t xml:space="preserve">The establishment of a fully resourced </w:t>
      </w:r>
      <w:r w:rsidR="00B1563E" w:rsidRPr="00B1563E">
        <w:rPr>
          <w:rFonts w:ascii="Arial" w:hAnsi="Arial" w:cs="Times New Roman"/>
          <w:color w:val="000000" w:themeColor="text1"/>
          <w:sz w:val="20"/>
          <w:szCs w:val="20"/>
        </w:rPr>
        <w:t xml:space="preserve">and strong </w:t>
      </w:r>
      <w:r w:rsidRPr="00B1563E">
        <w:rPr>
          <w:rFonts w:ascii="Arial" w:hAnsi="Arial" w:cs="Times New Roman"/>
          <w:color w:val="000000" w:themeColor="text1"/>
          <w:sz w:val="20"/>
          <w:szCs w:val="20"/>
        </w:rPr>
        <w:t>third line of defense</w:t>
      </w:r>
    </w:p>
    <w:p w14:paraId="659073F7" w14:textId="77777777" w:rsidR="00E44320" w:rsidRDefault="00E44320" w:rsidP="009437E2">
      <w:pPr>
        <w:pStyle w:val="Default"/>
        <w:numPr>
          <w:ilvl w:val="0"/>
          <w:numId w:val="21"/>
        </w:numPr>
        <w:spacing w:before="120"/>
        <w:rPr>
          <w:rFonts w:ascii="Arial" w:hAnsi="Arial" w:cs="Times New Roman"/>
          <w:color w:val="000000" w:themeColor="text1"/>
          <w:sz w:val="20"/>
          <w:szCs w:val="20"/>
        </w:rPr>
      </w:pPr>
      <w:r>
        <w:rPr>
          <w:rFonts w:ascii="Arial" w:hAnsi="Arial" w:cs="Times New Roman"/>
          <w:color w:val="000000" w:themeColor="text1"/>
          <w:sz w:val="20"/>
          <w:szCs w:val="20"/>
        </w:rPr>
        <w:t>The creation</w:t>
      </w:r>
      <w:r w:rsidR="00B1563E">
        <w:rPr>
          <w:rFonts w:ascii="Arial" w:hAnsi="Arial" w:cs="Times New Roman"/>
          <w:color w:val="000000" w:themeColor="text1"/>
          <w:sz w:val="20"/>
          <w:szCs w:val="20"/>
        </w:rPr>
        <w:t>, approval</w:t>
      </w:r>
      <w:r>
        <w:rPr>
          <w:rFonts w:ascii="Arial" w:hAnsi="Arial" w:cs="Times New Roman"/>
          <w:color w:val="000000" w:themeColor="text1"/>
          <w:sz w:val="20"/>
          <w:szCs w:val="20"/>
        </w:rPr>
        <w:t xml:space="preserve"> </w:t>
      </w:r>
      <w:r w:rsidR="00B1563E">
        <w:rPr>
          <w:rFonts w:ascii="Arial" w:hAnsi="Arial" w:cs="Times New Roman"/>
          <w:color w:val="000000" w:themeColor="text1"/>
          <w:sz w:val="20"/>
          <w:szCs w:val="20"/>
        </w:rPr>
        <w:t xml:space="preserve">and implementation </w:t>
      </w:r>
      <w:r>
        <w:rPr>
          <w:rFonts w:ascii="Arial" w:hAnsi="Arial" w:cs="Times New Roman"/>
          <w:color w:val="000000" w:themeColor="text1"/>
          <w:sz w:val="20"/>
          <w:szCs w:val="20"/>
        </w:rPr>
        <w:t>of a US Enterprise Risk framework and its adoption by the Business Units in the US</w:t>
      </w:r>
    </w:p>
    <w:p w14:paraId="659073F8" w14:textId="77777777" w:rsidR="00E44320" w:rsidRDefault="00E44320" w:rsidP="009437E2">
      <w:pPr>
        <w:pStyle w:val="Default"/>
        <w:numPr>
          <w:ilvl w:val="0"/>
          <w:numId w:val="21"/>
        </w:numPr>
        <w:spacing w:before="120"/>
        <w:rPr>
          <w:rFonts w:ascii="Arial" w:hAnsi="Arial" w:cs="Times New Roman"/>
          <w:color w:val="000000" w:themeColor="text1"/>
          <w:sz w:val="20"/>
          <w:szCs w:val="20"/>
        </w:rPr>
      </w:pPr>
      <w:r>
        <w:rPr>
          <w:rFonts w:ascii="Arial" w:hAnsi="Arial" w:cs="Times New Roman"/>
          <w:color w:val="000000" w:themeColor="text1"/>
          <w:sz w:val="20"/>
          <w:szCs w:val="20"/>
        </w:rPr>
        <w:t>The development</w:t>
      </w:r>
      <w:r w:rsidR="00B1563E">
        <w:rPr>
          <w:rFonts w:ascii="Arial" w:hAnsi="Arial" w:cs="Times New Roman"/>
          <w:color w:val="000000" w:themeColor="text1"/>
          <w:sz w:val="20"/>
          <w:szCs w:val="20"/>
        </w:rPr>
        <w:t xml:space="preserve">, approval and implementation </w:t>
      </w:r>
      <w:r>
        <w:rPr>
          <w:rFonts w:ascii="Arial" w:hAnsi="Arial" w:cs="Times New Roman"/>
          <w:color w:val="000000" w:themeColor="text1"/>
          <w:sz w:val="20"/>
          <w:szCs w:val="20"/>
        </w:rPr>
        <w:t xml:space="preserve">of </w:t>
      </w:r>
      <w:r w:rsidR="00B1563E">
        <w:rPr>
          <w:rFonts w:ascii="Arial" w:hAnsi="Arial" w:cs="Times New Roman"/>
          <w:color w:val="000000" w:themeColor="text1"/>
          <w:sz w:val="20"/>
          <w:szCs w:val="20"/>
        </w:rPr>
        <w:t>policies for each risk type at the US level and their adoption by US Business Units.</w:t>
      </w:r>
    </w:p>
    <w:p w14:paraId="659073F9" w14:textId="77777777" w:rsidR="00B1563E" w:rsidRPr="009437E2" w:rsidRDefault="00B1563E" w:rsidP="009437E2">
      <w:pPr>
        <w:pStyle w:val="Default"/>
        <w:numPr>
          <w:ilvl w:val="0"/>
          <w:numId w:val="21"/>
        </w:numPr>
        <w:spacing w:before="120"/>
        <w:rPr>
          <w:rFonts w:ascii="Arial" w:hAnsi="Arial" w:cs="Times New Roman"/>
          <w:color w:val="000000" w:themeColor="text1"/>
          <w:sz w:val="20"/>
          <w:szCs w:val="20"/>
        </w:rPr>
      </w:pPr>
      <w:r>
        <w:rPr>
          <w:rFonts w:ascii="Arial" w:hAnsi="Arial" w:cs="Times New Roman"/>
          <w:color w:val="000000" w:themeColor="text1"/>
          <w:sz w:val="20"/>
          <w:szCs w:val="20"/>
        </w:rPr>
        <w:t>An approved Risk Tolerance Statement at the US level and its adoption by all US Business Units</w:t>
      </w:r>
    </w:p>
    <w:p w14:paraId="659073FA" w14:textId="77777777" w:rsidR="00F1343C" w:rsidRDefault="00F1343C" w:rsidP="00F1343C">
      <w:pPr>
        <w:pStyle w:val="NormalIndent"/>
        <w:ind w:left="0"/>
        <w:rPr>
          <w:rFonts w:asciiTheme="minorHAnsi" w:hAnsiTheme="minorHAnsi" w:cstheme="minorHAnsi"/>
        </w:rPr>
      </w:pPr>
    </w:p>
    <w:p w14:paraId="659073FB" w14:textId="77777777" w:rsidR="00506CF2" w:rsidRDefault="00506CF2">
      <w:pPr>
        <w:rPr>
          <w:b/>
          <w:kern w:val="28"/>
          <w:sz w:val="28"/>
        </w:rPr>
      </w:pPr>
      <w:r>
        <w:br w:type="page"/>
      </w:r>
    </w:p>
    <w:p w14:paraId="659073FC" w14:textId="77777777" w:rsidR="00A63577" w:rsidRPr="00AD4BE2" w:rsidRDefault="00A63577" w:rsidP="00BF34C0">
      <w:pPr>
        <w:pStyle w:val="Heading1"/>
        <w:tabs>
          <w:tab w:val="clear" w:pos="576"/>
          <w:tab w:val="num" w:pos="720"/>
        </w:tabs>
        <w:ind w:left="720" w:hanging="720"/>
      </w:pPr>
      <w:bookmarkStart w:id="50" w:name="_Toc396192860"/>
      <w:r>
        <w:lastRenderedPageBreak/>
        <w:t>Project Controls</w:t>
      </w:r>
      <w:bookmarkEnd w:id="50"/>
    </w:p>
    <w:p w14:paraId="659073FD" w14:textId="77777777" w:rsidR="00A63577" w:rsidRPr="00B05ED3" w:rsidRDefault="00A63577" w:rsidP="00BF34C0">
      <w:pPr>
        <w:pStyle w:val="Heading2"/>
        <w:tabs>
          <w:tab w:val="clear" w:pos="846"/>
          <w:tab w:val="num" w:pos="720"/>
        </w:tabs>
        <w:spacing w:line="276" w:lineRule="auto"/>
        <w:ind w:left="720" w:hanging="720"/>
        <w:rPr>
          <w:rFonts w:asciiTheme="minorHAnsi" w:hAnsiTheme="minorHAnsi" w:cstheme="minorHAnsi"/>
          <w:i w:val="0"/>
        </w:rPr>
      </w:pPr>
      <w:bookmarkStart w:id="51" w:name="_Toc396192861"/>
      <w:r>
        <w:rPr>
          <w:rFonts w:asciiTheme="minorHAnsi" w:hAnsiTheme="minorHAnsi" w:cstheme="minorHAnsi"/>
          <w:i w:val="0"/>
        </w:rPr>
        <w:t>Governance</w:t>
      </w:r>
      <w:bookmarkEnd w:id="51"/>
    </w:p>
    <w:p w14:paraId="659073FE" w14:textId="77777777" w:rsidR="00506CF2" w:rsidRPr="00506CF2" w:rsidRDefault="00506CF2" w:rsidP="00CF10C6">
      <w:pPr>
        <w:widowControl w:val="0"/>
        <w:autoSpaceDE w:val="0"/>
        <w:autoSpaceDN w:val="0"/>
        <w:adjustRightInd w:val="0"/>
        <w:spacing w:after="100" w:afterAutospacing="1" w:line="276" w:lineRule="auto"/>
        <w:jc w:val="both"/>
        <w:rPr>
          <w:color w:val="000000" w:themeColor="text1"/>
        </w:rPr>
      </w:pPr>
      <w:r w:rsidRPr="00506CF2">
        <w:rPr>
          <w:color w:val="000000" w:themeColor="text1"/>
        </w:rPr>
        <w:t>Considering the complexity of the Program scope, a multi-dimensional approach has been used to define the Governance Structure and Organization. According to this, the following Committees and</w:t>
      </w:r>
      <w:r w:rsidR="007207C5">
        <w:rPr>
          <w:color w:val="000000" w:themeColor="text1"/>
        </w:rPr>
        <w:t xml:space="preserve"> Workshops will be implemented, for example for SBNA </w:t>
      </w:r>
      <w:r w:rsidR="00461179">
        <w:rPr>
          <w:color w:val="000000" w:themeColor="text1"/>
        </w:rPr>
        <w:t>the governance is as follows</w:t>
      </w:r>
      <w:r w:rsidR="00822F52">
        <w:rPr>
          <w:color w:val="000000" w:themeColor="text1"/>
        </w:rPr>
        <w:t>.</w:t>
      </w:r>
    </w:p>
    <w:p w14:paraId="659073FF" w14:textId="77777777" w:rsidR="00506CF2" w:rsidRPr="00506CF2" w:rsidRDefault="00FB0B0C" w:rsidP="00B36065">
      <w:pPr>
        <w:widowControl w:val="0"/>
        <w:autoSpaceDE w:val="0"/>
        <w:autoSpaceDN w:val="0"/>
        <w:adjustRightInd w:val="0"/>
        <w:spacing w:after="100" w:afterAutospacing="1" w:line="276" w:lineRule="auto"/>
        <w:jc w:val="both"/>
        <w:rPr>
          <w:color w:val="000000" w:themeColor="text1"/>
        </w:rPr>
      </w:pPr>
      <w:r>
        <w:rPr>
          <w:color w:val="000000" w:themeColor="text1"/>
        </w:rPr>
        <w:t>T</w:t>
      </w:r>
      <w:r w:rsidR="00506CF2" w:rsidRPr="00506CF2">
        <w:rPr>
          <w:color w:val="000000" w:themeColor="text1"/>
        </w:rPr>
        <w:t xml:space="preserve">he ERM PMO will report the evolution of the Program </w:t>
      </w:r>
      <w:r w:rsidR="002F1F2E">
        <w:rPr>
          <w:color w:val="000000" w:themeColor="text1"/>
        </w:rPr>
        <w:t>together with escalated risks and issues</w:t>
      </w:r>
      <w:r w:rsidR="00506CF2" w:rsidRPr="00506CF2">
        <w:rPr>
          <w:color w:val="000000" w:themeColor="text1"/>
        </w:rPr>
        <w:t xml:space="preserve">. The </w:t>
      </w:r>
      <w:r>
        <w:rPr>
          <w:color w:val="000000" w:themeColor="text1"/>
        </w:rPr>
        <w:t xml:space="preserve">CRO </w:t>
      </w:r>
      <w:r w:rsidR="00506CF2" w:rsidRPr="00506CF2">
        <w:rPr>
          <w:color w:val="000000" w:themeColor="text1"/>
        </w:rPr>
        <w:t xml:space="preserve">will set the strategy of the Program, providing overall guidance, challenge and oversight. </w:t>
      </w:r>
      <w:r>
        <w:rPr>
          <w:color w:val="000000" w:themeColor="text1"/>
        </w:rPr>
        <w:t>CRO Reviews will be conducted at a minimum every-other week and weekly as needed. Discussions will take place at the weekly CRO staff meeting</w:t>
      </w:r>
      <w:r w:rsidR="00506CF2" w:rsidRPr="00506CF2">
        <w:rPr>
          <w:color w:val="000000" w:themeColor="text1"/>
        </w:rPr>
        <w:t xml:space="preserve">.  The ERM PMO will provide information concerning status of the initiatives and major deviations within certain work streams. </w:t>
      </w:r>
    </w:p>
    <w:p w14:paraId="65907400" w14:textId="77777777" w:rsidR="00506CF2" w:rsidRPr="00506CF2" w:rsidRDefault="00506CF2" w:rsidP="00A7418D">
      <w:pPr>
        <w:widowControl w:val="0"/>
        <w:numPr>
          <w:ilvl w:val="1"/>
          <w:numId w:val="13"/>
        </w:numPr>
        <w:autoSpaceDE w:val="0"/>
        <w:autoSpaceDN w:val="0"/>
        <w:adjustRightInd w:val="0"/>
        <w:spacing w:after="120" w:line="276" w:lineRule="auto"/>
        <w:jc w:val="both"/>
        <w:rPr>
          <w:color w:val="000000" w:themeColor="text1"/>
        </w:rPr>
      </w:pPr>
      <w:r w:rsidRPr="00506CF2">
        <w:rPr>
          <w:color w:val="000000" w:themeColor="text1"/>
        </w:rPr>
        <w:t xml:space="preserve">When required escalation will be to the Board Enterprise Risk Committee </w:t>
      </w:r>
    </w:p>
    <w:p w14:paraId="65907401" w14:textId="77777777" w:rsidR="00506CF2" w:rsidRPr="00506CF2" w:rsidRDefault="00506CF2" w:rsidP="00A7418D">
      <w:pPr>
        <w:widowControl w:val="0"/>
        <w:numPr>
          <w:ilvl w:val="0"/>
          <w:numId w:val="13"/>
        </w:numPr>
        <w:autoSpaceDE w:val="0"/>
        <w:autoSpaceDN w:val="0"/>
        <w:adjustRightInd w:val="0"/>
        <w:spacing w:after="120" w:line="276" w:lineRule="auto"/>
        <w:jc w:val="both"/>
        <w:rPr>
          <w:color w:val="000000" w:themeColor="text1"/>
        </w:rPr>
      </w:pPr>
      <w:r w:rsidRPr="00506CF2">
        <w:rPr>
          <w:color w:val="000000" w:themeColor="text1"/>
        </w:rPr>
        <w:t xml:space="preserve">Chief Risk Officer </w:t>
      </w:r>
      <w:r w:rsidR="00FB0B0C">
        <w:rPr>
          <w:color w:val="000000" w:themeColor="text1"/>
        </w:rPr>
        <w:t>Staff meetings</w:t>
      </w:r>
      <w:r w:rsidRPr="00506CF2">
        <w:rPr>
          <w:color w:val="000000" w:themeColor="text1"/>
        </w:rPr>
        <w:t xml:space="preserve">: the CRO, as the sponsor of the Program, will monitor the status of the Program, as reported by the ERM PMO, at the CRO´s Executive </w:t>
      </w:r>
      <w:r w:rsidR="00843FE9">
        <w:rPr>
          <w:color w:val="000000" w:themeColor="text1"/>
        </w:rPr>
        <w:t>Staff Meeting</w:t>
      </w:r>
      <w:r w:rsidRPr="00506CF2">
        <w:rPr>
          <w:color w:val="000000" w:themeColor="text1"/>
        </w:rPr>
        <w:t xml:space="preserve">. This </w:t>
      </w:r>
      <w:r w:rsidR="00843FE9">
        <w:rPr>
          <w:color w:val="000000" w:themeColor="text1"/>
        </w:rPr>
        <w:t xml:space="preserve">working group </w:t>
      </w:r>
      <w:r w:rsidRPr="00506CF2">
        <w:rPr>
          <w:color w:val="000000" w:themeColor="text1"/>
        </w:rPr>
        <w:t xml:space="preserve">will oversee the implementation of the different initiatives by addressing major deviations in any of the work streams, and providing expert advice and challenge. The </w:t>
      </w:r>
      <w:r w:rsidR="00843FE9">
        <w:rPr>
          <w:color w:val="000000" w:themeColor="text1"/>
        </w:rPr>
        <w:t xml:space="preserve">working group </w:t>
      </w:r>
      <w:r w:rsidRPr="00506CF2">
        <w:rPr>
          <w:color w:val="000000" w:themeColor="text1"/>
        </w:rPr>
        <w:t>will also help the PMO in overseeing Risk areas, and addressing any escalated</w:t>
      </w:r>
      <w:r w:rsidR="002F1F2E">
        <w:rPr>
          <w:color w:val="000000" w:themeColor="text1"/>
        </w:rPr>
        <w:t xml:space="preserve"> risks and</w:t>
      </w:r>
      <w:r w:rsidRPr="00506CF2">
        <w:rPr>
          <w:color w:val="000000" w:themeColor="text1"/>
        </w:rPr>
        <w:t xml:space="preserve"> issues.</w:t>
      </w:r>
      <w:r w:rsidR="00FB0B0C">
        <w:rPr>
          <w:color w:val="000000" w:themeColor="text1"/>
        </w:rPr>
        <w:t xml:space="preserve"> Status will be requested on a weekly basis for project plan/milestone level detail and bi-weekly in the form of summary presentations/scorecards</w:t>
      </w:r>
      <w:r w:rsidR="000A5168">
        <w:rPr>
          <w:color w:val="000000" w:themeColor="text1"/>
        </w:rPr>
        <w:t>. A Working Group will be established upon reaching a point of maturity with the project plans</w:t>
      </w:r>
      <w:r w:rsidRPr="00506CF2">
        <w:rPr>
          <w:color w:val="000000" w:themeColor="text1"/>
        </w:rPr>
        <w:t xml:space="preserve"> </w:t>
      </w:r>
    </w:p>
    <w:p w14:paraId="65907402" w14:textId="77777777" w:rsidR="00506CF2" w:rsidRPr="00506CF2" w:rsidRDefault="00506CF2" w:rsidP="00A7418D">
      <w:pPr>
        <w:widowControl w:val="0"/>
        <w:numPr>
          <w:ilvl w:val="1"/>
          <w:numId w:val="13"/>
        </w:numPr>
        <w:autoSpaceDE w:val="0"/>
        <w:autoSpaceDN w:val="0"/>
        <w:adjustRightInd w:val="0"/>
        <w:spacing w:after="120" w:line="276" w:lineRule="auto"/>
        <w:jc w:val="both"/>
        <w:rPr>
          <w:color w:val="000000" w:themeColor="text1"/>
        </w:rPr>
      </w:pPr>
      <w:r w:rsidRPr="00506CF2">
        <w:rPr>
          <w:color w:val="000000" w:themeColor="text1"/>
        </w:rPr>
        <w:t xml:space="preserve">When required escalation will be to the </w:t>
      </w:r>
      <w:r w:rsidR="00843FE9">
        <w:rPr>
          <w:color w:val="000000" w:themeColor="text1"/>
        </w:rPr>
        <w:t>CRO and Staff</w:t>
      </w:r>
    </w:p>
    <w:p w14:paraId="65907403" w14:textId="77777777" w:rsidR="00506CF2" w:rsidRDefault="00506CF2" w:rsidP="00A7418D">
      <w:pPr>
        <w:widowControl w:val="0"/>
        <w:numPr>
          <w:ilvl w:val="0"/>
          <w:numId w:val="13"/>
        </w:numPr>
        <w:autoSpaceDE w:val="0"/>
        <w:autoSpaceDN w:val="0"/>
        <w:adjustRightInd w:val="0"/>
        <w:spacing w:after="120" w:line="276" w:lineRule="auto"/>
        <w:jc w:val="both"/>
        <w:rPr>
          <w:color w:val="000000" w:themeColor="text1"/>
        </w:rPr>
      </w:pPr>
      <w:r w:rsidRPr="00506CF2">
        <w:rPr>
          <w:color w:val="000000" w:themeColor="text1"/>
        </w:rPr>
        <w:t>ERM PMO Working Sessions: these are meetings chaired by the PMO to manage the implementation of the different work streams, track and monitor the execution of the plans. The ERM PMO will regularly meet the areas responsible for each of the work streams, so that they can provide an updated view on their progress. Moreover, any delay in the execution of the plan will be escalated at the workshops, so that proper remediation plans can be defined if needed.  Ad hoc meetings will be held as necessary to resolve issues and further progress on the program</w:t>
      </w:r>
      <w:r w:rsidR="004147C5">
        <w:rPr>
          <w:color w:val="000000" w:themeColor="text1"/>
        </w:rPr>
        <w:t>.</w:t>
      </w:r>
    </w:p>
    <w:p w14:paraId="65907404" w14:textId="77777777" w:rsidR="004147C5" w:rsidRPr="00506CF2" w:rsidRDefault="004147C5" w:rsidP="004147C5">
      <w:pPr>
        <w:widowControl w:val="0"/>
        <w:autoSpaceDE w:val="0"/>
        <w:autoSpaceDN w:val="0"/>
        <w:adjustRightInd w:val="0"/>
        <w:spacing w:after="120" w:line="276" w:lineRule="auto"/>
        <w:ind w:left="360"/>
        <w:jc w:val="both"/>
        <w:rPr>
          <w:color w:val="000000" w:themeColor="text1"/>
        </w:rPr>
      </w:pPr>
    </w:p>
    <w:p w14:paraId="65907405" w14:textId="77777777" w:rsidR="00A63577" w:rsidRPr="007B2673" w:rsidRDefault="00A63577" w:rsidP="00BF34C0">
      <w:pPr>
        <w:pStyle w:val="Heading2"/>
        <w:tabs>
          <w:tab w:val="clear" w:pos="846"/>
          <w:tab w:val="num" w:pos="720"/>
        </w:tabs>
        <w:ind w:left="720" w:hanging="720"/>
        <w:rPr>
          <w:rFonts w:asciiTheme="minorHAnsi" w:hAnsiTheme="minorHAnsi" w:cstheme="minorHAnsi"/>
          <w:i w:val="0"/>
        </w:rPr>
      </w:pPr>
      <w:bookmarkStart w:id="52" w:name="_Toc394669655"/>
      <w:bookmarkStart w:id="53" w:name="_Toc394669847"/>
      <w:bookmarkStart w:id="54" w:name="_Toc394670256"/>
      <w:bookmarkStart w:id="55" w:name="_Toc394671129"/>
      <w:bookmarkStart w:id="56" w:name="_Toc396192862"/>
      <w:bookmarkEnd w:id="52"/>
      <w:bookmarkEnd w:id="53"/>
      <w:bookmarkEnd w:id="54"/>
      <w:bookmarkEnd w:id="55"/>
      <w:r w:rsidRPr="007B2673">
        <w:rPr>
          <w:rFonts w:asciiTheme="minorHAnsi" w:hAnsiTheme="minorHAnsi" w:cstheme="minorHAnsi"/>
          <w:i w:val="0"/>
        </w:rPr>
        <w:t>Risk Management</w:t>
      </w:r>
      <w:bookmarkEnd w:id="56"/>
    </w:p>
    <w:p w14:paraId="65907406" w14:textId="77777777" w:rsidR="005D786E" w:rsidRDefault="002F1F2E" w:rsidP="00A63577">
      <w:pPr>
        <w:pStyle w:val="Default"/>
        <w:rPr>
          <w:rFonts w:ascii="Arial" w:hAnsi="Arial" w:cs="Times New Roman"/>
          <w:color w:val="000000" w:themeColor="text1"/>
          <w:sz w:val="20"/>
          <w:szCs w:val="20"/>
        </w:rPr>
      </w:pPr>
      <w:r>
        <w:rPr>
          <w:rFonts w:ascii="Arial" w:hAnsi="Arial" w:cs="Times New Roman"/>
          <w:color w:val="000000" w:themeColor="text1"/>
          <w:sz w:val="20"/>
          <w:szCs w:val="20"/>
        </w:rPr>
        <w:t>As described in the Governance section issues are managed and escalated at each stage of the Governance process</w:t>
      </w:r>
      <w:r w:rsidR="005D786E">
        <w:rPr>
          <w:rFonts w:ascii="Arial" w:hAnsi="Arial" w:cs="Times New Roman"/>
          <w:color w:val="000000" w:themeColor="text1"/>
          <w:sz w:val="20"/>
          <w:szCs w:val="20"/>
        </w:rPr>
        <w:t>.  The following is a summary of the major business risks for the program:</w:t>
      </w:r>
    </w:p>
    <w:p w14:paraId="65907407" w14:textId="77777777" w:rsidR="005D786E" w:rsidRPr="002F1F2E" w:rsidRDefault="005D786E" w:rsidP="00A63577">
      <w:pPr>
        <w:pStyle w:val="Default"/>
        <w:rPr>
          <w:rFonts w:ascii="Arial" w:hAnsi="Arial" w:cs="Times New Roman"/>
          <w:color w:val="000000" w:themeColor="text1"/>
          <w:sz w:val="20"/>
          <w:szCs w:val="20"/>
        </w:rPr>
      </w:pPr>
    </w:p>
    <w:tbl>
      <w:tblPr>
        <w:tblStyle w:val="MediumShading1-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1440"/>
        <w:gridCol w:w="990"/>
        <w:gridCol w:w="3420"/>
      </w:tblGrid>
      <w:tr w:rsidR="00901446" w14:paraId="6590740C" w14:textId="77777777" w:rsidTr="00AC6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4" w:space="0" w:color="C00000"/>
              <w:left w:val="single" w:sz="4" w:space="0" w:color="C00000"/>
              <w:bottom w:val="single" w:sz="4" w:space="0" w:color="C00000"/>
            </w:tcBorders>
            <w:shd w:val="clear" w:color="auto" w:fill="C00000"/>
          </w:tcPr>
          <w:p w14:paraId="65907408" w14:textId="77777777" w:rsidR="00901446" w:rsidRPr="00901446" w:rsidRDefault="00901446" w:rsidP="00751905">
            <w:pPr>
              <w:pStyle w:val="TableHead"/>
            </w:pPr>
            <w:r w:rsidRPr="00901446">
              <w:t>Risk</w:t>
            </w:r>
          </w:p>
        </w:tc>
        <w:tc>
          <w:tcPr>
            <w:tcW w:w="1440" w:type="dxa"/>
            <w:tcBorders>
              <w:top w:val="single" w:sz="4" w:space="0" w:color="C00000"/>
              <w:bottom w:val="single" w:sz="4" w:space="0" w:color="C00000"/>
            </w:tcBorders>
            <w:shd w:val="clear" w:color="auto" w:fill="C00000"/>
          </w:tcPr>
          <w:p w14:paraId="65907409" w14:textId="77777777" w:rsidR="00901446" w:rsidRPr="00901446" w:rsidRDefault="00901446" w:rsidP="00751905">
            <w:pPr>
              <w:pStyle w:val="TableHead"/>
              <w:cnfStyle w:val="100000000000" w:firstRow="1" w:lastRow="0" w:firstColumn="0" w:lastColumn="0" w:oddVBand="0" w:evenVBand="0" w:oddHBand="0" w:evenHBand="0" w:firstRowFirstColumn="0" w:firstRowLastColumn="0" w:lastRowFirstColumn="0" w:lastRowLastColumn="0"/>
            </w:pPr>
            <w:r w:rsidRPr="00901446">
              <w:t>Probability</w:t>
            </w:r>
          </w:p>
        </w:tc>
        <w:tc>
          <w:tcPr>
            <w:tcW w:w="990" w:type="dxa"/>
            <w:tcBorders>
              <w:top w:val="single" w:sz="4" w:space="0" w:color="C00000"/>
              <w:bottom w:val="single" w:sz="4" w:space="0" w:color="C00000"/>
            </w:tcBorders>
            <w:shd w:val="clear" w:color="auto" w:fill="C00000"/>
          </w:tcPr>
          <w:p w14:paraId="6590740A" w14:textId="77777777" w:rsidR="00901446" w:rsidRPr="00901446" w:rsidRDefault="00901446" w:rsidP="00751905">
            <w:pPr>
              <w:pStyle w:val="TableHead"/>
              <w:cnfStyle w:val="100000000000" w:firstRow="1" w:lastRow="0" w:firstColumn="0" w:lastColumn="0" w:oddVBand="0" w:evenVBand="0" w:oddHBand="0" w:evenHBand="0" w:firstRowFirstColumn="0" w:firstRowLastColumn="0" w:lastRowFirstColumn="0" w:lastRowLastColumn="0"/>
            </w:pPr>
            <w:r w:rsidRPr="00901446">
              <w:t>Impact</w:t>
            </w:r>
          </w:p>
        </w:tc>
        <w:tc>
          <w:tcPr>
            <w:tcW w:w="3420" w:type="dxa"/>
            <w:tcBorders>
              <w:top w:val="single" w:sz="4" w:space="0" w:color="C00000"/>
              <w:bottom w:val="single" w:sz="4" w:space="0" w:color="C00000"/>
              <w:right w:val="single" w:sz="4" w:space="0" w:color="C00000"/>
            </w:tcBorders>
            <w:shd w:val="clear" w:color="auto" w:fill="C00000"/>
          </w:tcPr>
          <w:p w14:paraId="6590740B" w14:textId="77777777" w:rsidR="00901446" w:rsidRPr="00901446" w:rsidRDefault="00901446" w:rsidP="00751905">
            <w:pPr>
              <w:pStyle w:val="TableHead"/>
              <w:cnfStyle w:val="100000000000" w:firstRow="1" w:lastRow="0" w:firstColumn="0" w:lastColumn="0" w:oddVBand="0" w:evenVBand="0" w:oddHBand="0" w:evenHBand="0" w:firstRowFirstColumn="0" w:firstRowLastColumn="0" w:lastRowFirstColumn="0" w:lastRowLastColumn="0"/>
            </w:pPr>
            <w:r w:rsidRPr="00901446">
              <w:t>Mitigation</w:t>
            </w:r>
          </w:p>
        </w:tc>
      </w:tr>
      <w:tr w:rsidR="00901446" w14:paraId="65907411" w14:textId="77777777" w:rsidTr="00A7418D">
        <w:trPr>
          <w:cnfStyle w:val="000000100000" w:firstRow="0" w:lastRow="0" w:firstColumn="0" w:lastColumn="0" w:oddVBand="0" w:evenVBand="0" w:oddHBand="1" w:evenHBand="0" w:firstRowFirstColumn="0" w:firstRowLastColumn="0" w:lastRowFirstColumn="0" w:lastRowLastColumn="0"/>
          <w:trHeight w:val="15"/>
        </w:trPr>
        <w:tc>
          <w:tcPr>
            <w:cnfStyle w:val="001000000000" w:firstRow="0" w:lastRow="0" w:firstColumn="1" w:lastColumn="0" w:oddVBand="0" w:evenVBand="0" w:oddHBand="0" w:evenHBand="0" w:firstRowFirstColumn="0" w:firstRowLastColumn="0" w:lastRowFirstColumn="0" w:lastRowLastColumn="0"/>
            <w:tcW w:w="3888" w:type="dxa"/>
            <w:tcBorders>
              <w:top w:val="single" w:sz="4" w:space="0" w:color="C00000"/>
              <w:right w:val="none" w:sz="0" w:space="0" w:color="auto"/>
            </w:tcBorders>
            <w:shd w:val="clear" w:color="auto" w:fill="FFFFFF" w:themeFill="background1"/>
            <w:vAlign w:val="center"/>
          </w:tcPr>
          <w:p w14:paraId="6590740D" w14:textId="77777777" w:rsidR="00901446" w:rsidRPr="00A67253" w:rsidRDefault="000764FD" w:rsidP="000764FD">
            <w:pPr>
              <w:pStyle w:val="TableText0"/>
              <w:rPr>
                <w:b w:val="0"/>
                <w:sz w:val="20"/>
              </w:rPr>
            </w:pPr>
            <w:r>
              <w:rPr>
                <w:b w:val="0"/>
                <w:sz w:val="20"/>
              </w:rPr>
              <w:t xml:space="preserve">Capability limitations in the </w:t>
            </w:r>
            <w:r w:rsidR="00A67253" w:rsidRPr="00A67253">
              <w:rPr>
                <w:b w:val="0"/>
                <w:sz w:val="20"/>
              </w:rPr>
              <w:t>Busin</w:t>
            </w:r>
            <w:r w:rsidR="00A67253" w:rsidRPr="00A7418D">
              <w:rPr>
                <w:b w:val="0"/>
                <w:sz w:val="20"/>
              </w:rPr>
              <w:t>e</w:t>
            </w:r>
            <w:r w:rsidR="00A67253" w:rsidRPr="00A67253">
              <w:rPr>
                <w:b w:val="0"/>
                <w:sz w:val="20"/>
              </w:rPr>
              <w:t>ss Units</w:t>
            </w:r>
            <w:r w:rsidR="00FB0B0C">
              <w:rPr>
                <w:b w:val="0"/>
                <w:sz w:val="20"/>
              </w:rPr>
              <w:t xml:space="preserve"> </w:t>
            </w:r>
            <w:r>
              <w:rPr>
                <w:b w:val="0"/>
                <w:sz w:val="20"/>
              </w:rPr>
              <w:t xml:space="preserve">(staffing, depth of staff) </w:t>
            </w:r>
            <w:r w:rsidR="00FB0B0C">
              <w:rPr>
                <w:b w:val="0"/>
                <w:sz w:val="20"/>
              </w:rPr>
              <w:t>to fulfill requirements of the program</w:t>
            </w:r>
          </w:p>
        </w:tc>
        <w:tc>
          <w:tcPr>
            <w:tcW w:w="1440" w:type="dxa"/>
            <w:tcBorders>
              <w:top w:val="single" w:sz="4" w:space="0" w:color="C00000"/>
              <w:left w:val="none" w:sz="0" w:space="0" w:color="auto"/>
              <w:right w:val="none" w:sz="0" w:space="0" w:color="auto"/>
            </w:tcBorders>
            <w:shd w:val="clear" w:color="auto" w:fill="FFFFFF" w:themeFill="background1"/>
            <w:vAlign w:val="center"/>
          </w:tcPr>
          <w:p w14:paraId="6590740E" w14:textId="77777777" w:rsidR="00901446" w:rsidRPr="00A67253" w:rsidRDefault="000764FD" w:rsidP="005D786E">
            <w:pPr>
              <w:pStyle w:val="TableText0"/>
              <w:jc w:val="center"/>
              <w:cnfStyle w:val="000000100000" w:firstRow="0" w:lastRow="0" w:firstColumn="0" w:lastColumn="0" w:oddVBand="0" w:evenVBand="0" w:oddHBand="1" w:evenHBand="0" w:firstRowFirstColumn="0" w:firstRowLastColumn="0" w:lastRowFirstColumn="0" w:lastRowLastColumn="0"/>
              <w:rPr>
                <w:sz w:val="20"/>
              </w:rPr>
            </w:pPr>
            <w:r>
              <w:rPr>
                <w:sz w:val="20"/>
              </w:rPr>
              <w:t>H</w:t>
            </w:r>
          </w:p>
        </w:tc>
        <w:tc>
          <w:tcPr>
            <w:tcW w:w="990" w:type="dxa"/>
            <w:tcBorders>
              <w:top w:val="single" w:sz="4" w:space="0" w:color="C00000"/>
              <w:left w:val="none" w:sz="0" w:space="0" w:color="auto"/>
              <w:right w:val="none" w:sz="0" w:space="0" w:color="auto"/>
            </w:tcBorders>
            <w:shd w:val="clear" w:color="auto" w:fill="FFFFFF" w:themeFill="background1"/>
            <w:vAlign w:val="center"/>
          </w:tcPr>
          <w:p w14:paraId="6590740F" w14:textId="77777777" w:rsidR="00901446" w:rsidRPr="00A67253" w:rsidRDefault="00A67253" w:rsidP="005D786E">
            <w:pPr>
              <w:pStyle w:val="TableText0"/>
              <w:jc w:val="center"/>
              <w:cnfStyle w:val="000000100000" w:firstRow="0" w:lastRow="0" w:firstColumn="0" w:lastColumn="0" w:oddVBand="0" w:evenVBand="0" w:oddHBand="1" w:evenHBand="0" w:firstRowFirstColumn="0" w:firstRowLastColumn="0" w:lastRowFirstColumn="0" w:lastRowLastColumn="0"/>
              <w:rPr>
                <w:sz w:val="20"/>
              </w:rPr>
            </w:pPr>
            <w:r w:rsidRPr="00A67253">
              <w:rPr>
                <w:sz w:val="20"/>
              </w:rPr>
              <w:t>H</w:t>
            </w:r>
          </w:p>
        </w:tc>
        <w:tc>
          <w:tcPr>
            <w:tcW w:w="3420" w:type="dxa"/>
            <w:tcBorders>
              <w:top w:val="single" w:sz="4" w:space="0" w:color="C00000"/>
              <w:left w:val="none" w:sz="0" w:space="0" w:color="auto"/>
            </w:tcBorders>
            <w:shd w:val="clear" w:color="auto" w:fill="FFFFFF" w:themeFill="background1"/>
            <w:vAlign w:val="center"/>
          </w:tcPr>
          <w:p w14:paraId="65907410" w14:textId="77777777" w:rsidR="00901446" w:rsidRPr="00A67253" w:rsidRDefault="000764FD" w:rsidP="000764FD">
            <w:pPr>
              <w:pStyle w:val="TableText0"/>
              <w:cnfStyle w:val="000000100000" w:firstRow="0" w:lastRow="0" w:firstColumn="0" w:lastColumn="0" w:oddVBand="0" w:evenVBand="0" w:oddHBand="1" w:evenHBand="0" w:firstRowFirstColumn="0" w:firstRowLastColumn="0" w:lastRowFirstColumn="0" w:lastRowLastColumn="0"/>
              <w:rPr>
                <w:sz w:val="20"/>
              </w:rPr>
            </w:pPr>
            <w:r>
              <w:rPr>
                <w:sz w:val="20"/>
              </w:rPr>
              <w:t xml:space="preserve">Plans to be established. Progress tracked by PMO. Business Unit CROs to facilitate issue/risk escalation and management including engagement of </w:t>
            </w:r>
            <w:r w:rsidR="00A67253" w:rsidRPr="00A67253">
              <w:rPr>
                <w:sz w:val="20"/>
              </w:rPr>
              <w:t xml:space="preserve">US CRO and CEO </w:t>
            </w:r>
            <w:r w:rsidR="00A67253">
              <w:rPr>
                <w:sz w:val="20"/>
              </w:rPr>
              <w:t>to promote program if progress is not being made</w:t>
            </w:r>
          </w:p>
        </w:tc>
      </w:tr>
      <w:tr w:rsidR="00901446" w14:paraId="65907416" w14:textId="77777777" w:rsidTr="002E1A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bottom w:val="single" w:sz="4" w:space="0" w:color="auto"/>
              <w:right w:val="none" w:sz="0" w:space="0" w:color="auto"/>
            </w:tcBorders>
            <w:vAlign w:val="center"/>
          </w:tcPr>
          <w:p w14:paraId="65907412" w14:textId="77777777" w:rsidR="00901446" w:rsidRPr="00C31A34" w:rsidRDefault="00A67253" w:rsidP="00A67253">
            <w:pPr>
              <w:pStyle w:val="TableText0"/>
              <w:rPr>
                <w:b w:val="0"/>
                <w:sz w:val="20"/>
              </w:rPr>
            </w:pPr>
            <w:r w:rsidRPr="00C31A34">
              <w:rPr>
                <w:b w:val="0"/>
                <w:sz w:val="20"/>
              </w:rPr>
              <w:t>Insuff</w:t>
            </w:r>
            <w:r w:rsidR="00C31A34" w:rsidRPr="00C31A34">
              <w:rPr>
                <w:b w:val="0"/>
                <w:sz w:val="20"/>
              </w:rPr>
              <w:t>icient resources</w:t>
            </w:r>
            <w:r w:rsidR="00C31A34">
              <w:rPr>
                <w:b w:val="0"/>
                <w:sz w:val="20"/>
              </w:rPr>
              <w:t xml:space="preserve"> to complete project tasks </w:t>
            </w:r>
          </w:p>
        </w:tc>
        <w:tc>
          <w:tcPr>
            <w:tcW w:w="1440" w:type="dxa"/>
            <w:tcBorders>
              <w:left w:val="none" w:sz="0" w:space="0" w:color="auto"/>
              <w:bottom w:val="single" w:sz="4" w:space="0" w:color="auto"/>
              <w:right w:val="none" w:sz="0" w:space="0" w:color="auto"/>
            </w:tcBorders>
            <w:vAlign w:val="center"/>
          </w:tcPr>
          <w:p w14:paraId="65907413" w14:textId="77777777" w:rsidR="00901446" w:rsidRPr="00C31A34" w:rsidRDefault="00C31A34" w:rsidP="005D786E">
            <w:pPr>
              <w:pStyle w:val="TableText0"/>
              <w:jc w:val="center"/>
              <w:cnfStyle w:val="000000010000" w:firstRow="0" w:lastRow="0" w:firstColumn="0" w:lastColumn="0" w:oddVBand="0" w:evenVBand="0" w:oddHBand="0" w:evenHBand="1" w:firstRowFirstColumn="0" w:firstRowLastColumn="0" w:lastRowFirstColumn="0" w:lastRowLastColumn="0"/>
              <w:rPr>
                <w:sz w:val="20"/>
              </w:rPr>
            </w:pPr>
            <w:r w:rsidRPr="00C31A34">
              <w:rPr>
                <w:sz w:val="20"/>
              </w:rPr>
              <w:t>H</w:t>
            </w:r>
          </w:p>
        </w:tc>
        <w:tc>
          <w:tcPr>
            <w:tcW w:w="990" w:type="dxa"/>
            <w:tcBorders>
              <w:left w:val="none" w:sz="0" w:space="0" w:color="auto"/>
              <w:bottom w:val="single" w:sz="4" w:space="0" w:color="auto"/>
              <w:right w:val="none" w:sz="0" w:space="0" w:color="auto"/>
            </w:tcBorders>
            <w:vAlign w:val="center"/>
          </w:tcPr>
          <w:p w14:paraId="65907414" w14:textId="77777777" w:rsidR="00901446" w:rsidRPr="00C31A34" w:rsidRDefault="00C31A34" w:rsidP="005D786E">
            <w:pPr>
              <w:pStyle w:val="TableText0"/>
              <w:jc w:val="center"/>
              <w:cnfStyle w:val="000000010000" w:firstRow="0" w:lastRow="0" w:firstColumn="0" w:lastColumn="0" w:oddVBand="0" w:evenVBand="0" w:oddHBand="0" w:evenHBand="1" w:firstRowFirstColumn="0" w:firstRowLastColumn="0" w:lastRowFirstColumn="0" w:lastRowLastColumn="0"/>
              <w:rPr>
                <w:sz w:val="20"/>
              </w:rPr>
            </w:pPr>
            <w:r w:rsidRPr="00C31A34">
              <w:rPr>
                <w:sz w:val="20"/>
              </w:rPr>
              <w:t>H</w:t>
            </w:r>
          </w:p>
        </w:tc>
        <w:tc>
          <w:tcPr>
            <w:tcW w:w="3420" w:type="dxa"/>
            <w:tcBorders>
              <w:left w:val="none" w:sz="0" w:space="0" w:color="auto"/>
              <w:bottom w:val="single" w:sz="4" w:space="0" w:color="auto"/>
            </w:tcBorders>
            <w:vAlign w:val="center"/>
          </w:tcPr>
          <w:p w14:paraId="65907415" w14:textId="77777777" w:rsidR="00901446" w:rsidRPr="00C31A34" w:rsidRDefault="00C31A34" w:rsidP="00A67253">
            <w:pPr>
              <w:pStyle w:val="TableText0"/>
              <w:cnfStyle w:val="000000010000" w:firstRow="0" w:lastRow="0" w:firstColumn="0" w:lastColumn="0" w:oddVBand="0" w:evenVBand="0" w:oddHBand="0" w:evenHBand="1" w:firstRowFirstColumn="0" w:firstRowLastColumn="0" w:lastRowFirstColumn="0" w:lastRowLastColumn="0"/>
              <w:rPr>
                <w:sz w:val="20"/>
              </w:rPr>
            </w:pPr>
            <w:r>
              <w:rPr>
                <w:sz w:val="20"/>
              </w:rPr>
              <w:t>Escalate to Senior Man</w:t>
            </w:r>
            <w:r w:rsidR="005D786E">
              <w:rPr>
                <w:sz w:val="20"/>
              </w:rPr>
              <w:t>a</w:t>
            </w:r>
            <w:r>
              <w:rPr>
                <w:sz w:val="20"/>
              </w:rPr>
              <w:t xml:space="preserve">gement for authorization to use third party </w:t>
            </w:r>
            <w:r>
              <w:rPr>
                <w:sz w:val="20"/>
              </w:rPr>
              <w:lastRenderedPageBreak/>
              <w:t>resou</w:t>
            </w:r>
            <w:r w:rsidR="00461179">
              <w:rPr>
                <w:sz w:val="20"/>
              </w:rPr>
              <w:t>rces</w:t>
            </w:r>
          </w:p>
        </w:tc>
      </w:tr>
      <w:tr w:rsidR="002E1ABE" w14:paraId="6590741B" w14:textId="77777777" w:rsidTr="002E1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bottom w:val="single" w:sz="4" w:space="0" w:color="auto"/>
              <w:right w:val="single" w:sz="4" w:space="0" w:color="auto"/>
            </w:tcBorders>
            <w:vAlign w:val="center"/>
          </w:tcPr>
          <w:p w14:paraId="65907417" w14:textId="77777777" w:rsidR="002E1ABE" w:rsidRPr="002E1ABE" w:rsidRDefault="002E1ABE" w:rsidP="00A67253">
            <w:pPr>
              <w:pStyle w:val="TableText0"/>
              <w:rPr>
                <w:b w:val="0"/>
                <w:sz w:val="20"/>
              </w:rPr>
            </w:pPr>
            <w:r w:rsidRPr="002E1ABE">
              <w:rPr>
                <w:b w:val="0"/>
                <w:sz w:val="20"/>
              </w:rPr>
              <w:lastRenderedPageBreak/>
              <w:t>Lack of understanding delays creation of the 1st line of defense</w:t>
            </w:r>
          </w:p>
        </w:tc>
        <w:tc>
          <w:tcPr>
            <w:tcW w:w="1440" w:type="dxa"/>
            <w:tcBorders>
              <w:left w:val="single" w:sz="4" w:space="0" w:color="auto"/>
              <w:bottom w:val="single" w:sz="4" w:space="0" w:color="auto"/>
              <w:right w:val="single" w:sz="4" w:space="0" w:color="auto"/>
            </w:tcBorders>
            <w:vAlign w:val="center"/>
          </w:tcPr>
          <w:p w14:paraId="65907418" w14:textId="77777777" w:rsidR="002E1ABE" w:rsidRPr="002E1ABE" w:rsidRDefault="00A31B97"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H</w:t>
            </w:r>
          </w:p>
        </w:tc>
        <w:tc>
          <w:tcPr>
            <w:tcW w:w="990" w:type="dxa"/>
            <w:tcBorders>
              <w:left w:val="single" w:sz="4" w:space="0" w:color="auto"/>
              <w:bottom w:val="single" w:sz="4" w:space="0" w:color="auto"/>
              <w:right w:val="single" w:sz="4" w:space="0" w:color="auto"/>
            </w:tcBorders>
            <w:vAlign w:val="center"/>
          </w:tcPr>
          <w:p w14:paraId="65907419" w14:textId="77777777" w:rsidR="002E1ABE" w:rsidRPr="002E1ABE" w:rsidRDefault="002E1ABE"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H</w:t>
            </w:r>
          </w:p>
        </w:tc>
        <w:tc>
          <w:tcPr>
            <w:tcW w:w="3420" w:type="dxa"/>
            <w:tcBorders>
              <w:left w:val="single" w:sz="4" w:space="0" w:color="auto"/>
              <w:bottom w:val="single" w:sz="4" w:space="0" w:color="auto"/>
            </w:tcBorders>
            <w:vAlign w:val="center"/>
          </w:tcPr>
          <w:p w14:paraId="6590741A" w14:textId="77777777" w:rsidR="002E1ABE" w:rsidRPr="002E1ABE" w:rsidRDefault="002E1ABE" w:rsidP="00A67253">
            <w:pPr>
              <w:pStyle w:val="TableText0"/>
              <w:cnfStyle w:val="000000100000" w:firstRow="0" w:lastRow="0" w:firstColumn="0" w:lastColumn="0" w:oddVBand="0" w:evenVBand="0" w:oddHBand="1" w:evenHBand="0" w:firstRowFirstColumn="0" w:firstRowLastColumn="0" w:lastRowFirstColumn="0" w:lastRowLastColumn="0"/>
              <w:rPr>
                <w:bCs/>
                <w:sz w:val="20"/>
              </w:rPr>
            </w:pPr>
            <w:r>
              <w:rPr>
                <w:bCs/>
                <w:sz w:val="20"/>
              </w:rPr>
              <w:t>Establish standards and work with business lines to define roles and create implementation plans</w:t>
            </w:r>
          </w:p>
        </w:tc>
      </w:tr>
      <w:tr w:rsidR="00901446" w14:paraId="65907420" w14:textId="77777777" w:rsidTr="00BA13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bottom w:val="single" w:sz="4" w:space="0" w:color="auto"/>
              <w:right w:val="none" w:sz="0" w:space="0" w:color="auto"/>
            </w:tcBorders>
            <w:vAlign w:val="center"/>
          </w:tcPr>
          <w:p w14:paraId="6590741C" w14:textId="77777777" w:rsidR="00901446" w:rsidRPr="005D786E" w:rsidRDefault="005D786E" w:rsidP="00A67253">
            <w:pPr>
              <w:pStyle w:val="TableText0"/>
              <w:rPr>
                <w:b w:val="0"/>
                <w:sz w:val="20"/>
              </w:rPr>
            </w:pPr>
            <w:r w:rsidRPr="005D786E">
              <w:rPr>
                <w:b w:val="0"/>
                <w:sz w:val="20"/>
              </w:rPr>
              <w:t>Insufficient resources</w:t>
            </w:r>
            <w:r w:rsidR="00AC611F">
              <w:rPr>
                <w:b w:val="0"/>
                <w:sz w:val="20"/>
              </w:rPr>
              <w:t>/budget</w:t>
            </w:r>
            <w:r w:rsidRPr="005D786E">
              <w:rPr>
                <w:b w:val="0"/>
                <w:sz w:val="20"/>
              </w:rPr>
              <w:t xml:space="preserve"> to </w:t>
            </w:r>
            <w:r>
              <w:rPr>
                <w:b w:val="0"/>
                <w:sz w:val="20"/>
              </w:rPr>
              <w:t>staff the new 1</w:t>
            </w:r>
            <w:r w:rsidRPr="005D786E">
              <w:rPr>
                <w:b w:val="0"/>
                <w:sz w:val="20"/>
                <w:vertAlign w:val="superscript"/>
              </w:rPr>
              <w:t>st</w:t>
            </w:r>
            <w:r>
              <w:rPr>
                <w:b w:val="0"/>
                <w:sz w:val="20"/>
              </w:rPr>
              <w:t>, 2</w:t>
            </w:r>
            <w:r w:rsidRPr="005D786E">
              <w:rPr>
                <w:b w:val="0"/>
                <w:sz w:val="20"/>
                <w:vertAlign w:val="superscript"/>
              </w:rPr>
              <w:t>nd</w:t>
            </w:r>
            <w:r>
              <w:rPr>
                <w:b w:val="0"/>
                <w:sz w:val="20"/>
              </w:rPr>
              <w:t xml:space="preserve"> and 3</w:t>
            </w:r>
            <w:r w:rsidRPr="005D786E">
              <w:rPr>
                <w:b w:val="0"/>
                <w:sz w:val="20"/>
                <w:vertAlign w:val="superscript"/>
              </w:rPr>
              <w:t>rd</w:t>
            </w:r>
            <w:r>
              <w:rPr>
                <w:b w:val="0"/>
                <w:sz w:val="20"/>
              </w:rPr>
              <w:t xml:space="preserve"> line </w:t>
            </w:r>
            <w:r w:rsidR="000764FD">
              <w:rPr>
                <w:b w:val="0"/>
                <w:sz w:val="20"/>
              </w:rPr>
              <w:t xml:space="preserve">of defense </w:t>
            </w:r>
            <w:r>
              <w:rPr>
                <w:b w:val="0"/>
                <w:sz w:val="20"/>
              </w:rPr>
              <w:t>roles</w:t>
            </w:r>
          </w:p>
        </w:tc>
        <w:tc>
          <w:tcPr>
            <w:tcW w:w="1440" w:type="dxa"/>
            <w:tcBorders>
              <w:left w:val="none" w:sz="0" w:space="0" w:color="auto"/>
              <w:bottom w:val="single" w:sz="4" w:space="0" w:color="auto"/>
              <w:right w:val="none" w:sz="0" w:space="0" w:color="auto"/>
            </w:tcBorders>
            <w:vAlign w:val="center"/>
          </w:tcPr>
          <w:p w14:paraId="6590741D" w14:textId="77777777" w:rsidR="00901446" w:rsidRPr="005D786E" w:rsidRDefault="00BA1350"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M</w:t>
            </w:r>
          </w:p>
        </w:tc>
        <w:tc>
          <w:tcPr>
            <w:tcW w:w="990" w:type="dxa"/>
            <w:tcBorders>
              <w:left w:val="none" w:sz="0" w:space="0" w:color="auto"/>
              <w:bottom w:val="single" w:sz="4" w:space="0" w:color="auto"/>
              <w:right w:val="none" w:sz="0" w:space="0" w:color="auto"/>
            </w:tcBorders>
            <w:vAlign w:val="center"/>
          </w:tcPr>
          <w:p w14:paraId="6590741E" w14:textId="77777777" w:rsidR="00901446" w:rsidRPr="005D786E" w:rsidRDefault="005D786E"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H</w:t>
            </w:r>
          </w:p>
        </w:tc>
        <w:tc>
          <w:tcPr>
            <w:tcW w:w="3420" w:type="dxa"/>
            <w:tcBorders>
              <w:left w:val="none" w:sz="0" w:space="0" w:color="auto"/>
              <w:bottom w:val="single" w:sz="4" w:space="0" w:color="auto"/>
            </w:tcBorders>
            <w:vAlign w:val="center"/>
          </w:tcPr>
          <w:p w14:paraId="6590741F" w14:textId="77777777" w:rsidR="00901446" w:rsidRPr="005D786E" w:rsidRDefault="005D786E" w:rsidP="00A67253">
            <w:pPr>
              <w:pStyle w:val="TableText0"/>
              <w:cnfStyle w:val="000000010000" w:firstRow="0" w:lastRow="0" w:firstColumn="0" w:lastColumn="0" w:oddVBand="0" w:evenVBand="0" w:oddHBand="0" w:evenHBand="1" w:firstRowFirstColumn="0" w:firstRowLastColumn="0" w:lastRowFirstColumn="0" w:lastRowLastColumn="0"/>
              <w:rPr>
                <w:bCs/>
                <w:sz w:val="20"/>
              </w:rPr>
            </w:pPr>
            <w:r>
              <w:rPr>
                <w:bCs/>
                <w:sz w:val="20"/>
              </w:rPr>
              <w:t xml:space="preserve">Escalate to Senior Management for headcount authorization and engage HR at US level to prioritize and implement recruitment program. </w:t>
            </w:r>
          </w:p>
        </w:tc>
      </w:tr>
      <w:tr w:rsidR="005D786E" w14:paraId="65907425" w14:textId="77777777" w:rsidTr="00BA1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single" w:sz="4" w:space="0" w:color="auto"/>
            </w:tcBorders>
            <w:vAlign w:val="center"/>
          </w:tcPr>
          <w:p w14:paraId="65907421" w14:textId="77777777" w:rsidR="005D786E" w:rsidRPr="00BA1350" w:rsidRDefault="00BA1350" w:rsidP="00A67253">
            <w:pPr>
              <w:pStyle w:val="TableText0"/>
              <w:rPr>
                <w:b w:val="0"/>
                <w:sz w:val="20"/>
              </w:rPr>
            </w:pPr>
            <w:r>
              <w:rPr>
                <w:b w:val="0"/>
                <w:sz w:val="20"/>
              </w:rPr>
              <w:t>Delivery of IT enhancements</w:t>
            </w:r>
          </w:p>
        </w:tc>
        <w:tc>
          <w:tcPr>
            <w:tcW w:w="1440" w:type="dxa"/>
            <w:tcBorders>
              <w:left w:val="single" w:sz="4" w:space="0" w:color="auto"/>
              <w:right w:val="single" w:sz="4" w:space="0" w:color="auto"/>
            </w:tcBorders>
            <w:vAlign w:val="center"/>
          </w:tcPr>
          <w:p w14:paraId="65907422" w14:textId="77777777" w:rsidR="005D786E" w:rsidRPr="00BA1350" w:rsidRDefault="00BA1350"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M</w:t>
            </w:r>
          </w:p>
        </w:tc>
        <w:tc>
          <w:tcPr>
            <w:tcW w:w="990" w:type="dxa"/>
            <w:tcBorders>
              <w:left w:val="single" w:sz="4" w:space="0" w:color="auto"/>
              <w:right w:val="single" w:sz="4" w:space="0" w:color="auto"/>
            </w:tcBorders>
            <w:vAlign w:val="center"/>
          </w:tcPr>
          <w:p w14:paraId="65907423" w14:textId="77777777" w:rsidR="005D786E" w:rsidRPr="00BA1350" w:rsidRDefault="002E1ABE" w:rsidP="005D786E">
            <w:pPr>
              <w:pStyle w:val="TableText0"/>
              <w:jc w:val="center"/>
              <w:cnfStyle w:val="000000100000" w:firstRow="0" w:lastRow="0" w:firstColumn="0" w:lastColumn="0" w:oddVBand="0" w:evenVBand="0" w:oddHBand="1" w:evenHBand="0" w:firstRowFirstColumn="0" w:firstRowLastColumn="0" w:lastRowFirstColumn="0" w:lastRowLastColumn="0"/>
              <w:rPr>
                <w:bCs/>
                <w:sz w:val="20"/>
              </w:rPr>
            </w:pPr>
            <w:r>
              <w:rPr>
                <w:bCs/>
                <w:sz w:val="20"/>
              </w:rPr>
              <w:t>H</w:t>
            </w:r>
          </w:p>
        </w:tc>
        <w:tc>
          <w:tcPr>
            <w:tcW w:w="3420" w:type="dxa"/>
            <w:tcBorders>
              <w:left w:val="single" w:sz="4" w:space="0" w:color="auto"/>
            </w:tcBorders>
            <w:vAlign w:val="center"/>
          </w:tcPr>
          <w:p w14:paraId="65907424" w14:textId="77777777" w:rsidR="005D786E" w:rsidRPr="00BA1350" w:rsidRDefault="00BA1350" w:rsidP="00A67253">
            <w:pPr>
              <w:pStyle w:val="TableText0"/>
              <w:cnfStyle w:val="000000100000" w:firstRow="0" w:lastRow="0" w:firstColumn="0" w:lastColumn="0" w:oddVBand="0" w:evenVBand="0" w:oddHBand="1" w:evenHBand="0" w:firstRowFirstColumn="0" w:firstRowLastColumn="0" w:lastRowFirstColumn="0" w:lastRowLastColumn="0"/>
              <w:rPr>
                <w:bCs/>
                <w:sz w:val="20"/>
              </w:rPr>
            </w:pPr>
            <w:r>
              <w:rPr>
                <w:bCs/>
                <w:sz w:val="20"/>
              </w:rPr>
              <w:t>Ensure plans have appropriate milestones to</w:t>
            </w:r>
            <w:r w:rsidR="00FB0B0C">
              <w:rPr>
                <w:bCs/>
                <w:sz w:val="20"/>
              </w:rPr>
              <w:t xml:space="preserve"> monitor progress and Monitor IT</w:t>
            </w:r>
            <w:r>
              <w:rPr>
                <w:bCs/>
                <w:sz w:val="20"/>
              </w:rPr>
              <w:t xml:space="preserve"> plan milestones</w:t>
            </w:r>
          </w:p>
        </w:tc>
      </w:tr>
      <w:tr w:rsidR="00054DB1" w14:paraId="6590742A" w14:textId="77777777" w:rsidTr="00BA13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single" w:sz="4" w:space="0" w:color="auto"/>
            </w:tcBorders>
            <w:vAlign w:val="center"/>
          </w:tcPr>
          <w:p w14:paraId="65907426" w14:textId="77777777" w:rsidR="00054DB1" w:rsidRPr="00054DB1" w:rsidRDefault="00054DB1" w:rsidP="00A67253">
            <w:pPr>
              <w:pStyle w:val="TableText0"/>
              <w:rPr>
                <w:b w:val="0"/>
                <w:sz w:val="20"/>
              </w:rPr>
            </w:pPr>
            <w:r w:rsidRPr="00054DB1">
              <w:rPr>
                <w:b w:val="0"/>
                <w:sz w:val="20"/>
              </w:rPr>
              <w:t xml:space="preserve">Changes to regulatory </w:t>
            </w:r>
            <w:r w:rsidR="002E1ABE">
              <w:rPr>
                <w:b w:val="0"/>
                <w:sz w:val="20"/>
              </w:rPr>
              <w:t xml:space="preserve">guidance and or </w:t>
            </w:r>
            <w:r w:rsidRPr="00054DB1">
              <w:rPr>
                <w:b w:val="0"/>
                <w:sz w:val="20"/>
              </w:rPr>
              <w:t>deadlines</w:t>
            </w:r>
          </w:p>
        </w:tc>
        <w:tc>
          <w:tcPr>
            <w:tcW w:w="1440" w:type="dxa"/>
            <w:tcBorders>
              <w:left w:val="single" w:sz="4" w:space="0" w:color="auto"/>
              <w:right w:val="single" w:sz="4" w:space="0" w:color="auto"/>
            </w:tcBorders>
            <w:vAlign w:val="center"/>
          </w:tcPr>
          <w:p w14:paraId="65907427" w14:textId="77777777" w:rsidR="00054DB1" w:rsidRPr="00054DB1" w:rsidRDefault="00054DB1"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M</w:t>
            </w:r>
          </w:p>
        </w:tc>
        <w:tc>
          <w:tcPr>
            <w:tcW w:w="990" w:type="dxa"/>
            <w:tcBorders>
              <w:left w:val="single" w:sz="4" w:space="0" w:color="auto"/>
              <w:right w:val="single" w:sz="4" w:space="0" w:color="auto"/>
            </w:tcBorders>
            <w:vAlign w:val="center"/>
          </w:tcPr>
          <w:p w14:paraId="65907428" w14:textId="77777777" w:rsidR="00054DB1" w:rsidRPr="00054DB1" w:rsidRDefault="00054DB1" w:rsidP="005D786E">
            <w:pPr>
              <w:pStyle w:val="TableText0"/>
              <w:jc w:val="center"/>
              <w:cnfStyle w:val="000000010000" w:firstRow="0" w:lastRow="0" w:firstColumn="0" w:lastColumn="0" w:oddVBand="0" w:evenVBand="0" w:oddHBand="0" w:evenHBand="1" w:firstRowFirstColumn="0" w:firstRowLastColumn="0" w:lastRowFirstColumn="0" w:lastRowLastColumn="0"/>
              <w:rPr>
                <w:bCs/>
                <w:sz w:val="20"/>
              </w:rPr>
            </w:pPr>
            <w:r>
              <w:rPr>
                <w:bCs/>
                <w:sz w:val="20"/>
              </w:rPr>
              <w:t>M</w:t>
            </w:r>
          </w:p>
        </w:tc>
        <w:tc>
          <w:tcPr>
            <w:tcW w:w="3420" w:type="dxa"/>
            <w:tcBorders>
              <w:left w:val="single" w:sz="4" w:space="0" w:color="auto"/>
            </w:tcBorders>
            <w:vAlign w:val="center"/>
          </w:tcPr>
          <w:p w14:paraId="65907429" w14:textId="77777777" w:rsidR="00054DB1" w:rsidRPr="00054DB1" w:rsidRDefault="00054DB1" w:rsidP="00A67253">
            <w:pPr>
              <w:pStyle w:val="TableText0"/>
              <w:cnfStyle w:val="000000010000" w:firstRow="0" w:lastRow="0" w:firstColumn="0" w:lastColumn="0" w:oddVBand="0" w:evenVBand="0" w:oddHBand="0" w:evenHBand="1" w:firstRowFirstColumn="0" w:firstRowLastColumn="0" w:lastRowFirstColumn="0" w:lastRowLastColumn="0"/>
              <w:rPr>
                <w:bCs/>
                <w:sz w:val="20"/>
              </w:rPr>
            </w:pPr>
            <w:r>
              <w:rPr>
                <w:bCs/>
                <w:sz w:val="20"/>
              </w:rPr>
              <w:t xml:space="preserve">Maintain liaison with 4R team to understand changes and review plans with work </w:t>
            </w:r>
            <w:r w:rsidR="00AC611F">
              <w:rPr>
                <w:bCs/>
                <w:sz w:val="20"/>
              </w:rPr>
              <w:t>stream owners</w:t>
            </w:r>
            <w:r>
              <w:rPr>
                <w:bCs/>
                <w:sz w:val="20"/>
              </w:rPr>
              <w:t xml:space="preserve"> as required. </w:t>
            </w:r>
          </w:p>
        </w:tc>
      </w:tr>
    </w:tbl>
    <w:p w14:paraId="6590742B" w14:textId="77777777" w:rsidR="00A63577" w:rsidRPr="007B2673" w:rsidRDefault="00A63577" w:rsidP="006800AB">
      <w:pPr>
        <w:pStyle w:val="Heading3"/>
        <w:tabs>
          <w:tab w:val="clear" w:pos="1170"/>
          <w:tab w:val="left" w:pos="720"/>
        </w:tabs>
        <w:ind w:left="720"/>
      </w:pPr>
      <w:bookmarkStart w:id="57" w:name="_Toc394670258"/>
      <w:bookmarkStart w:id="58" w:name="_Toc394671131"/>
      <w:bookmarkEnd w:id="57"/>
      <w:bookmarkEnd w:id="58"/>
      <w:r w:rsidRPr="007B2673">
        <w:t xml:space="preserve">  </w:t>
      </w:r>
      <w:bookmarkStart w:id="59" w:name="_Toc389233757"/>
      <w:bookmarkStart w:id="60" w:name="_Toc396192863"/>
      <w:r w:rsidRPr="007B2673">
        <w:t>Constraint/Dependencies/Assumptions</w:t>
      </w:r>
      <w:bookmarkEnd w:id="59"/>
      <w:bookmarkEnd w:id="60"/>
    </w:p>
    <w:p w14:paraId="6590742C" w14:textId="77777777" w:rsidR="00A63577" w:rsidRPr="00B63F0B" w:rsidRDefault="00A63577" w:rsidP="00A63577"/>
    <w:tbl>
      <w:tblPr>
        <w:tblW w:w="10080" w:type="dxa"/>
        <w:tblInd w:w="-370" w:type="dxa"/>
        <w:tblCellMar>
          <w:left w:w="0" w:type="dxa"/>
          <w:right w:w="0" w:type="dxa"/>
        </w:tblCellMar>
        <w:tblLook w:val="0600" w:firstRow="0" w:lastRow="0" w:firstColumn="0" w:lastColumn="0" w:noHBand="1" w:noVBand="1"/>
      </w:tblPr>
      <w:tblGrid>
        <w:gridCol w:w="450"/>
        <w:gridCol w:w="1800"/>
        <w:gridCol w:w="2070"/>
        <w:gridCol w:w="2340"/>
        <w:gridCol w:w="2250"/>
        <w:gridCol w:w="1170"/>
      </w:tblGrid>
      <w:tr w:rsidR="00A63577" w:rsidRPr="006800AB" w14:paraId="65907434" w14:textId="77777777" w:rsidTr="00A7418D">
        <w:trPr>
          <w:trHeight w:val="624"/>
        </w:trPr>
        <w:tc>
          <w:tcPr>
            <w:tcW w:w="45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6590742D" w14:textId="77777777" w:rsidR="00A63577" w:rsidRPr="00A7418D" w:rsidRDefault="00A63577" w:rsidP="00751905">
            <w:pPr>
              <w:rPr>
                <w:sz w:val="18"/>
              </w:rPr>
            </w:pPr>
            <w:r w:rsidRPr="00A7418D">
              <w:rPr>
                <w:b/>
                <w:bCs/>
                <w:iCs/>
                <w:sz w:val="18"/>
              </w:rPr>
              <w:t>#</w:t>
            </w:r>
          </w:p>
        </w:tc>
        <w:tc>
          <w:tcPr>
            <w:tcW w:w="1800" w:type="dxa"/>
            <w:tcBorders>
              <w:top w:val="single" w:sz="8" w:space="0" w:color="A6A6A6"/>
              <w:left w:val="single" w:sz="8" w:space="0" w:color="A6A6A6"/>
              <w:bottom w:val="single" w:sz="8" w:space="0" w:color="A6A6A6"/>
              <w:right w:val="single" w:sz="8" w:space="0" w:color="A6A6A6"/>
            </w:tcBorders>
            <w:shd w:val="clear" w:color="auto" w:fill="D9D9D9"/>
          </w:tcPr>
          <w:p w14:paraId="6590742E" w14:textId="77777777" w:rsidR="00A63577" w:rsidRPr="00A7418D" w:rsidRDefault="00A63577" w:rsidP="00751905">
            <w:pPr>
              <w:jc w:val="center"/>
              <w:rPr>
                <w:b/>
                <w:bCs/>
                <w:sz w:val="18"/>
              </w:rPr>
            </w:pPr>
            <w:r w:rsidRPr="00A7418D">
              <w:rPr>
                <w:b/>
                <w:bCs/>
                <w:sz w:val="18"/>
              </w:rPr>
              <w:t>Constraints / Dependencies/ Assumptions</w:t>
            </w:r>
          </w:p>
        </w:tc>
        <w:tc>
          <w:tcPr>
            <w:tcW w:w="207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6590742F" w14:textId="77777777" w:rsidR="00A63577" w:rsidRPr="00A7418D" w:rsidRDefault="00A63577" w:rsidP="00751905">
            <w:pPr>
              <w:jc w:val="center"/>
              <w:rPr>
                <w:sz w:val="18"/>
              </w:rPr>
            </w:pPr>
            <w:r w:rsidRPr="00A7418D">
              <w:rPr>
                <w:b/>
                <w:bCs/>
                <w:sz w:val="18"/>
              </w:rPr>
              <w:t>Description</w:t>
            </w:r>
          </w:p>
        </w:tc>
        <w:tc>
          <w:tcPr>
            <w:tcW w:w="234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65907430" w14:textId="77777777" w:rsidR="00A63577" w:rsidRPr="00A7418D" w:rsidRDefault="00A63577" w:rsidP="00751905">
            <w:pPr>
              <w:jc w:val="center"/>
              <w:rPr>
                <w:sz w:val="18"/>
              </w:rPr>
            </w:pPr>
            <w:r w:rsidRPr="00A7418D">
              <w:rPr>
                <w:b/>
                <w:bCs/>
                <w:sz w:val="18"/>
              </w:rPr>
              <w:t>Associated Risk</w:t>
            </w:r>
          </w:p>
        </w:tc>
        <w:tc>
          <w:tcPr>
            <w:tcW w:w="2250" w:type="dxa"/>
            <w:tcBorders>
              <w:top w:val="single" w:sz="8" w:space="0" w:color="A6A6A6"/>
              <w:left w:val="single" w:sz="8" w:space="0" w:color="A6A6A6"/>
              <w:bottom w:val="single" w:sz="8" w:space="0" w:color="A6A6A6"/>
              <w:right w:val="single" w:sz="8" w:space="0" w:color="A6A6A6"/>
            </w:tcBorders>
            <w:shd w:val="clear" w:color="auto" w:fill="D9D9D9"/>
            <w:tcMar>
              <w:top w:w="72" w:type="dxa"/>
              <w:left w:w="144" w:type="dxa"/>
              <w:bottom w:w="72" w:type="dxa"/>
              <w:right w:w="144" w:type="dxa"/>
            </w:tcMar>
            <w:hideMark/>
          </w:tcPr>
          <w:p w14:paraId="65907431" w14:textId="77777777" w:rsidR="00A63577" w:rsidRPr="00A7418D" w:rsidRDefault="00A63577" w:rsidP="00751905">
            <w:pPr>
              <w:jc w:val="center"/>
              <w:rPr>
                <w:sz w:val="18"/>
              </w:rPr>
            </w:pPr>
            <w:r w:rsidRPr="00A7418D">
              <w:rPr>
                <w:b/>
                <w:bCs/>
                <w:sz w:val="18"/>
              </w:rPr>
              <w:t>Mitigation Strategy / Plan</w:t>
            </w:r>
          </w:p>
        </w:tc>
        <w:tc>
          <w:tcPr>
            <w:tcW w:w="1170" w:type="dxa"/>
            <w:tcBorders>
              <w:top w:val="single" w:sz="8" w:space="0" w:color="A6A6A6"/>
              <w:left w:val="single" w:sz="8" w:space="0" w:color="A6A6A6"/>
              <w:bottom w:val="single" w:sz="8" w:space="0" w:color="A6A6A6"/>
              <w:right w:val="single" w:sz="8" w:space="0" w:color="A6A6A6"/>
            </w:tcBorders>
            <w:shd w:val="clear" w:color="auto" w:fill="D9D9D9"/>
          </w:tcPr>
          <w:p w14:paraId="65907432" w14:textId="77777777" w:rsidR="00A63577" w:rsidRPr="00A7418D" w:rsidRDefault="00A63577" w:rsidP="00751905">
            <w:pPr>
              <w:jc w:val="center"/>
              <w:rPr>
                <w:b/>
                <w:bCs/>
                <w:sz w:val="18"/>
              </w:rPr>
            </w:pPr>
            <w:r w:rsidRPr="00A7418D">
              <w:rPr>
                <w:b/>
                <w:bCs/>
                <w:sz w:val="18"/>
              </w:rPr>
              <w:t>Likelihood</w:t>
            </w:r>
          </w:p>
          <w:p w14:paraId="65907433" w14:textId="77777777" w:rsidR="00A63577" w:rsidRPr="00A7418D" w:rsidRDefault="00A63577" w:rsidP="00751905">
            <w:pPr>
              <w:jc w:val="center"/>
              <w:rPr>
                <w:b/>
                <w:bCs/>
                <w:sz w:val="18"/>
              </w:rPr>
            </w:pPr>
            <w:r w:rsidRPr="00A7418D">
              <w:rPr>
                <w:b/>
                <w:bCs/>
                <w:sz w:val="18"/>
              </w:rPr>
              <w:t>(H / M /L)</w:t>
            </w:r>
          </w:p>
        </w:tc>
      </w:tr>
      <w:tr w:rsidR="00A63577" w:rsidRPr="006800AB" w14:paraId="6590743E" w14:textId="77777777" w:rsidTr="00A7418D">
        <w:trPr>
          <w:trHeight w:val="1371"/>
        </w:trPr>
        <w:tc>
          <w:tcPr>
            <w:tcW w:w="4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65907435" w14:textId="77777777" w:rsidR="00A63577" w:rsidRPr="00A7418D" w:rsidRDefault="00A63577" w:rsidP="00751905">
            <w:pPr>
              <w:rPr>
                <w:b/>
                <w:sz w:val="18"/>
              </w:rPr>
            </w:pPr>
            <w:r w:rsidRPr="00A7418D">
              <w:rPr>
                <w:b/>
                <w:iCs/>
                <w:sz w:val="18"/>
              </w:rPr>
              <w:t>1</w:t>
            </w:r>
          </w:p>
        </w:tc>
        <w:tc>
          <w:tcPr>
            <w:tcW w:w="1800" w:type="dxa"/>
            <w:tcBorders>
              <w:top w:val="single" w:sz="8" w:space="0" w:color="A6A6A6"/>
              <w:left w:val="single" w:sz="8" w:space="0" w:color="A6A6A6"/>
              <w:bottom w:val="single" w:sz="8" w:space="0" w:color="A6A6A6"/>
              <w:right w:val="single" w:sz="8" w:space="0" w:color="A6A6A6"/>
            </w:tcBorders>
          </w:tcPr>
          <w:p w14:paraId="65907436" w14:textId="77777777" w:rsidR="00A63577" w:rsidRPr="00A7418D" w:rsidRDefault="006249AB" w:rsidP="00751905">
            <w:pPr>
              <w:rPr>
                <w:color w:val="000000" w:themeColor="text1"/>
                <w:sz w:val="18"/>
              </w:rPr>
            </w:pPr>
            <w:r w:rsidRPr="00A7418D">
              <w:rPr>
                <w:color w:val="000000" w:themeColor="text1"/>
                <w:sz w:val="18"/>
              </w:rPr>
              <w:t>Lack of resource</w:t>
            </w:r>
            <w:r w:rsidR="000764FD">
              <w:rPr>
                <w:color w:val="000000" w:themeColor="text1"/>
                <w:sz w:val="18"/>
              </w:rPr>
              <w:t xml:space="preserve"> (PMO and project execution)</w:t>
            </w:r>
          </w:p>
        </w:tc>
        <w:tc>
          <w:tcPr>
            <w:tcW w:w="207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65907437" w14:textId="77777777" w:rsidR="00A63577" w:rsidRPr="00A7418D" w:rsidRDefault="006249AB" w:rsidP="00751905">
            <w:pPr>
              <w:rPr>
                <w:color w:val="000000" w:themeColor="text1"/>
                <w:sz w:val="18"/>
              </w:rPr>
            </w:pPr>
            <w:r w:rsidRPr="00A7418D">
              <w:rPr>
                <w:color w:val="000000" w:themeColor="text1"/>
                <w:sz w:val="18"/>
              </w:rPr>
              <w:t>Inadequate resource/budget or availability of resource in the market place will prevent the Group being able to manage risk in the manner required by the regulator</w:t>
            </w:r>
          </w:p>
        </w:tc>
        <w:tc>
          <w:tcPr>
            <w:tcW w:w="234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65907438" w14:textId="77777777" w:rsidR="00A63577" w:rsidRPr="00A7418D" w:rsidRDefault="006249AB" w:rsidP="00751905">
            <w:pPr>
              <w:rPr>
                <w:color w:val="000000" w:themeColor="text1"/>
                <w:sz w:val="18"/>
              </w:rPr>
            </w:pPr>
            <w:r w:rsidRPr="00A7418D">
              <w:rPr>
                <w:color w:val="000000" w:themeColor="text1"/>
                <w:sz w:val="18"/>
              </w:rPr>
              <w:t>Insufficient resource or budget for resource will not allow an effective rollout of the 3 lines of defense model.</w:t>
            </w:r>
          </w:p>
        </w:tc>
        <w:tc>
          <w:tcPr>
            <w:tcW w:w="22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hideMark/>
          </w:tcPr>
          <w:p w14:paraId="65907439" w14:textId="77777777" w:rsidR="00A63577" w:rsidRPr="00A7418D" w:rsidRDefault="006249AB" w:rsidP="00751905">
            <w:pPr>
              <w:rPr>
                <w:color w:val="000000" w:themeColor="text1"/>
                <w:sz w:val="18"/>
              </w:rPr>
            </w:pPr>
            <w:r w:rsidRPr="00A7418D">
              <w:rPr>
                <w:iCs/>
                <w:color w:val="000000" w:themeColor="text1"/>
                <w:sz w:val="18"/>
              </w:rPr>
              <w:t>Senior Management have committed to the program and HR have recruitment as a priority</w:t>
            </w:r>
          </w:p>
        </w:tc>
        <w:tc>
          <w:tcPr>
            <w:tcW w:w="1170" w:type="dxa"/>
            <w:tcBorders>
              <w:top w:val="single" w:sz="8" w:space="0" w:color="A6A6A6"/>
              <w:left w:val="single" w:sz="8" w:space="0" w:color="A6A6A6"/>
              <w:bottom w:val="single" w:sz="8" w:space="0" w:color="A6A6A6"/>
              <w:right w:val="single" w:sz="8" w:space="0" w:color="A6A6A6"/>
            </w:tcBorders>
          </w:tcPr>
          <w:p w14:paraId="6590743A" w14:textId="77777777" w:rsidR="00A63577" w:rsidRPr="00A7418D" w:rsidRDefault="00A31B97" w:rsidP="006249AB">
            <w:pPr>
              <w:jc w:val="center"/>
              <w:rPr>
                <w:iCs/>
                <w:color w:val="000000" w:themeColor="text1"/>
                <w:sz w:val="18"/>
              </w:rPr>
            </w:pPr>
            <w:r>
              <w:rPr>
                <w:iCs/>
                <w:color w:val="000000" w:themeColor="text1"/>
                <w:sz w:val="18"/>
              </w:rPr>
              <w:t>H</w:t>
            </w:r>
          </w:p>
          <w:p w14:paraId="6590743B" w14:textId="77777777" w:rsidR="006249AB" w:rsidRPr="00A7418D" w:rsidRDefault="006249AB" w:rsidP="006249AB">
            <w:pPr>
              <w:jc w:val="center"/>
              <w:rPr>
                <w:iCs/>
                <w:color w:val="000000" w:themeColor="text1"/>
                <w:sz w:val="18"/>
              </w:rPr>
            </w:pPr>
          </w:p>
          <w:p w14:paraId="6590743C" w14:textId="77777777" w:rsidR="006249AB" w:rsidRPr="00A7418D" w:rsidRDefault="006249AB" w:rsidP="006249AB">
            <w:pPr>
              <w:jc w:val="center"/>
              <w:rPr>
                <w:iCs/>
                <w:color w:val="000000" w:themeColor="text1"/>
                <w:sz w:val="18"/>
              </w:rPr>
            </w:pPr>
          </w:p>
          <w:p w14:paraId="6590743D" w14:textId="77777777" w:rsidR="006249AB" w:rsidRPr="00A7418D" w:rsidRDefault="006249AB" w:rsidP="006249AB">
            <w:pPr>
              <w:jc w:val="center"/>
              <w:rPr>
                <w:iCs/>
                <w:color w:val="000000" w:themeColor="text1"/>
                <w:sz w:val="18"/>
              </w:rPr>
            </w:pPr>
          </w:p>
        </w:tc>
      </w:tr>
      <w:tr w:rsidR="006249AB" w:rsidRPr="006800AB" w14:paraId="65907445" w14:textId="77777777" w:rsidTr="00A7418D">
        <w:trPr>
          <w:trHeight w:val="1371"/>
        </w:trPr>
        <w:tc>
          <w:tcPr>
            <w:tcW w:w="4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590743F" w14:textId="77777777" w:rsidR="006249AB" w:rsidRPr="00A7418D" w:rsidRDefault="006249AB" w:rsidP="00751905">
            <w:pPr>
              <w:rPr>
                <w:b/>
                <w:iCs/>
                <w:color w:val="000000" w:themeColor="text1"/>
                <w:sz w:val="18"/>
              </w:rPr>
            </w:pPr>
            <w:r w:rsidRPr="00A7418D">
              <w:rPr>
                <w:b/>
                <w:iCs/>
                <w:color w:val="000000" w:themeColor="text1"/>
                <w:sz w:val="18"/>
              </w:rPr>
              <w:t>2</w:t>
            </w:r>
          </w:p>
        </w:tc>
        <w:tc>
          <w:tcPr>
            <w:tcW w:w="1800" w:type="dxa"/>
            <w:tcBorders>
              <w:top w:val="single" w:sz="8" w:space="0" w:color="A6A6A6"/>
              <w:left w:val="single" w:sz="8" w:space="0" w:color="A6A6A6"/>
              <w:bottom w:val="single" w:sz="8" w:space="0" w:color="A6A6A6"/>
              <w:right w:val="single" w:sz="8" w:space="0" w:color="A6A6A6"/>
            </w:tcBorders>
          </w:tcPr>
          <w:p w14:paraId="65907440" w14:textId="77777777" w:rsidR="006249AB" w:rsidRPr="00A7418D" w:rsidRDefault="006249AB" w:rsidP="00A61C2D">
            <w:pPr>
              <w:rPr>
                <w:color w:val="000000" w:themeColor="text1"/>
                <w:sz w:val="18"/>
              </w:rPr>
            </w:pPr>
            <w:r w:rsidRPr="00A7418D">
              <w:rPr>
                <w:color w:val="000000" w:themeColor="text1"/>
                <w:sz w:val="18"/>
              </w:rPr>
              <w:t xml:space="preserve">Non or late delivery of IT </w:t>
            </w:r>
            <w:r w:rsidR="00A61C2D" w:rsidRPr="00A7418D">
              <w:rPr>
                <w:color w:val="000000" w:themeColor="text1"/>
                <w:sz w:val="18"/>
              </w:rPr>
              <w:t>requirements</w:t>
            </w:r>
          </w:p>
        </w:tc>
        <w:tc>
          <w:tcPr>
            <w:tcW w:w="207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5907441" w14:textId="77777777" w:rsidR="006249AB" w:rsidRPr="00A7418D" w:rsidRDefault="006249AB" w:rsidP="006249AB">
            <w:pPr>
              <w:rPr>
                <w:color w:val="000000" w:themeColor="text1"/>
                <w:sz w:val="18"/>
              </w:rPr>
            </w:pPr>
            <w:r w:rsidRPr="00A7418D">
              <w:rPr>
                <w:color w:val="000000" w:themeColor="text1"/>
                <w:sz w:val="18"/>
              </w:rPr>
              <w:t xml:space="preserve">Several areas of the program have dependencies on IT to deliver new functionality or clean data.  </w:t>
            </w:r>
          </w:p>
        </w:tc>
        <w:tc>
          <w:tcPr>
            <w:tcW w:w="234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5907442" w14:textId="77777777" w:rsidR="006249AB" w:rsidRPr="00A7418D" w:rsidRDefault="006249AB" w:rsidP="00751905">
            <w:pPr>
              <w:rPr>
                <w:color w:val="000000" w:themeColor="text1"/>
                <w:sz w:val="18"/>
              </w:rPr>
            </w:pPr>
            <w:r w:rsidRPr="00A7418D">
              <w:rPr>
                <w:color w:val="000000" w:themeColor="text1"/>
                <w:sz w:val="18"/>
              </w:rPr>
              <w:t>Non delivery will delay the program</w:t>
            </w:r>
          </w:p>
        </w:tc>
        <w:tc>
          <w:tcPr>
            <w:tcW w:w="2250" w:type="dxa"/>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tcPr>
          <w:p w14:paraId="65907443" w14:textId="77777777" w:rsidR="006249AB" w:rsidRPr="00A7418D" w:rsidRDefault="006249AB" w:rsidP="00751905">
            <w:pPr>
              <w:rPr>
                <w:iCs/>
                <w:color w:val="000000" w:themeColor="text1"/>
                <w:sz w:val="18"/>
              </w:rPr>
            </w:pPr>
            <w:r w:rsidRPr="00A7418D">
              <w:rPr>
                <w:iCs/>
                <w:color w:val="000000" w:themeColor="text1"/>
                <w:sz w:val="18"/>
              </w:rPr>
              <w:t>All dependencies are being identified and monitored on plans to allow for early escalation.</w:t>
            </w:r>
          </w:p>
        </w:tc>
        <w:tc>
          <w:tcPr>
            <w:tcW w:w="1170" w:type="dxa"/>
            <w:tcBorders>
              <w:top w:val="single" w:sz="8" w:space="0" w:color="A6A6A6"/>
              <w:left w:val="single" w:sz="8" w:space="0" w:color="A6A6A6"/>
              <w:bottom w:val="single" w:sz="8" w:space="0" w:color="A6A6A6"/>
              <w:right w:val="single" w:sz="8" w:space="0" w:color="A6A6A6"/>
            </w:tcBorders>
          </w:tcPr>
          <w:p w14:paraId="65907444" w14:textId="77777777" w:rsidR="006249AB" w:rsidRPr="00A7418D" w:rsidRDefault="006249AB" w:rsidP="006249AB">
            <w:pPr>
              <w:jc w:val="center"/>
              <w:rPr>
                <w:iCs/>
                <w:color w:val="000000" w:themeColor="text1"/>
                <w:sz w:val="18"/>
              </w:rPr>
            </w:pPr>
            <w:r w:rsidRPr="00A7418D">
              <w:rPr>
                <w:iCs/>
                <w:color w:val="000000" w:themeColor="text1"/>
                <w:sz w:val="18"/>
              </w:rPr>
              <w:t>H</w:t>
            </w:r>
          </w:p>
        </w:tc>
      </w:tr>
    </w:tbl>
    <w:p w14:paraId="65907446" w14:textId="77777777" w:rsidR="00A63577" w:rsidRDefault="00A63577" w:rsidP="00A63577">
      <w:pPr>
        <w:rPr>
          <w:lang w:val="en-CA"/>
        </w:rPr>
      </w:pPr>
    </w:p>
    <w:p w14:paraId="65907447" w14:textId="77777777" w:rsidR="00A63577" w:rsidRPr="00B05ED3" w:rsidRDefault="00A63577" w:rsidP="006800AB">
      <w:pPr>
        <w:pStyle w:val="Heading2"/>
        <w:tabs>
          <w:tab w:val="clear" w:pos="846"/>
          <w:tab w:val="num" w:pos="720"/>
        </w:tabs>
        <w:ind w:left="720" w:hanging="720"/>
        <w:rPr>
          <w:rFonts w:asciiTheme="minorHAnsi" w:hAnsiTheme="minorHAnsi" w:cstheme="minorHAnsi"/>
          <w:i w:val="0"/>
        </w:rPr>
      </w:pPr>
      <w:bookmarkStart w:id="61" w:name="_Toc396192864"/>
      <w:r w:rsidRPr="00B05ED3">
        <w:rPr>
          <w:rFonts w:asciiTheme="minorHAnsi" w:hAnsiTheme="minorHAnsi" w:cstheme="minorHAnsi"/>
          <w:i w:val="0"/>
        </w:rPr>
        <w:t>Change Management</w:t>
      </w:r>
      <w:bookmarkEnd w:id="61"/>
    </w:p>
    <w:p w14:paraId="65907448" w14:textId="77777777" w:rsidR="00651841" w:rsidRPr="00651841" w:rsidRDefault="001D15CE" w:rsidP="00041775">
      <w:pPr>
        <w:rPr>
          <w:rFonts w:cs="Arial"/>
          <w:i/>
          <w:color w:val="1F497D"/>
        </w:rPr>
      </w:pPr>
      <w:r>
        <w:rPr>
          <w:rFonts w:cs="Arial"/>
        </w:rPr>
        <w:t>Change control of plans is currently maintained via weekly distribution of plans and requests for updates</w:t>
      </w:r>
      <w:r w:rsidR="00B739EE">
        <w:rPr>
          <w:rFonts w:cs="Arial"/>
        </w:rPr>
        <w:t xml:space="preserve">.  </w:t>
      </w:r>
      <w:r>
        <w:rPr>
          <w:rFonts w:cs="Arial"/>
        </w:rPr>
        <w:t xml:space="preserve">The copy of the plan provided </w:t>
      </w:r>
      <w:r w:rsidR="00B739EE">
        <w:rPr>
          <w:rFonts w:cs="Arial"/>
        </w:rPr>
        <w:t xml:space="preserve">requires </w:t>
      </w:r>
      <w:r>
        <w:rPr>
          <w:rFonts w:cs="Arial"/>
        </w:rPr>
        <w:t xml:space="preserve">only selective change and all change is monitored and challenged as necessary.  Formal request for plan change are reviewed and escalated as required.  </w:t>
      </w:r>
    </w:p>
    <w:p w14:paraId="65907449" w14:textId="77777777" w:rsidR="00A63577" w:rsidRPr="003C156C" w:rsidRDefault="00A63577" w:rsidP="00A63577">
      <w:pPr>
        <w:pStyle w:val="BodyTextIndent2"/>
        <w:spacing w:line="240" w:lineRule="auto"/>
        <w:rPr>
          <w:rFonts w:ascii="Arial" w:hAnsi="Arial"/>
          <w:i/>
          <w:iCs/>
          <w:sz w:val="22"/>
          <w:szCs w:val="22"/>
        </w:rPr>
      </w:pPr>
    </w:p>
    <w:p w14:paraId="6590744A" w14:textId="77777777" w:rsidR="00A63577" w:rsidRPr="00B05ED3" w:rsidRDefault="00A63577" w:rsidP="00A7418D">
      <w:pPr>
        <w:pStyle w:val="Heading2"/>
        <w:tabs>
          <w:tab w:val="clear" w:pos="846"/>
          <w:tab w:val="num" w:pos="720"/>
        </w:tabs>
        <w:ind w:left="720" w:hanging="720"/>
        <w:rPr>
          <w:rFonts w:asciiTheme="minorHAnsi" w:hAnsiTheme="minorHAnsi" w:cstheme="minorHAnsi"/>
          <w:i w:val="0"/>
        </w:rPr>
      </w:pPr>
      <w:bookmarkStart w:id="62" w:name="_Toc396192865"/>
      <w:r w:rsidRPr="00B05ED3">
        <w:rPr>
          <w:rFonts w:asciiTheme="minorHAnsi" w:hAnsiTheme="minorHAnsi" w:cstheme="minorHAnsi"/>
          <w:i w:val="0"/>
        </w:rPr>
        <w:t>Communication Management</w:t>
      </w:r>
      <w:bookmarkEnd w:id="62"/>
    </w:p>
    <w:p w14:paraId="6590744B" w14:textId="77777777" w:rsidR="00D679A3" w:rsidRDefault="00CF10C6" w:rsidP="00CF10C6">
      <w:pPr>
        <w:pStyle w:val="Default"/>
        <w:spacing w:before="120" w:line="276" w:lineRule="auto"/>
        <w:rPr>
          <w:rFonts w:ascii="Arial" w:hAnsi="Arial" w:cs="Times New Roman"/>
          <w:color w:val="000000" w:themeColor="text1"/>
          <w:sz w:val="20"/>
          <w:szCs w:val="20"/>
        </w:rPr>
      </w:pPr>
      <w:r w:rsidRPr="00CF10C6">
        <w:rPr>
          <w:rFonts w:ascii="Arial" w:hAnsi="Arial" w:cs="Times New Roman"/>
          <w:color w:val="000000" w:themeColor="text1"/>
          <w:sz w:val="20"/>
          <w:szCs w:val="20"/>
        </w:rPr>
        <w:t xml:space="preserve">The ERM PMO will use a Scoreboard </w:t>
      </w:r>
      <w:r w:rsidR="00E22D2C">
        <w:rPr>
          <w:rFonts w:ascii="Arial" w:hAnsi="Arial" w:cs="Times New Roman"/>
          <w:color w:val="000000" w:themeColor="text1"/>
          <w:sz w:val="20"/>
          <w:szCs w:val="20"/>
        </w:rPr>
        <w:t xml:space="preserve">to </w:t>
      </w:r>
      <w:r w:rsidRPr="00CF10C6">
        <w:rPr>
          <w:rFonts w:ascii="Arial" w:hAnsi="Arial" w:cs="Times New Roman"/>
          <w:color w:val="000000" w:themeColor="text1"/>
          <w:sz w:val="20"/>
          <w:szCs w:val="20"/>
        </w:rPr>
        <w:t xml:space="preserve">report the status of the Program. The ERM PMO will closely work with all Work Stream Leads, gathering all relevant information to ensure the contents of the </w:t>
      </w:r>
      <w:r w:rsidRPr="00CF10C6">
        <w:rPr>
          <w:rFonts w:ascii="Arial" w:hAnsi="Arial" w:cs="Times New Roman"/>
          <w:color w:val="000000" w:themeColor="text1"/>
          <w:sz w:val="20"/>
          <w:szCs w:val="20"/>
        </w:rPr>
        <w:lastRenderedPageBreak/>
        <w:t>Scoreboard are timely and accurately updated. The Work Stream Leads and the ERM PMO will use the Program´s Communication Plan as a gu</w:t>
      </w:r>
      <w:r w:rsidR="00D679A3">
        <w:rPr>
          <w:rFonts w:ascii="Arial" w:hAnsi="Arial" w:cs="Times New Roman"/>
          <w:color w:val="000000" w:themeColor="text1"/>
          <w:sz w:val="20"/>
          <w:szCs w:val="20"/>
        </w:rPr>
        <w:t>ideline in their contacts.</w:t>
      </w:r>
    </w:p>
    <w:p w14:paraId="6590744C" w14:textId="77777777" w:rsidR="00CF10C6" w:rsidRPr="00CF10C6" w:rsidRDefault="00CF10C6" w:rsidP="00CF10C6">
      <w:pPr>
        <w:pStyle w:val="Default"/>
        <w:spacing w:before="120" w:line="276" w:lineRule="auto"/>
        <w:rPr>
          <w:rFonts w:ascii="Arial" w:hAnsi="Arial" w:cs="Times New Roman"/>
          <w:color w:val="000000" w:themeColor="text1"/>
          <w:sz w:val="20"/>
          <w:szCs w:val="20"/>
        </w:rPr>
      </w:pPr>
      <w:r w:rsidRPr="00CF10C6">
        <w:rPr>
          <w:rFonts w:ascii="Arial" w:hAnsi="Arial" w:cs="Times New Roman"/>
          <w:color w:val="000000" w:themeColor="text1"/>
          <w:sz w:val="20"/>
          <w:szCs w:val="20"/>
        </w:rPr>
        <w:t xml:space="preserve">The Scoreboard has been defined by the PMO team, and will be used as a template for the control and monitoring of each of the work streams within the Program scope. The information contained in the Scoreboard summarizes the status of the different work streams, indicating the main risks associated, remediation plans in place and the principal Matters that Require Attention (MRAs). Each Scoreboard will also contain a set of Scorecards, which include detailed information for every work stream. The corresponding Work Stream Leads will prepare the updates to each Scorecard. The ERM PMO will reconcile these updates into the Scorecards. The Scorecards show the evolution of each work stream, including the Work Stream Lead, an Executive Summary of the work stream and the status of any related deliverables/milestones. Both Scoreboards and Scorecards will use the RAG status methodology as described in the previous section </w:t>
      </w:r>
    </w:p>
    <w:p w14:paraId="6590744D" w14:textId="77777777" w:rsidR="0071500D" w:rsidRDefault="0071500D">
      <w:pPr>
        <w:rPr>
          <w:b/>
          <w:kern w:val="28"/>
          <w:sz w:val="28"/>
        </w:rPr>
      </w:pPr>
      <w:r>
        <w:br w:type="page"/>
      </w:r>
    </w:p>
    <w:p w14:paraId="6590744E" w14:textId="77777777" w:rsidR="00F1343C" w:rsidRPr="00AD4BE2" w:rsidRDefault="00F1343C" w:rsidP="006800AB">
      <w:pPr>
        <w:pStyle w:val="Heading1"/>
        <w:tabs>
          <w:tab w:val="clear" w:pos="576"/>
          <w:tab w:val="num" w:pos="720"/>
        </w:tabs>
        <w:ind w:left="720" w:hanging="720"/>
      </w:pPr>
      <w:bookmarkStart w:id="63" w:name="_Toc396192866"/>
      <w:r>
        <w:lastRenderedPageBreak/>
        <w:t>R</w:t>
      </w:r>
      <w:r w:rsidRPr="00F1343C">
        <w:t>oles and Project Stakeholders</w:t>
      </w:r>
      <w:bookmarkEnd w:id="63"/>
    </w:p>
    <w:p w14:paraId="6590744F" w14:textId="77777777" w:rsidR="00F1343C" w:rsidRPr="00F1343C" w:rsidRDefault="00F1343C" w:rsidP="006800AB">
      <w:pPr>
        <w:pStyle w:val="Heading2"/>
        <w:tabs>
          <w:tab w:val="clear" w:pos="846"/>
          <w:tab w:val="num" w:pos="720"/>
        </w:tabs>
        <w:ind w:left="720" w:hanging="720"/>
        <w:rPr>
          <w:rFonts w:asciiTheme="minorHAnsi" w:hAnsiTheme="minorHAnsi" w:cstheme="minorHAnsi"/>
          <w:i w:val="0"/>
        </w:rPr>
      </w:pPr>
      <w:bookmarkStart w:id="64" w:name="_Toc396192867"/>
      <w:r w:rsidRPr="00F1343C">
        <w:rPr>
          <w:rFonts w:asciiTheme="minorHAnsi" w:hAnsiTheme="minorHAnsi" w:cstheme="minorHAnsi"/>
          <w:i w:val="0"/>
        </w:rPr>
        <w:t>Roles</w:t>
      </w:r>
      <w:bookmarkEnd w:id="64"/>
    </w:p>
    <w:p w14:paraId="65907450" w14:textId="77777777" w:rsidR="00F1343C" w:rsidRDefault="00F1343C" w:rsidP="00F1343C">
      <w:pPr>
        <w:pStyle w:val="Header"/>
        <w:tabs>
          <w:tab w:val="clear" w:pos="4320"/>
          <w:tab w:val="clear" w:pos="8640"/>
        </w:tabs>
        <w:rPr>
          <w:rFonts w:cs="Arial"/>
          <w:sz w:val="22"/>
        </w:rPr>
      </w:pP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27"/>
        <w:gridCol w:w="6333"/>
      </w:tblGrid>
      <w:tr w:rsidR="006800AB" w:rsidRPr="006800AB" w14:paraId="65907453" w14:textId="77777777" w:rsidTr="00A7418D">
        <w:tc>
          <w:tcPr>
            <w:tcW w:w="2127"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65907451" w14:textId="77777777" w:rsidR="006800AB" w:rsidRPr="00A7418D" w:rsidRDefault="006800AB" w:rsidP="00A7418D">
            <w:pPr>
              <w:spacing w:before="60" w:after="60"/>
              <w:jc w:val="center"/>
              <w:rPr>
                <w:rFonts w:cs="Arial"/>
                <w:b/>
              </w:rPr>
            </w:pPr>
            <w:r w:rsidRPr="00A7418D">
              <w:rPr>
                <w:rFonts w:cs="Arial"/>
                <w:b/>
              </w:rPr>
              <w:t>Role</w:t>
            </w:r>
          </w:p>
        </w:tc>
        <w:tc>
          <w:tcPr>
            <w:tcW w:w="6333" w:type="dxa"/>
            <w:tcBorders>
              <w:top w:val="single" w:sz="4" w:space="0" w:color="C0C0C0"/>
              <w:left w:val="single" w:sz="4" w:space="0" w:color="C0C0C0"/>
              <w:bottom w:val="single" w:sz="4" w:space="0" w:color="C0C0C0"/>
              <w:right w:val="single" w:sz="4" w:space="0" w:color="C0C0C0"/>
            </w:tcBorders>
            <w:shd w:val="clear" w:color="auto" w:fill="D9D9D9" w:themeFill="background1" w:themeFillShade="D9"/>
          </w:tcPr>
          <w:p w14:paraId="65907452" w14:textId="77777777" w:rsidR="006800AB" w:rsidRPr="00A7418D" w:rsidRDefault="006800AB" w:rsidP="00A7418D">
            <w:pPr>
              <w:pStyle w:val="Header"/>
              <w:tabs>
                <w:tab w:val="clear" w:pos="4320"/>
                <w:tab w:val="clear" w:pos="8640"/>
                <w:tab w:val="right" w:pos="2790"/>
              </w:tabs>
              <w:spacing w:before="60" w:after="60"/>
              <w:rPr>
                <w:rFonts w:cs="Arial"/>
                <w:b/>
              </w:rPr>
            </w:pPr>
            <w:r w:rsidRPr="00A7418D">
              <w:rPr>
                <w:rFonts w:cs="Arial"/>
                <w:b/>
              </w:rPr>
              <w:t>Role Description</w:t>
            </w:r>
          </w:p>
        </w:tc>
      </w:tr>
      <w:tr w:rsidR="00F1343C" w14:paraId="65907458"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65907454" w14:textId="77777777" w:rsidR="00F1343C" w:rsidRPr="0071500D" w:rsidRDefault="00F1343C" w:rsidP="00A7418D">
            <w:pPr>
              <w:spacing w:before="40" w:after="40"/>
              <w:jc w:val="right"/>
              <w:rPr>
                <w:rFonts w:cs="Arial"/>
              </w:rPr>
            </w:pPr>
          </w:p>
          <w:p w14:paraId="65907455" w14:textId="77777777" w:rsidR="00F1343C" w:rsidRPr="0071500D" w:rsidRDefault="00F1343C" w:rsidP="00A7418D">
            <w:pPr>
              <w:spacing w:before="40" w:after="40"/>
              <w:jc w:val="right"/>
              <w:rPr>
                <w:rFonts w:cs="Arial"/>
                <w:b/>
              </w:rPr>
            </w:pPr>
            <w:r w:rsidRPr="0071500D">
              <w:rPr>
                <w:rFonts w:cs="Arial"/>
                <w:b/>
              </w:rPr>
              <w:t>Project Sponsor</w:t>
            </w:r>
          </w:p>
          <w:p w14:paraId="65907456" w14:textId="77777777" w:rsidR="00F1343C" w:rsidRPr="0071500D" w:rsidRDefault="00F1343C" w:rsidP="00A7418D">
            <w:pPr>
              <w:spacing w:before="40" w:after="40"/>
              <w:jc w:val="right"/>
              <w:rPr>
                <w:rFonts w:cs="Arial"/>
              </w:rPr>
            </w:pPr>
          </w:p>
        </w:tc>
        <w:tc>
          <w:tcPr>
            <w:tcW w:w="6333" w:type="dxa"/>
            <w:tcBorders>
              <w:top w:val="single" w:sz="4" w:space="0" w:color="C0C0C0"/>
              <w:left w:val="single" w:sz="4" w:space="0" w:color="C0C0C0"/>
              <w:bottom w:val="single" w:sz="4" w:space="0" w:color="C0C0C0"/>
              <w:right w:val="single" w:sz="4" w:space="0" w:color="C0C0C0"/>
            </w:tcBorders>
          </w:tcPr>
          <w:p w14:paraId="65907457" w14:textId="77777777" w:rsidR="00F1343C" w:rsidRPr="0071500D" w:rsidRDefault="00F1343C" w:rsidP="00A7418D">
            <w:pPr>
              <w:pStyle w:val="Header"/>
              <w:tabs>
                <w:tab w:val="clear" w:pos="4320"/>
                <w:tab w:val="clear" w:pos="8640"/>
                <w:tab w:val="right" w:pos="2790"/>
              </w:tabs>
              <w:spacing w:before="40" w:after="40"/>
              <w:rPr>
                <w:rFonts w:cs="Arial"/>
              </w:rPr>
            </w:pPr>
            <w:r w:rsidRPr="0071500D">
              <w:rPr>
                <w:rFonts w:cs="Arial"/>
              </w:rPr>
              <w:tab/>
              <w:t>Provides executive team approval and sponsorship for the project.  Has budget ownership for the project and is the major stakeholder and recipient for the project deliverables.</w:t>
            </w:r>
          </w:p>
        </w:tc>
      </w:tr>
      <w:tr w:rsidR="0071500D" w14:paraId="6590745B"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65907459" w14:textId="77777777" w:rsidR="0071500D" w:rsidRPr="00F1343C" w:rsidRDefault="00926C71" w:rsidP="00926C71">
            <w:pPr>
              <w:tabs>
                <w:tab w:val="right" w:pos="2790"/>
              </w:tabs>
              <w:spacing w:before="40" w:after="40"/>
              <w:jc w:val="right"/>
              <w:rPr>
                <w:rFonts w:cs="Arial"/>
                <w:b/>
                <w:bCs/>
                <w:i/>
                <w:color w:val="FF0000"/>
              </w:rPr>
            </w:pPr>
            <w:r>
              <w:rPr>
                <w:rFonts w:cs="Arial"/>
                <w:b/>
                <w:bCs/>
              </w:rPr>
              <w:t>US CRO Staff Member</w:t>
            </w:r>
          </w:p>
        </w:tc>
        <w:tc>
          <w:tcPr>
            <w:tcW w:w="6333" w:type="dxa"/>
            <w:tcBorders>
              <w:top w:val="single" w:sz="4" w:space="0" w:color="C0C0C0"/>
              <w:left w:val="single" w:sz="4" w:space="0" w:color="C0C0C0"/>
              <w:bottom w:val="single" w:sz="4" w:space="0" w:color="C0C0C0"/>
              <w:right w:val="single" w:sz="4" w:space="0" w:color="C0C0C0"/>
            </w:tcBorders>
          </w:tcPr>
          <w:p w14:paraId="6590745A" w14:textId="77777777" w:rsidR="0071500D" w:rsidRPr="00F1343C" w:rsidRDefault="0071500D" w:rsidP="00926C71">
            <w:pPr>
              <w:tabs>
                <w:tab w:val="right" w:pos="2790"/>
              </w:tabs>
              <w:spacing w:before="40" w:after="40"/>
              <w:rPr>
                <w:rFonts w:cs="Arial"/>
                <w:i/>
                <w:color w:val="FF0000"/>
              </w:rPr>
            </w:pPr>
            <w:r w:rsidRPr="0071500D">
              <w:rPr>
                <w:rFonts w:cs="Arial"/>
              </w:rPr>
              <w:t>Provides overall management to the project.   Accountable for developing and managing the work plan, securing appropriate resources and delegating the work and insuring successful completion of the project.  All project team members report (functionally) to the project manager.  Handles all project administrative duties, interfaces to project sponsors and owners and has overall accountability for the project.</w:t>
            </w:r>
          </w:p>
        </w:tc>
      </w:tr>
      <w:tr w:rsidR="0071500D" w14:paraId="6590745E"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6590745C" w14:textId="77777777" w:rsidR="0071500D" w:rsidRPr="0071500D" w:rsidRDefault="00926C71" w:rsidP="00A7418D">
            <w:pPr>
              <w:tabs>
                <w:tab w:val="right" w:pos="2790"/>
              </w:tabs>
              <w:spacing w:before="40" w:after="40"/>
              <w:jc w:val="right"/>
              <w:rPr>
                <w:rFonts w:cs="Arial"/>
                <w:b/>
                <w:bCs/>
              </w:rPr>
            </w:pPr>
            <w:r>
              <w:rPr>
                <w:rFonts w:cs="Arial"/>
                <w:b/>
                <w:bCs/>
              </w:rPr>
              <w:t>ERM PMO</w:t>
            </w:r>
          </w:p>
        </w:tc>
        <w:tc>
          <w:tcPr>
            <w:tcW w:w="6333" w:type="dxa"/>
            <w:tcBorders>
              <w:top w:val="single" w:sz="4" w:space="0" w:color="C0C0C0"/>
              <w:left w:val="single" w:sz="4" w:space="0" w:color="C0C0C0"/>
              <w:bottom w:val="single" w:sz="4" w:space="0" w:color="C0C0C0"/>
              <w:right w:val="single" w:sz="4" w:space="0" w:color="C0C0C0"/>
            </w:tcBorders>
          </w:tcPr>
          <w:p w14:paraId="6590745D" w14:textId="77777777" w:rsidR="0071500D" w:rsidRPr="0071500D" w:rsidRDefault="0071500D" w:rsidP="00A7418D">
            <w:pPr>
              <w:pStyle w:val="Header"/>
              <w:tabs>
                <w:tab w:val="clear" w:pos="4320"/>
                <w:tab w:val="clear" w:pos="8640"/>
                <w:tab w:val="right" w:pos="2790"/>
              </w:tabs>
              <w:spacing w:before="40" w:after="40"/>
              <w:rPr>
                <w:rFonts w:cs="Arial"/>
              </w:rPr>
            </w:pPr>
            <w:r w:rsidRPr="0071500D">
              <w:rPr>
                <w:rFonts w:cs="Arial"/>
              </w:rPr>
              <w:t>Provide assistance in resolving issues that arise beyond the project manager’s jurisdiction.  Monitor project progress and provide necessary tools and support when milestones are in jeopardy.</w:t>
            </w:r>
            <w:r w:rsidR="00926C71">
              <w:rPr>
                <w:rFonts w:cs="Arial"/>
              </w:rPr>
              <w:t xml:space="preserve"> Provide PMO Support</w:t>
            </w:r>
          </w:p>
        </w:tc>
      </w:tr>
      <w:tr w:rsidR="0071500D" w14:paraId="65907461"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6590745F" w14:textId="77777777" w:rsidR="0071500D" w:rsidRPr="0071500D" w:rsidRDefault="0071500D" w:rsidP="00A7418D">
            <w:pPr>
              <w:tabs>
                <w:tab w:val="right" w:pos="2790"/>
              </w:tabs>
              <w:spacing w:before="40" w:after="40"/>
              <w:jc w:val="right"/>
              <w:rPr>
                <w:rFonts w:cs="Arial"/>
                <w:b/>
                <w:bCs/>
              </w:rPr>
            </w:pPr>
            <w:r w:rsidRPr="0071500D">
              <w:rPr>
                <w:rFonts w:cs="Arial"/>
                <w:b/>
                <w:bCs/>
              </w:rPr>
              <w:t>Stakeholder</w:t>
            </w:r>
          </w:p>
        </w:tc>
        <w:tc>
          <w:tcPr>
            <w:tcW w:w="6333" w:type="dxa"/>
            <w:tcBorders>
              <w:top w:val="single" w:sz="4" w:space="0" w:color="C0C0C0"/>
              <w:left w:val="single" w:sz="4" w:space="0" w:color="C0C0C0"/>
              <w:bottom w:val="single" w:sz="4" w:space="0" w:color="C0C0C0"/>
              <w:right w:val="single" w:sz="4" w:space="0" w:color="C0C0C0"/>
            </w:tcBorders>
          </w:tcPr>
          <w:p w14:paraId="65907460" w14:textId="77777777" w:rsidR="0071500D" w:rsidRPr="0071500D" w:rsidRDefault="0071500D" w:rsidP="00A7418D">
            <w:pPr>
              <w:tabs>
                <w:tab w:val="right" w:pos="2790"/>
              </w:tabs>
              <w:spacing w:before="40" w:after="40"/>
              <w:rPr>
                <w:rFonts w:cs="Arial"/>
              </w:rPr>
            </w:pPr>
            <w:r w:rsidRPr="0071500D">
              <w:rPr>
                <w:rFonts w:cs="Arial"/>
              </w:rPr>
              <w:t xml:space="preserve">Key provider of requirements.  May also be considered Subject Matter Experts.  Deliverable may directly or indirectly impact or enhance the stakeholders’ business processes and environment.  </w:t>
            </w:r>
          </w:p>
        </w:tc>
      </w:tr>
      <w:tr w:rsidR="0071500D" w14:paraId="65907464" w14:textId="77777777" w:rsidTr="007B2673">
        <w:tc>
          <w:tcPr>
            <w:tcW w:w="2127" w:type="dxa"/>
            <w:tcBorders>
              <w:top w:val="single" w:sz="4" w:space="0" w:color="C0C0C0"/>
              <w:left w:val="single" w:sz="4" w:space="0" w:color="C0C0C0"/>
              <w:bottom w:val="single" w:sz="4" w:space="0" w:color="C0C0C0"/>
              <w:right w:val="single" w:sz="4" w:space="0" w:color="C0C0C0"/>
            </w:tcBorders>
          </w:tcPr>
          <w:p w14:paraId="65907462" w14:textId="77777777" w:rsidR="0071500D" w:rsidRPr="0071500D" w:rsidRDefault="0071500D" w:rsidP="00A7418D">
            <w:pPr>
              <w:tabs>
                <w:tab w:val="right" w:pos="2790"/>
              </w:tabs>
              <w:spacing w:before="40" w:after="40"/>
              <w:jc w:val="right"/>
              <w:rPr>
                <w:rFonts w:cs="Arial"/>
                <w:b/>
                <w:bCs/>
              </w:rPr>
            </w:pPr>
            <w:r w:rsidRPr="0071500D">
              <w:rPr>
                <w:rFonts w:cs="Arial"/>
                <w:b/>
                <w:bCs/>
              </w:rPr>
              <w:t>Team Member</w:t>
            </w:r>
          </w:p>
        </w:tc>
        <w:tc>
          <w:tcPr>
            <w:tcW w:w="6333" w:type="dxa"/>
            <w:tcBorders>
              <w:top w:val="single" w:sz="4" w:space="0" w:color="C0C0C0"/>
              <w:left w:val="single" w:sz="4" w:space="0" w:color="C0C0C0"/>
              <w:bottom w:val="single" w:sz="4" w:space="0" w:color="C0C0C0"/>
              <w:right w:val="single" w:sz="4" w:space="0" w:color="C0C0C0"/>
            </w:tcBorders>
          </w:tcPr>
          <w:p w14:paraId="65907463" w14:textId="77777777" w:rsidR="0071500D" w:rsidRPr="0071500D" w:rsidRDefault="0071500D" w:rsidP="00A7418D">
            <w:pPr>
              <w:tabs>
                <w:tab w:val="right" w:pos="2790"/>
              </w:tabs>
              <w:spacing w:before="40" w:after="40"/>
              <w:rPr>
                <w:rFonts w:cs="Arial"/>
              </w:rPr>
            </w:pPr>
            <w:r w:rsidRPr="0071500D">
              <w:rPr>
                <w:rFonts w:cs="Arial"/>
              </w:rPr>
              <w:t xml:space="preserve">An individual who is formally allocated the project and has accountability to tasks, activities, and/or deliverables.  </w:t>
            </w:r>
          </w:p>
        </w:tc>
      </w:tr>
    </w:tbl>
    <w:p w14:paraId="65907465" w14:textId="77777777" w:rsidR="00031066" w:rsidRDefault="00031066" w:rsidP="00F1343C">
      <w:pPr>
        <w:pStyle w:val="Header"/>
        <w:tabs>
          <w:tab w:val="clear" w:pos="4320"/>
          <w:tab w:val="clear" w:pos="8640"/>
        </w:tabs>
        <w:rPr>
          <w:rFonts w:cs="Arial"/>
          <w:b/>
          <w:bCs/>
          <w:sz w:val="22"/>
        </w:rPr>
      </w:pPr>
    </w:p>
    <w:p w14:paraId="65907466" w14:textId="77777777" w:rsidR="00F1343C" w:rsidRPr="00031066" w:rsidRDefault="00F1343C" w:rsidP="006800AB">
      <w:pPr>
        <w:pStyle w:val="Heading2"/>
        <w:tabs>
          <w:tab w:val="clear" w:pos="846"/>
          <w:tab w:val="num" w:pos="720"/>
        </w:tabs>
        <w:ind w:left="720" w:hanging="720"/>
        <w:rPr>
          <w:rFonts w:asciiTheme="minorHAnsi" w:hAnsiTheme="minorHAnsi" w:cstheme="minorHAnsi"/>
          <w:i w:val="0"/>
        </w:rPr>
      </w:pPr>
      <w:bookmarkStart w:id="65" w:name="_Toc396192868"/>
      <w:r w:rsidRPr="00031066">
        <w:rPr>
          <w:rFonts w:asciiTheme="minorHAnsi" w:hAnsiTheme="minorHAnsi" w:cstheme="minorHAnsi"/>
          <w:i w:val="0"/>
        </w:rPr>
        <w:t>Stakeholders</w:t>
      </w:r>
      <w:bookmarkEnd w:id="65"/>
    </w:p>
    <w:p w14:paraId="65907467" w14:textId="77777777" w:rsidR="00F1343C" w:rsidRDefault="00F1343C" w:rsidP="00F1343C">
      <w:pPr>
        <w:rPr>
          <w:rFonts w:cs="Arial"/>
          <w:i/>
          <w:iCs/>
        </w:rPr>
      </w:pPr>
    </w:p>
    <w:tbl>
      <w:tblPr>
        <w:tblW w:w="9000" w:type="dxa"/>
        <w:tblInd w:w="1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4590"/>
        <w:gridCol w:w="4410"/>
      </w:tblGrid>
      <w:tr w:rsidR="00F1343C" w:rsidRPr="006800AB" w14:paraId="6590746A" w14:textId="77777777" w:rsidTr="00A7418D">
        <w:tc>
          <w:tcPr>
            <w:tcW w:w="4590"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tcPr>
          <w:p w14:paraId="65907468" w14:textId="77777777" w:rsidR="00F1343C" w:rsidRPr="00A7418D" w:rsidRDefault="00F1343C" w:rsidP="007B2673">
            <w:pPr>
              <w:numPr>
                <w:ilvl w:val="12"/>
                <w:numId w:val="0"/>
              </w:numPr>
              <w:jc w:val="center"/>
              <w:rPr>
                <w:rFonts w:cs="Arial"/>
                <w:b/>
                <w:bCs/>
                <w:szCs w:val="22"/>
              </w:rPr>
            </w:pPr>
            <w:r w:rsidRPr="00A7418D">
              <w:rPr>
                <w:rFonts w:cs="Arial"/>
                <w:b/>
                <w:bCs/>
                <w:szCs w:val="22"/>
              </w:rPr>
              <w:t xml:space="preserve">Name </w:t>
            </w:r>
          </w:p>
        </w:tc>
        <w:tc>
          <w:tcPr>
            <w:tcW w:w="4410" w:type="dxa"/>
            <w:tcBorders>
              <w:top w:val="single" w:sz="4" w:space="0" w:color="999999"/>
              <w:left w:val="single" w:sz="4" w:space="0" w:color="999999"/>
              <w:bottom w:val="single" w:sz="4" w:space="0" w:color="999999"/>
              <w:right w:val="single" w:sz="4" w:space="0" w:color="999999"/>
            </w:tcBorders>
            <w:shd w:val="clear" w:color="auto" w:fill="D9D9D9" w:themeFill="background1" w:themeFillShade="D9"/>
          </w:tcPr>
          <w:p w14:paraId="65907469" w14:textId="77777777" w:rsidR="00F1343C" w:rsidRPr="00A7418D" w:rsidRDefault="00F1343C" w:rsidP="007B2673">
            <w:pPr>
              <w:numPr>
                <w:ilvl w:val="12"/>
                <w:numId w:val="0"/>
              </w:numPr>
              <w:jc w:val="center"/>
              <w:rPr>
                <w:rFonts w:cs="Arial"/>
                <w:b/>
                <w:bCs/>
                <w:szCs w:val="22"/>
              </w:rPr>
            </w:pPr>
            <w:r w:rsidRPr="00A7418D">
              <w:rPr>
                <w:rFonts w:cs="Arial"/>
                <w:b/>
                <w:bCs/>
                <w:szCs w:val="22"/>
              </w:rPr>
              <w:t>Role</w:t>
            </w:r>
          </w:p>
        </w:tc>
      </w:tr>
      <w:tr w:rsidR="00F1343C" w:rsidRPr="006800AB" w14:paraId="6590746D"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6B" w14:textId="77777777" w:rsidR="00F1343C" w:rsidRPr="00A7418D" w:rsidRDefault="00F66DA3" w:rsidP="00331CAB">
            <w:pPr>
              <w:numPr>
                <w:ilvl w:val="12"/>
                <w:numId w:val="0"/>
              </w:numPr>
              <w:rPr>
                <w:rFonts w:cs="Arial"/>
                <w:szCs w:val="22"/>
              </w:rPr>
            </w:pPr>
            <w:r w:rsidRPr="00A7418D">
              <w:rPr>
                <w:rFonts w:cs="Arial"/>
                <w:szCs w:val="22"/>
              </w:rPr>
              <w:t>J</w:t>
            </w:r>
            <w:r w:rsidR="00331CAB" w:rsidRPr="00A7418D">
              <w:rPr>
                <w:rFonts w:cs="Arial"/>
                <w:szCs w:val="22"/>
              </w:rPr>
              <w:t xml:space="preserve">. </w:t>
            </w:r>
            <w:r w:rsidRPr="00A7418D">
              <w:rPr>
                <w:rFonts w:cs="Arial"/>
                <w:szCs w:val="22"/>
              </w:rPr>
              <w:t>Corston</w:t>
            </w:r>
          </w:p>
        </w:tc>
        <w:tc>
          <w:tcPr>
            <w:tcW w:w="4410" w:type="dxa"/>
            <w:tcBorders>
              <w:top w:val="single" w:sz="4" w:space="0" w:color="999999"/>
              <w:left w:val="single" w:sz="4" w:space="0" w:color="999999"/>
              <w:bottom w:val="single" w:sz="4" w:space="0" w:color="999999"/>
              <w:right w:val="single" w:sz="4" w:space="0" w:color="999999"/>
            </w:tcBorders>
          </w:tcPr>
          <w:p w14:paraId="6590746C" w14:textId="77777777" w:rsidR="00F1343C" w:rsidRPr="00A7418D" w:rsidRDefault="00F1343C" w:rsidP="007B2673">
            <w:pPr>
              <w:numPr>
                <w:ilvl w:val="12"/>
                <w:numId w:val="0"/>
              </w:numPr>
              <w:rPr>
                <w:rFonts w:cs="Arial"/>
                <w:color w:val="FF0000"/>
                <w:szCs w:val="22"/>
              </w:rPr>
            </w:pPr>
            <w:r w:rsidRPr="00A7418D">
              <w:rPr>
                <w:rFonts w:cs="Arial"/>
                <w:szCs w:val="22"/>
              </w:rPr>
              <w:t>Project Sponsor</w:t>
            </w:r>
            <w:r w:rsidR="00F66DA3" w:rsidRPr="00A7418D">
              <w:rPr>
                <w:rFonts w:cs="Arial"/>
                <w:szCs w:val="22"/>
              </w:rPr>
              <w:t xml:space="preserve"> - US</w:t>
            </w:r>
          </w:p>
        </w:tc>
      </w:tr>
      <w:tr w:rsidR="00F1343C" w:rsidRPr="006800AB" w14:paraId="65907470"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6E" w14:textId="77777777" w:rsidR="00F1343C" w:rsidRPr="00A7418D" w:rsidRDefault="00F66DA3" w:rsidP="00F66DA3">
            <w:pPr>
              <w:numPr>
                <w:ilvl w:val="12"/>
                <w:numId w:val="0"/>
              </w:numPr>
              <w:rPr>
                <w:rFonts w:cs="Arial"/>
                <w:szCs w:val="22"/>
              </w:rPr>
            </w:pPr>
            <w:r w:rsidRPr="00A7418D">
              <w:rPr>
                <w:rFonts w:cs="Arial"/>
                <w:szCs w:val="22"/>
              </w:rPr>
              <w:t>G. Timmons</w:t>
            </w:r>
          </w:p>
        </w:tc>
        <w:tc>
          <w:tcPr>
            <w:tcW w:w="4410" w:type="dxa"/>
            <w:tcBorders>
              <w:top w:val="single" w:sz="4" w:space="0" w:color="999999"/>
              <w:left w:val="single" w:sz="4" w:space="0" w:color="999999"/>
              <w:bottom w:val="single" w:sz="4" w:space="0" w:color="999999"/>
              <w:right w:val="single" w:sz="4" w:space="0" w:color="999999"/>
            </w:tcBorders>
          </w:tcPr>
          <w:p w14:paraId="6590746F" w14:textId="77777777" w:rsidR="00F1343C" w:rsidRPr="00A7418D" w:rsidRDefault="00B739EE" w:rsidP="007B2673">
            <w:pPr>
              <w:pStyle w:val="Header"/>
              <w:numPr>
                <w:ilvl w:val="12"/>
                <w:numId w:val="0"/>
              </w:numPr>
              <w:tabs>
                <w:tab w:val="clear" w:pos="4320"/>
                <w:tab w:val="clear" w:pos="8640"/>
              </w:tabs>
              <w:rPr>
                <w:rFonts w:cs="Arial"/>
                <w:i/>
                <w:color w:val="FF0000"/>
                <w:szCs w:val="22"/>
              </w:rPr>
            </w:pPr>
            <w:r>
              <w:rPr>
                <w:rFonts w:cs="Arial"/>
                <w:szCs w:val="22"/>
              </w:rPr>
              <w:t>Head of ERM PMO</w:t>
            </w:r>
            <w:r w:rsidR="00F66DA3" w:rsidRPr="00A7418D">
              <w:rPr>
                <w:rFonts w:cs="Arial"/>
                <w:szCs w:val="22"/>
              </w:rPr>
              <w:t xml:space="preserve"> - US</w:t>
            </w:r>
          </w:p>
        </w:tc>
      </w:tr>
      <w:tr w:rsidR="00843FE9" w:rsidRPr="006800AB" w14:paraId="65907473" w14:textId="77777777" w:rsidTr="00843FE9">
        <w:tc>
          <w:tcPr>
            <w:tcW w:w="4590" w:type="dxa"/>
            <w:tcBorders>
              <w:top w:val="single" w:sz="4" w:space="0" w:color="999999"/>
              <w:left w:val="single" w:sz="4" w:space="0" w:color="999999"/>
              <w:bottom w:val="single" w:sz="4" w:space="0" w:color="999999"/>
              <w:right w:val="single" w:sz="4" w:space="0" w:color="999999"/>
            </w:tcBorders>
            <w:vAlign w:val="center"/>
          </w:tcPr>
          <w:p w14:paraId="65907471" w14:textId="77777777" w:rsidR="00843FE9" w:rsidRPr="00A7418D" w:rsidRDefault="00843FE9" w:rsidP="00843FE9">
            <w:pPr>
              <w:numPr>
                <w:ilvl w:val="12"/>
                <w:numId w:val="0"/>
              </w:numPr>
              <w:rPr>
                <w:rFonts w:cs="Arial"/>
                <w:szCs w:val="22"/>
              </w:rPr>
            </w:pPr>
            <w:r w:rsidRPr="00A7418D">
              <w:rPr>
                <w:rFonts w:cs="Arial"/>
                <w:szCs w:val="22"/>
              </w:rPr>
              <w:t>R</w:t>
            </w:r>
            <w:r>
              <w:rPr>
                <w:rFonts w:cs="Arial"/>
                <w:szCs w:val="22"/>
              </w:rPr>
              <w:t>.</w:t>
            </w:r>
            <w:r w:rsidRPr="00A7418D">
              <w:rPr>
                <w:rFonts w:cs="Arial"/>
                <w:szCs w:val="22"/>
              </w:rPr>
              <w:t xml:space="preserve"> Neath</w:t>
            </w:r>
          </w:p>
        </w:tc>
        <w:tc>
          <w:tcPr>
            <w:tcW w:w="4410" w:type="dxa"/>
            <w:tcBorders>
              <w:top w:val="single" w:sz="4" w:space="0" w:color="999999"/>
              <w:left w:val="single" w:sz="4" w:space="0" w:color="999999"/>
              <w:bottom w:val="single" w:sz="4" w:space="0" w:color="999999"/>
              <w:right w:val="single" w:sz="4" w:space="0" w:color="999999"/>
            </w:tcBorders>
          </w:tcPr>
          <w:p w14:paraId="65907472" w14:textId="77777777" w:rsidR="00843FE9" w:rsidRPr="00A7418D" w:rsidRDefault="00843FE9" w:rsidP="00843FE9">
            <w:pPr>
              <w:pStyle w:val="Header"/>
              <w:numPr>
                <w:ilvl w:val="12"/>
                <w:numId w:val="0"/>
              </w:numPr>
              <w:tabs>
                <w:tab w:val="clear" w:pos="4320"/>
                <w:tab w:val="clear" w:pos="8640"/>
              </w:tabs>
              <w:rPr>
                <w:rFonts w:cs="Arial"/>
                <w:i/>
                <w:color w:val="FF0000"/>
                <w:szCs w:val="22"/>
              </w:rPr>
            </w:pPr>
            <w:r>
              <w:rPr>
                <w:rFonts w:cs="Arial"/>
                <w:szCs w:val="22"/>
              </w:rPr>
              <w:t>ERM PMO</w:t>
            </w:r>
          </w:p>
        </w:tc>
      </w:tr>
      <w:tr w:rsidR="00843FE9" w:rsidRPr="006800AB" w14:paraId="65907476" w14:textId="77777777" w:rsidTr="00843FE9">
        <w:tc>
          <w:tcPr>
            <w:tcW w:w="4590" w:type="dxa"/>
            <w:tcBorders>
              <w:top w:val="single" w:sz="4" w:space="0" w:color="999999"/>
              <w:left w:val="single" w:sz="4" w:space="0" w:color="999999"/>
              <w:bottom w:val="single" w:sz="4" w:space="0" w:color="999999"/>
              <w:right w:val="single" w:sz="4" w:space="0" w:color="999999"/>
            </w:tcBorders>
          </w:tcPr>
          <w:p w14:paraId="65907474" w14:textId="77777777" w:rsidR="00843FE9" w:rsidRPr="00A7418D" w:rsidRDefault="00843FE9" w:rsidP="00843FE9">
            <w:pPr>
              <w:numPr>
                <w:ilvl w:val="12"/>
                <w:numId w:val="0"/>
              </w:numPr>
              <w:rPr>
                <w:rFonts w:cs="Arial"/>
                <w:szCs w:val="22"/>
              </w:rPr>
            </w:pPr>
            <w:r w:rsidRPr="00A7418D">
              <w:rPr>
                <w:rFonts w:cs="Arial"/>
                <w:szCs w:val="22"/>
              </w:rPr>
              <w:t>A de Castro - Credit</w:t>
            </w:r>
          </w:p>
        </w:tc>
        <w:tc>
          <w:tcPr>
            <w:tcW w:w="4410" w:type="dxa"/>
            <w:tcBorders>
              <w:top w:val="single" w:sz="4" w:space="0" w:color="999999"/>
              <w:left w:val="single" w:sz="4" w:space="0" w:color="999999"/>
              <w:bottom w:val="single" w:sz="4" w:space="0" w:color="999999"/>
              <w:right w:val="single" w:sz="4" w:space="0" w:color="999999"/>
            </w:tcBorders>
          </w:tcPr>
          <w:p w14:paraId="65907475" w14:textId="77777777" w:rsidR="00843FE9" w:rsidRPr="00A7418D" w:rsidRDefault="00843FE9" w:rsidP="00926C71">
            <w:pPr>
              <w:numPr>
                <w:ilvl w:val="12"/>
                <w:numId w:val="0"/>
              </w:numPr>
              <w:rPr>
                <w:rFonts w:cs="Arial"/>
                <w:color w:val="FF0000"/>
                <w:szCs w:val="22"/>
              </w:rPr>
            </w:pPr>
            <w:r>
              <w:rPr>
                <w:rFonts w:cs="Arial"/>
                <w:szCs w:val="22"/>
              </w:rPr>
              <w:t>US CRO Staff Member</w:t>
            </w:r>
            <w:r w:rsidR="00926C71">
              <w:rPr>
                <w:rFonts w:cs="Arial"/>
                <w:szCs w:val="22"/>
              </w:rPr>
              <w:t xml:space="preserve"> </w:t>
            </w:r>
          </w:p>
        </w:tc>
      </w:tr>
      <w:tr w:rsidR="00843FE9" w:rsidRPr="006800AB" w14:paraId="65907479" w14:textId="77777777" w:rsidTr="00843FE9">
        <w:tc>
          <w:tcPr>
            <w:tcW w:w="4590" w:type="dxa"/>
            <w:tcBorders>
              <w:top w:val="single" w:sz="4" w:space="0" w:color="999999"/>
              <w:left w:val="single" w:sz="4" w:space="0" w:color="999999"/>
              <w:bottom w:val="single" w:sz="4" w:space="0" w:color="999999"/>
              <w:right w:val="single" w:sz="4" w:space="0" w:color="999999"/>
            </w:tcBorders>
            <w:vAlign w:val="center"/>
          </w:tcPr>
          <w:p w14:paraId="65907477" w14:textId="77777777" w:rsidR="00843FE9" w:rsidRPr="00A7418D" w:rsidRDefault="00843FE9" w:rsidP="007B2673">
            <w:pPr>
              <w:numPr>
                <w:ilvl w:val="12"/>
                <w:numId w:val="0"/>
              </w:numPr>
              <w:rPr>
                <w:rFonts w:cs="Arial"/>
                <w:szCs w:val="22"/>
              </w:rPr>
            </w:pPr>
            <w:r w:rsidRPr="00A7418D">
              <w:rPr>
                <w:rFonts w:cs="Arial"/>
                <w:szCs w:val="22"/>
              </w:rPr>
              <w:t>D</w:t>
            </w:r>
            <w:r>
              <w:rPr>
                <w:rFonts w:cs="Arial"/>
                <w:szCs w:val="22"/>
              </w:rPr>
              <w:t>.</w:t>
            </w:r>
            <w:r w:rsidRPr="00A7418D">
              <w:rPr>
                <w:rFonts w:cs="Arial"/>
                <w:szCs w:val="22"/>
              </w:rPr>
              <w:t xml:space="preserve"> Begara – Governance and Aggregation</w:t>
            </w:r>
          </w:p>
        </w:tc>
        <w:tc>
          <w:tcPr>
            <w:tcW w:w="4410" w:type="dxa"/>
            <w:tcBorders>
              <w:top w:val="single" w:sz="4" w:space="0" w:color="999999"/>
              <w:left w:val="single" w:sz="4" w:space="0" w:color="999999"/>
              <w:bottom w:val="single" w:sz="4" w:space="0" w:color="999999"/>
              <w:right w:val="single" w:sz="4" w:space="0" w:color="999999"/>
            </w:tcBorders>
          </w:tcPr>
          <w:p w14:paraId="65907478" w14:textId="77777777" w:rsidR="00843FE9" w:rsidRPr="00A7418D" w:rsidRDefault="00843FE9" w:rsidP="007B2673">
            <w:pPr>
              <w:pStyle w:val="Header"/>
              <w:numPr>
                <w:ilvl w:val="12"/>
                <w:numId w:val="0"/>
              </w:numPr>
              <w:tabs>
                <w:tab w:val="clear" w:pos="4320"/>
                <w:tab w:val="clear" w:pos="8640"/>
              </w:tabs>
              <w:rPr>
                <w:rFonts w:cs="Arial"/>
                <w:i/>
                <w:color w:val="FF0000"/>
                <w:szCs w:val="22"/>
              </w:rPr>
            </w:pPr>
            <w:r>
              <w:rPr>
                <w:rFonts w:cs="Arial"/>
                <w:szCs w:val="22"/>
              </w:rPr>
              <w:t>US CRO Staff Member</w:t>
            </w:r>
          </w:p>
        </w:tc>
      </w:tr>
      <w:tr w:rsidR="00843FE9" w:rsidRPr="006800AB" w14:paraId="6590747C"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6590747A" w14:textId="77777777" w:rsidR="00843FE9" w:rsidRPr="00A7418D" w:rsidRDefault="00843FE9" w:rsidP="00B739EE">
            <w:pPr>
              <w:numPr>
                <w:ilvl w:val="12"/>
                <w:numId w:val="0"/>
              </w:numPr>
              <w:rPr>
                <w:rFonts w:cs="Arial"/>
                <w:szCs w:val="22"/>
              </w:rPr>
            </w:pPr>
            <w:r w:rsidRPr="00A7418D">
              <w:rPr>
                <w:rFonts w:cs="Arial"/>
                <w:szCs w:val="22"/>
              </w:rPr>
              <w:t>M. Lasso – Market Risk</w:t>
            </w:r>
          </w:p>
        </w:tc>
        <w:tc>
          <w:tcPr>
            <w:tcW w:w="4410" w:type="dxa"/>
            <w:tcBorders>
              <w:top w:val="single" w:sz="4" w:space="0" w:color="999999"/>
              <w:left w:val="single" w:sz="4" w:space="0" w:color="999999"/>
              <w:bottom w:val="single" w:sz="4" w:space="0" w:color="999999"/>
              <w:right w:val="single" w:sz="4" w:space="0" w:color="999999"/>
            </w:tcBorders>
          </w:tcPr>
          <w:p w14:paraId="6590747B" w14:textId="77777777" w:rsidR="00843FE9" w:rsidRPr="006800AB" w:rsidRDefault="00843FE9">
            <w:r>
              <w:rPr>
                <w:rFonts w:cs="Arial"/>
                <w:szCs w:val="22"/>
              </w:rPr>
              <w:t>US CRO Staff Member</w:t>
            </w:r>
          </w:p>
        </w:tc>
      </w:tr>
      <w:tr w:rsidR="00843FE9" w:rsidRPr="006800AB" w14:paraId="6590747F"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6590747D" w14:textId="77777777" w:rsidR="00843FE9" w:rsidRPr="00A7418D" w:rsidRDefault="00843FE9" w:rsidP="00F66DA3">
            <w:pPr>
              <w:numPr>
                <w:ilvl w:val="12"/>
                <w:numId w:val="0"/>
              </w:numPr>
              <w:rPr>
                <w:rFonts w:cs="Arial"/>
                <w:szCs w:val="22"/>
              </w:rPr>
            </w:pPr>
            <w:r w:rsidRPr="00A7418D">
              <w:rPr>
                <w:rFonts w:cs="Arial"/>
                <w:szCs w:val="22"/>
              </w:rPr>
              <w:t>M. Calero - Compliance</w:t>
            </w:r>
          </w:p>
        </w:tc>
        <w:tc>
          <w:tcPr>
            <w:tcW w:w="4410" w:type="dxa"/>
            <w:tcBorders>
              <w:top w:val="single" w:sz="4" w:space="0" w:color="999999"/>
              <w:left w:val="single" w:sz="4" w:space="0" w:color="999999"/>
              <w:bottom w:val="single" w:sz="4" w:space="0" w:color="999999"/>
              <w:right w:val="single" w:sz="4" w:space="0" w:color="999999"/>
            </w:tcBorders>
          </w:tcPr>
          <w:p w14:paraId="6590747E" w14:textId="77777777" w:rsidR="00843FE9" w:rsidRPr="006800AB" w:rsidRDefault="00843FE9">
            <w:r>
              <w:rPr>
                <w:rFonts w:cs="Arial"/>
                <w:szCs w:val="22"/>
              </w:rPr>
              <w:t>US CRO Staff Member</w:t>
            </w:r>
          </w:p>
        </w:tc>
      </w:tr>
      <w:tr w:rsidR="00843FE9" w:rsidRPr="006800AB" w14:paraId="65907482"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65907480" w14:textId="77777777" w:rsidR="00843FE9" w:rsidRPr="00A7418D" w:rsidRDefault="00843FE9" w:rsidP="00F66DA3">
            <w:pPr>
              <w:numPr>
                <w:ilvl w:val="12"/>
                <w:numId w:val="0"/>
              </w:numPr>
              <w:rPr>
                <w:rFonts w:cs="Arial"/>
                <w:szCs w:val="22"/>
              </w:rPr>
            </w:pPr>
            <w:r w:rsidRPr="00A7418D">
              <w:rPr>
                <w:rFonts w:cs="Arial"/>
                <w:szCs w:val="22"/>
              </w:rPr>
              <w:t>S. Bhatti – Operational Risk</w:t>
            </w:r>
          </w:p>
        </w:tc>
        <w:tc>
          <w:tcPr>
            <w:tcW w:w="4410" w:type="dxa"/>
            <w:tcBorders>
              <w:top w:val="single" w:sz="4" w:space="0" w:color="999999"/>
              <w:left w:val="single" w:sz="4" w:space="0" w:color="999999"/>
              <w:bottom w:val="single" w:sz="4" w:space="0" w:color="999999"/>
              <w:right w:val="single" w:sz="4" w:space="0" w:color="999999"/>
            </w:tcBorders>
          </w:tcPr>
          <w:p w14:paraId="65907481" w14:textId="77777777" w:rsidR="00843FE9" w:rsidRPr="006800AB" w:rsidRDefault="00843FE9">
            <w:r>
              <w:rPr>
                <w:rFonts w:cs="Arial"/>
                <w:szCs w:val="22"/>
              </w:rPr>
              <w:t>US CRO Staff Member</w:t>
            </w:r>
          </w:p>
        </w:tc>
      </w:tr>
      <w:tr w:rsidR="00843FE9" w:rsidRPr="006800AB" w14:paraId="65907485"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65907483" w14:textId="77777777" w:rsidR="00843FE9" w:rsidRPr="00A7418D" w:rsidRDefault="00843FE9" w:rsidP="00F66DA3">
            <w:pPr>
              <w:numPr>
                <w:ilvl w:val="12"/>
                <w:numId w:val="0"/>
              </w:numPr>
              <w:rPr>
                <w:rFonts w:cs="Arial"/>
                <w:szCs w:val="22"/>
              </w:rPr>
            </w:pPr>
            <w:r w:rsidRPr="00A7418D">
              <w:rPr>
                <w:rFonts w:cs="Arial"/>
                <w:szCs w:val="22"/>
              </w:rPr>
              <w:t>S. Mankotia – Model Risk</w:t>
            </w:r>
          </w:p>
        </w:tc>
        <w:tc>
          <w:tcPr>
            <w:tcW w:w="4410" w:type="dxa"/>
            <w:tcBorders>
              <w:top w:val="single" w:sz="4" w:space="0" w:color="999999"/>
              <w:left w:val="single" w:sz="4" w:space="0" w:color="999999"/>
              <w:bottom w:val="single" w:sz="4" w:space="0" w:color="999999"/>
              <w:right w:val="single" w:sz="4" w:space="0" w:color="999999"/>
            </w:tcBorders>
          </w:tcPr>
          <w:p w14:paraId="65907484" w14:textId="77777777" w:rsidR="00843FE9" w:rsidRPr="006800AB" w:rsidRDefault="00843FE9">
            <w:r>
              <w:rPr>
                <w:rFonts w:cs="Arial"/>
                <w:szCs w:val="22"/>
              </w:rPr>
              <w:t>US CRO Staff Member</w:t>
            </w:r>
          </w:p>
        </w:tc>
      </w:tr>
      <w:tr w:rsidR="00843FE9" w:rsidRPr="006800AB" w14:paraId="65907488" w14:textId="77777777" w:rsidTr="00F66DA3">
        <w:tc>
          <w:tcPr>
            <w:tcW w:w="4590" w:type="dxa"/>
            <w:tcBorders>
              <w:top w:val="single" w:sz="4" w:space="0" w:color="999999"/>
              <w:left w:val="single" w:sz="4" w:space="0" w:color="999999"/>
              <w:bottom w:val="single" w:sz="4" w:space="0" w:color="999999"/>
              <w:right w:val="single" w:sz="4" w:space="0" w:color="999999"/>
            </w:tcBorders>
            <w:vAlign w:val="center"/>
          </w:tcPr>
          <w:p w14:paraId="65907486" w14:textId="77777777" w:rsidR="00843FE9" w:rsidRPr="00A7418D" w:rsidRDefault="00843FE9" w:rsidP="00F66DA3">
            <w:pPr>
              <w:numPr>
                <w:ilvl w:val="12"/>
                <w:numId w:val="0"/>
              </w:numPr>
              <w:rPr>
                <w:rFonts w:cs="Arial"/>
                <w:szCs w:val="22"/>
              </w:rPr>
            </w:pPr>
            <w:r>
              <w:rPr>
                <w:rFonts w:cs="Arial"/>
                <w:szCs w:val="22"/>
              </w:rPr>
              <w:t>F</w:t>
            </w:r>
            <w:r w:rsidRPr="00A7418D">
              <w:rPr>
                <w:rFonts w:cs="Arial"/>
                <w:szCs w:val="22"/>
              </w:rPr>
              <w:t>. Sanchez – RDA/RRF</w:t>
            </w:r>
          </w:p>
        </w:tc>
        <w:tc>
          <w:tcPr>
            <w:tcW w:w="4410" w:type="dxa"/>
            <w:tcBorders>
              <w:top w:val="single" w:sz="4" w:space="0" w:color="999999"/>
              <w:left w:val="single" w:sz="4" w:space="0" w:color="999999"/>
              <w:bottom w:val="single" w:sz="4" w:space="0" w:color="999999"/>
              <w:right w:val="single" w:sz="4" w:space="0" w:color="999999"/>
            </w:tcBorders>
          </w:tcPr>
          <w:p w14:paraId="65907487" w14:textId="77777777" w:rsidR="00843FE9" w:rsidRPr="006800AB" w:rsidRDefault="00843FE9">
            <w:r>
              <w:rPr>
                <w:rFonts w:cs="Arial"/>
                <w:szCs w:val="22"/>
              </w:rPr>
              <w:t>US CRO Staff Member</w:t>
            </w:r>
          </w:p>
        </w:tc>
      </w:tr>
      <w:tr w:rsidR="00843FE9" w:rsidRPr="006800AB" w14:paraId="6590748B" w14:textId="77777777" w:rsidTr="00843FE9">
        <w:tc>
          <w:tcPr>
            <w:tcW w:w="4590" w:type="dxa"/>
            <w:tcBorders>
              <w:top w:val="single" w:sz="4" w:space="0" w:color="999999"/>
              <w:left w:val="single" w:sz="4" w:space="0" w:color="999999"/>
              <w:bottom w:val="single" w:sz="4" w:space="0" w:color="999999"/>
              <w:right w:val="single" w:sz="4" w:space="0" w:color="999999"/>
            </w:tcBorders>
          </w:tcPr>
          <w:p w14:paraId="65907489" w14:textId="77777777" w:rsidR="00843FE9" w:rsidRPr="00A7418D" w:rsidRDefault="00843FE9" w:rsidP="00F66DA3">
            <w:pPr>
              <w:numPr>
                <w:ilvl w:val="12"/>
                <w:numId w:val="0"/>
              </w:numPr>
              <w:rPr>
                <w:rFonts w:cs="Arial"/>
                <w:szCs w:val="22"/>
              </w:rPr>
            </w:pPr>
            <w:r w:rsidRPr="00A7418D">
              <w:rPr>
                <w:rFonts w:cs="Arial"/>
                <w:szCs w:val="22"/>
              </w:rPr>
              <w:t>M. Brutti - SBNA</w:t>
            </w:r>
          </w:p>
        </w:tc>
        <w:tc>
          <w:tcPr>
            <w:tcW w:w="4410" w:type="dxa"/>
            <w:tcBorders>
              <w:top w:val="single" w:sz="4" w:space="0" w:color="999999"/>
              <w:left w:val="single" w:sz="4" w:space="0" w:color="999999"/>
              <w:bottom w:val="single" w:sz="4" w:space="0" w:color="999999"/>
              <w:right w:val="single" w:sz="4" w:space="0" w:color="999999"/>
            </w:tcBorders>
          </w:tcPr>
          <w:p w14:paraId="6590748A" w14:textId="77777777" w:rsidR="00843FE9" w:rsidRPr="006800AB" w:rsidRDefault="00843FE9">
            <w:r>
              <w:rPr>
                <w:rFonts w:cs="Arial"/>
                <w:szCs w:val="22"/>
              </w:rPr>
              <w:t>US CRO Staff Member</w:t>
            </w:r>
          </w:p>
        </w:tc>
      </w:tr>
      <w:tr w:rsidR="00843FE9" w:rsidRPr="006800AB" w14:paraId="6590748E"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8C" w14:textId="77777777" w:rsidR="00843FE9" w:rsidRPr="00A7418D" w:rsidRDefault="00843FE9" w:rsidP="00331CAB">
            <w:pPr>
              <w:numPr>
                <w:ilvl w:val="12"/>
                <w:numId w:val="0"/>
              </w:numPr>
              <w:rPr>
                <w:rFonts w:cs="Arial"/>
                <w:szCs w:val="22"/>
              </w:rPr>
            </w:pPr>
            <w:r>
              <w:t>Peter Moenickheim</w:t>
            </w:r>
            <w:r w:rsidRPr="00A7418D">
              <w:rPr>
                <w:rFonts w:cs="Arial"/>
                <w:szCs w:val="22"/>
              </w:rPr>
              <w:t xml:space="preserve"> - SCUSA</w:t>
            </w:r>
          </w:p>
        </w:tc>
        <w:tc>
          <w:tcPr>
            <w:tcW w:w="4410" w:type="dxa"/>
            <w:tcBorders>
              <w:top w:val="single" w:sz="4" w:space="0" w:color="999999"/>
              <w:left w:val="single" w:sz="4" w:space="0" w:color="999999"/>
              <w:bottom w:val="single" w:sz="4" w:space="0" w:color="999999"/>
              <w:right w:val="single" w:sz="4" w:space="0" w:color="999999"/>
            </w:tcBorders>
          </w:tcPr>
          <w:p w14:paraId="6590748D" w14:textId="77777777" w:rsidR="00843FE9" w:rsidRPr="006800AB" w:rsidRDefault="00843FE9" w:rsidP="001A5C6F">
            <w:r>
              <w:rPr>
                <w:rFonts w:cs="Arial"/>
                <w:szCs w:val="22"/>
              </w:rPr>
              <w:t>US CRO Staff Member</w:t>
            </w:r>
          </w:p>
        </w:tc>
      </w:tr>
      <w:tr w:rsidR="00843FE9" w:rsidRPr="006800AB" w14:paraId="65907491"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8F" w14:textId="77777777" w:rsidR="00843FE9" w:rsidRPr="00A7418D" w:rsidRDefault="00843FE9" w:rsidP="004E49F3">
            <w:pPr>
              <w:rPr>
                <w:rFonts w:cs="Arial"/>
                <w:szCs w:val="22"/>
              </w:rPr>
            </w:pPr>
            <w:r w:rsidRPr="00A7418D">
              <w:rPr>
                <w:rFonts w:cs="Arial"/>
                <w:szCs w:val="22"/>
              </w:rPr>
              <w:t>J. Bathon – NY Branch &amp; SIS</w:t>
            </w:r>
          </w:p>
        </w:tc>
        <w:tc>
          <w:tcPr>
            <w:tcW w:w="4410" w:type="dxa"/>
            <w:tcBorders>
              <w:top w:val="single" w:sz="4" w:space="0" w:color="999999"/>
              <w:left w:val="single" w:sz="4" w:space="0" w:color="999999"/>
              <w:bottom w:val="single" w:sz="4" w:space="0" w:color="999999"/>
              <w:right w:val="single" w:sz="4" w:space="0" w:color="999999"/>
            </w:tcBorders>
          </w:tcPr>
          <w:p w14:paraId="65907490" w14:textId="77777777" w:rsidR="00843FE9" w:rsidRPr="006800AB" w:rsidRDefault="00843FE9">
            <w:r>
              <w:rPr>
                <w:rFonts w:cs="Arial"/>
                <w:szCs w:val="22"/>
              </w:rPr>
              <w:t>US CRO Staff Member</w:t>
            </w:r>
          </w:p>
        </w:tc>
      </w:tr>
      <w:tr w:rsidR="00843FE9" w:rsidRPr="006800AB" w14:paraId="65907494"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92" w14:textId="77777777" w:rsidR="00843FE9" w:rsidRPr="00A7418D" w:rsidRDefault="00843FE9" w:rsidP="007B2673">
            <w:pPr>
              <w:numPr>
                <w:ilvl w:val="12"/>
                <w:numId w:val="0"/>
              </w:numPr>
              <w:rPr>
                <w:rFonts w:cs="Arial"/>
                <w:szCs w:val="22"/>
              </w:rPr>
            </w:pPr>
            <w:r w:rsidRPr="00A7418D">
              <w:rPr>
                <w:rFonts w:cs="Arial"/>
                <w:szCs w:val="22"/>
              </w:rPr>
              <w:t>P. Prado – BSI Miami</w:t>
            </w:r>
          </w:p>
        </w:tc>
        <w:tc>
          <w:tcPr>
            <w:tcW w:w="4410" w:type="dxa"/>
            <w:tcBorders>
              <w:top w:val="single" w:sz="4" w:space="0" w:color="999999"/>
              <w:left w:val="single" w:sz="4" w:space="0" w:color="999999"/>
              <w:bottom w:val="single" w:sz="4" w:space="0" w:color="999999"/>
              <w:right w:val="single" w:sz="4" w:space="0" w:color="999999"/>
            </w:tcBorders>
          </w:tcPr>
          <w:p w14:paraId="65907493" w14:textId="77777777" w:rsidR="00843FE9" w:rsidRPr="006800AB" w:rsidRDefault="00843FE9">
            <w:r>
              <w:rPr>
                <w:rFonts w:cs="Arial"/>
                <w:szCs w:val="22"/>
              </w:rPr>
              <w:t>US CRO Staff Member</w:t>
            </w:r>
          </w:p>
        </w:tc>
      </w:tr>
      <w:tr w:rsidR="00843FE9" w:rsidRPr="006800AB" w14:paraId="65907497"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95" w14:textId="77777777" w:rsidR="00843FE9" w:rsidRPr="00843FE9" w:rsidRDefault="00843FE9" w:rsidP="007B2673">
            <w:pPr>
              <w:numPr>
                <w:ilvl w:val="12"/>
                <w:numId w:val="0"/>
              </w:numPr>
              <w:rPr>
                <w:rFonts w:cs="Arial"/>
                <w:szCs w:val="22"/>
                <w:lang w:val="es-ES_tradnl"/>
              </w:rPr>
            </w:pPr>
            <w:r w:rsidRPr="002F1F79">
              <w:rPr>
                <w:rFonts w:cs="Arial"/>
                <w:szCs w:val="22"/>
                <w:lang w:val="es-ES_tradnl"/>
              </w:rPr>
              <w:t>A. Vares Torres – Santander Puerto Rico</w:t>
            </w:r>
          </w:p>
        </w:tc>
        <w:tc>
          <w:tcPr>
            <w:tcW w:w="4410" w:type="dxa"/>
            <w:tcBorders>
              <w:top w:val="single" w:sz="4" w:space="0" w:color="999999"/>
              <w:left w:val="single" w:sz="4" w:space="0" w:color="999999"/>
              <w:bottom w:val="single" w:sz="4" w:space="0" w:color="999999"/>
              <w:right w:val="single" w:sz="4" w:space="0" w:color="999999"/>
            </w:tcBorders>
          </w:tcPr>
          <w:p w14:paraId="65907496" w14:textId="77777777" w:rsidR="00843FE9" w:rsidRPr="006800AB" w:rsidRDefault="00843FE9">
            <w:r>
              <w:rPr>
                <w:rFonts w:cs="Arial"/>
                <w:szCs w:val="22"/>
              </w:rPr>
              <w:t>US CRO Staff Member</w:t>
            </w:r>
          </w:p>
        </w:tc>
      </w:tr>
      <w:tr w:rsidR="00843FE9" w:rsidRPr="006800AB" w14:paraId="6590749A"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98" w14:textId="77777777" w:rsidR="00843FE9" w:rsidRPr="002F1F79" w:rsidRDefault="00843FE9" w:rsidP="007B2673">
            <w:pPr>
              <w:numPr>
                <w:ilvl w:val="12"/>
                <w:numId w:val="0"/>
              </w:numPr>
              <w:rPr>
                <w:rFonts w:cs="Arial"/>
                <w:szCs w:val="22"/>
                <w:lang w:val="es-ES_tradnl"/>
              </w:rPr>
            </w:pPr>
            <w:r w:rsidRPr="00A7418D">
              <w:rPr>
                <w:rFonts w:cs="Arial"/>
                <w:szCs w:val="22"/>
              </w:rPr>
              <w:t>D</w:t>
            </w:r>
            <w:r>
              <w:rPr>
                <w:rFonts w:cs="Arial"/>
                <w:szCs w:val="22"/>
              </w:rPr>
              <w:t>.</w:t>
            </w:r>
            <w:r w:rsidRPr="00A7418D">
              <w:rPr>
                <w:rFonts w:cs="Arial"/>
                <w:szCs w:val="22"/>
              </w:rPr>
              <w:t xml:space="preserve"> Petric – ANTS US</w:t>
            </w:r>
          </w:p>
        </w:tc>
        <w:tc>
          <w:tcPr>
            <w:tcW w:w="4410" w:type="dxa"/>
            <w:tcBorders>
              <w:top w:val="single" w:sz="4" w:space="0" w:color="999999"/>
              <w:left w:val="single" w:sz="4" w:space="0" w:color="999999"/>
              <w:bottom w:val="single" w:sz="4" w:space="0" w:color="999999"/>
              <w:right w:val="single" w:sz="4" w:space="0" w:color="999999"/>
            </w:tcBorders>
          </w:tcPr>
          <w:p w14:paraId="65907499" w14:textId="77777777" w:rsidR="00843FE9" w:rsidRPr="006800AB" w:rsidRDefault="00843FE9">
            <w:r>
              <w:rPr>
                <w:rFonts w:cs="Arial"/>
                <w:szCs w:val="22"/>
              </w:rPr>
              <w:t>US CRO Staff Member</w:t>
            </w:r>
          </w:p>
        </w:tc>
      </w:tr>
      <w:tr w:rsidR="00843FE9" w:rsidRPr="006800AB" w14:paraId="6590749D" w14:textId="77777777" w:rsidTr="00F66DA3">
        <w:tc>
          <w:tcPr>
            <w:tcW w:w="4590" w:type="dxa"/>
            <w:tcBorders>
              <w:top w:val="single" w:sz="4" w:space="0" w:color="999999"/>
              <w:left w:val="single" w:sz="4" w:space="0" w:color="999999"/>
              <w:bottom w:val="single" w:sz="4" w:space="0" w:color="999999"/>
              <w:right w:val="single" w:sz="4" w:space="0" w:color="999999"/>
            </w:tcBorders>
          </w:tcPr>
          <w:p w14:paraId="6590749B" w14:textId="77777777" w:rsidR="00843FE9" w:rsidRPr="00A7418D" w:rsidRDefault="00843FE9" w:rsidP="007B2673">
            <w:pPr>
              <w:numPr>
                <w:ilvl w:val="12"/>
                <w:numId w:val="0"/>
              </w:numPr>
              <w:rPr>
                <w:rFonts w:cs="Arial"/>
                <w:szCs w:val="22"/>
              </w:rPr>
            </w:pPr>
            <w:r w:rsidRPr="00A7418D">
              <w:rPr>
                <w:rFonts w:cs="Arial"/>
                <w:szCs w:val="22"/>
              </w:rPr>
              <w:t>D. Teixeira – Totta US</w:t>
            </w:r>
          </w:p>
        </w:tc>
        <w:tc>
          <w:tcPr>
            <w:tcW w:w="4410" w:type="dxa"/>
            <w:tcBorders>
              <w:top w:val="single" w:sz="4" w:space="0" w:color="999999"/>
              <w:left w:val="single" w:sz="4" w:space="0" w:color="999999"/>
              <w:bottom w:val="single" w:sz="4" w:space="0" w:color="999999"/>
              <w:right w:val="single" w:sz="4" w:space="0" w:color="999999"/>
            </w:tcBorders>
          </w:tcPr>
          <w:p w14:paraId="6590749C" w14:textId="77777777" w:rsidR="00843FE9" w:rsidRPr="006800AB" w:rsidRDefault="00843FE9">
            <w:r>
              <w:rPr>
                <w:rFonts w:cs="Arial"/>
                <w:szCs w:val="22"/>
              </w:rPr>
              <w:t>US CRO Staff Member</w:t>
            </w:r>
          </w:p>
        </w:tc>
      </w:tr>
      <w:bookmarkEnd w:id="0"/>
      <w:bookmarkEnd w:id="1"/>
      <w:bookmarkEnd w:id="2"/>
      <w:bookmarkEnd w:id="3"/>
      <w:bookmarkEnd w:id="4"/>
      <w:bookmarkEnd w:id="5"/>
      <w:bookmarkEnd w:id="6"/>
      <w:bookmarkEnd w:id="7"/>
      <w:bookmarkEnd w:id="8"/>
      <w:bookmarkEnd w:id="9"/>
      <w:bookmarkEnd w:id="10"/>
      <w:bookmarkEnd w:id="11"/>
    </w:tbl>
    <w:p w14:paraId="6590749E" w14:textId="77777777" w:rsidR="00196E09" w:rsidRDefault="00196E09">
      <w:pPr>
        <w:rPr>
          <w:b/>
          <w:kern w:val="28"/>
          <w:sz w:val="28"/>
        </w:rPr>
      </w:pPr>
    </w:p>
    <w:sectPr w:rsidR="00196E09" w:rsidSect="00B739EE">
      <w:headerReference w:type="even" r:id="rId16"/>
      <w:headerReference w:type="default" r:id="rId17"/>
      <w:footerReference w:type="default" r:id="rId18"/>
      <w:headerReference w:type="first" r:id="rId19"/>
      <w:pgSz w:w="12240" w:h="15840" w:code="1"/>
      <w:pgMar w:top="1440" w:right="1440" w:bottom="189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074AD" w14:textId="77777777" w:rsidR="00152E64" w:rsidRDefault="00152E64">
      <w:r>
        <w:separator/>
      </w:r>
    </w:p>
  </w:endnote>
  <w:endnote w:type="continuationSeparator" w:id="0">
    <w:p w14:paraId="659074AE" w14:textId="77777777" w:rsidR="00152E64" w:rsidRDefault="00152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781187"/>
      <w:docPartObj>
        <w:docPartGallery w:val="Page Numbers (Bottom of Page)"/>
        <w:docPartUnique/>
      </w:docPartObj>
    </w:sdtPr>
    <w:sdtEndPr>
      <w:rPr>
        <w:noProof/>
        <w:sz w:val="16"/>
      </w:rPr>
    </w:sdtEndPr>
    <w:sdtContent>
      <w:p w14:paraId="659074B1" w14:textId="77777777" w:rsidR="00F77B1B" w:rsidRPr="00561C70" w:rsidRDefault="00F77B1B">
        <w:pPr>
          <w:pStyle w:val="Footer"/>
          <w:jc w:val="right"/>
          <w:rPr>
            <w:sz w:val="16"/>
          </w:rPr>
        </w:pPr>
        <w:r w:rsidRPr="00561C70">
          <w:rPr>
            <w:sz w:val="16"/>
          </w:rPr>
          <w:fldChar w:fldCharType="begin"/>
        </w:r>
        <w:r w:rsidRPr="00561C70">
          <w:rPr>
            <w:sz w:val="16"/>
          </w:rPr>
          <w:instrText xml:space="preserve"> PAGE   \* MERGEFORMAT </w:instrText>
        </w:r>
        <w:r w:rsidRPr="00561C70">
          <w:rPr>
            <w:sz w:val="16"/>
          </w:rPr>
          <w:fldChar w:fldCharType="separate"/>
        </w:r>
        <w:r w:rsidR="0082216D">
          <w:rPr>
            <w:noProof/>
            <w:sz w:val="16"/>
          </w:rPr>
          <w:t>9</w:t>
        </w:r>
        <w:r w:rsidRPr="00561C70">
          <w:rPr>
            <w:noProof/>
            <w:sz w:val="16"/>
          </w:rPr>
          <w:fldChar w:fldCharType="end"/>
        </w:r>
      </w:p>
    </w:sdtContent>
  </w:sdt>
  <w:p w14:paraId="659074B2" w14:textId="77777777" w:rsidR="00F77B1B" w:rsidRDefault="00F77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074AB" w14:textId="77777777" w:rsidR="00152E64" w:rsidRDefault="00152E64">
      <w:r>
        <w:separator/>
      </w:r>
    </w:p>
  </w:footnote>
  <w:footnote w:type="continuationSeparator" w:id="0">
    <w:p w14:paraId="659074AC" w14:textId="77777777" w:rsidR="00152E64" w:rsidRDefault="00152E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74AF" w14:textId="77777777" w:rsidR="00F77B1B" w:rsidRDefault="0082216D">
    <w:pPr>
      <w:pStyle w:val="Header"/>
    </w:pPr>
    <w:r>
      <w:rPr>
        <w:noProof/>
      </w:rPr>
      <w:pict w14:anchorId="659074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73537" o:spid="_x0000_s2050" type="#_x0000_t136" style="position:absolute;margin-left:0;margin-top:0;width:477.4pt;height:159.1pt;rotation:315;z-index:-251655168;mso-position-horizontal:center;mso-position-horizontal-relative:margin;mso-position-vertical:center;mso-position-vertical-relative:margin" o:allowincell="f" fillcolor="silver" stroked="f">
          <v:fill opacity=".5"/>
          <v:textpath style="font-family:&quot;Arial&quot;;font-size:1pt" string="DRAFT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74B0" w14:textId="77777777" w:rsidR="00F77B1B" w:rsidRDefault="00F77B1B" w:rsidP="004911CF">
    <w:pPr>
      <w:pStyle w:val="Header"/>
      <w:pBdr>
        <w:bottom w:val="single" w:sz="6" w:space="1" w:color="auto"/>
      </w:pBdr>
      <w:tabs>
        <w:tab w:val="clear" w:pos="8640"/>
        <w:tab w:val="right" w:pos="9270"/>
      </w:tabs>
      <w:jc w:val="right"/>
    </w:pPr>
    <w:r>
      <w:rPr>
        <w:noProof/>
      </w:rPr>
      <w:drawing>
        <wp:inline distT="0" distB="0" distL="0" distR="0" wp14:anchorId="659074B5" wp14:editId="659074B6">
          <wp:extent cx="1495425" cy="352425"/>
          <wp:effectExtent l="0" t="0" r="9525" b="9525"/>
          <wp:docPr id="6" name="Picture 6" descr="cid:image001.png@01CF5E47.C76DBB20"/>
          <wp:cNvGraphicFramePr/>
          <a:graphic xmlns:a="http://schemas.openxmlformats.org/drawingml/2006/main">
            <a:graphicData uri="http://schemas.openxmlformats.org/drawingml/2006/picture">
              <pic:pic xmlns:pic="http://schemas.openxmlformats.org/drawingml/2006/picture">
                <pic:nvPicPr>
                  <pic:cNvPr id="1" name="Picture 1" descr="cid:image001.png@01CF5E47.C76DBB2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352425"/>
                  </a:xfrm>
                  <a:prstGeom prst="rect">
                    <a:avLst/>
                  </a:prstGeom>
                  <a:noFill/>
                  <a:ln>
                    <a:noFill/>
                  </a:ln>
                </pic:spPr>
              </pic:pic>
            </a:graphicData>
          </a:graphic>
        </wp:inline>
      </w:drawing>
    </w:r>
    <w:r w:rsidR="0082216D">
      <w:rPr>
        <w:noProof/>
      </w:rPr>
      <w:pict w14:anchorId="659074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73538" o:spid="_x0000_s2051" type="#_x0000_t136" style="position:absolute;left:0;text-align:left;margin-left:0;margin-top:0;width:477.4pt;height:159.1pt;rotation:315;z-index:-251653120;mso-position-horizontal:center;mso-position-horizontal-relative:margin;mso-position-vertical:center;mso-position-vertical-relative:margin" o:allowincell="f" fillcolor="silver" stroked="f">
          <v:fill opacity=".5"/>
          <v:textpath style="font-family:&quot;Arial&quot;;font-size:1pt" string="DRAFT "/>
          <w10:wrap anchorx="margin" anchory="margin"/>
        </v:shape>
      </w:pict>
    </w:r>
    <w:r>
      <w:tab/>
      <w:t xml:space="preserve">                                                          ERM/Risk Organization Scope Document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074B3" w14:textId="77777777" w:rsidR="00F77B1B" w:rsidRDefault="0082216D">
    <w:pPr>
      <w:pStyle w:val="Header"/>
    </w:pPr>
    <w:r>
      <w:rPr>
        <w:noProof/>
      </w:rPr>
      <w:pict w14:anchorId="659074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773536" o:spid="_x0000_s2049" type="#_x0000_t136" style="position:absolute;margin-left:0;margin-top:0;width:477.4pt;height:159.1pt;rotation:315;z-index:-251657216;mso-position-horizontal:center;mso-position-horizontal-relative:margin;mso-position-vertical:center;mso-position-vertical-relative:margin" o:allowincell="f" fillcolor="silver" stroked="f">
          <v:fill opacity=".5"/>
          <v:textpath style="font-family:&quot;Arial&quot;;font-size:1pt" string="DRAFT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486"/>
    <w:multiLevelType w:val="hybridMultilevel"/>
    <w:tmpl w:val="3404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B07FA"/>
    <w:multiLevelType w:val="hybridMultilevel"/>
    <w:tmpl w:val="7598CBAA"/>
    <w:lvl w:ilvl="0" w:tplc="0C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4904F6"/>
    <w:multiLevelType w:val="hybridMultilevel"/>
    <w:tmpl w:val="108A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4">
    <w:nsid w:val="2167333B"/>
    <w:multiLevelType w:val="hybridMultilevel"/>
    <w:tmpl w:val="2CB43DCA"/>
    <w:lvl w:ilvl="0" w:tplc="C8A86A16">
      <w:start w:val="1"/>
      <w:numFmt w:val="bullet"/>
      <w:lvlText w:val=""/>
      <w:lvlJc w:val="left"/>
      <w:pPr>
        <w:tabs>
          <w:tab w:val="num" w:pos="792"/>
        </w:tabs>
        <w:ind w:left="792" w:hanging="360"/>
      </w:pPr>
      <w:rPr>
        <w:rFonts w:ascii="Wingdings" w:hAnsi="Wingdings" w:hint="default"/>
        <w:sz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8725339"/>
    <w:multiLevelType w:val="hybridMultilevel"/>
    <w:tmpl w:val="EF52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E614E"/>
    <w:multiLevelType w:val="hybridMultilevel"/>
    <w:tmpl w:val="61E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13BF4"/>
    <w:multiLevelType w:val="hybridMultilevel"/>
    <w:tmpl w:val="8CE8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132BB"/>
    <w:multiLevelType w:val="hybridMultilevel"/>
    <w:tmpl w:val="F2F8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B6DD1"/>
    <w:multiLevelType w:val="hybridMultilevel"/>
    <w:tmpl w:val="C430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A623D"/>
    <w:multiLevelType w:val="hybridMultilevel"/>
    <w:tmpl w:val="778E27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5BE47306"/>
    <w:multiLevelType w:val="hybridMultilevel"/>
    <w:tmpl w:val="60587BE2"/>
    <w:lvl w:ilvl="0" w:tplc="04090001">
      <w:start w:val="1"/>
      <w:numFmt w:val="bullet"/>
      <w:lvlText w:val=""/>
      <w:lvlJc w:val="left"/>
      <w:pPr>
        <w:ind w:left="720" w:hanging="360"/>
      </w:pPr>
      <w:rPr>
        <w:rFonts w:ascii="Symbol" w:hAnsi="Symbol" w:hint="default"/>
      </w:rPr>
    </w:lvl>
    <w:lvl w:ilvl="1" w:tplc="EF52CC9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8803F8"/>
    <w:multiLevelType w:val="hybridMultilevel"/>
    <w:tmpl w:val="E5A68C6E"/>
    <w:lvl w:ilvl="0" w:tplc="F244D27A">
      <w:start w:val="1"/>
      <w:numFmt w:val="upperLetter"/>
      <w:lvlText w:val="%1."/>
      <w:lvlJc w:val="left"/>
      <w:pPr>
        <w:tabs>
          <w:tab w:val="num" w:pos="720"/>
        </w:tabs>
        <w:ind w:left="720" w:hanging="360"/>
      </w:pPr>
    </w:lvl>
    <w:lvl w:ilvl="1" w:tplc="1B444D2A" w:tentative="1">
      <w:start w:val="1"/>
      <w:numFmt w:val="upperLetter"/>
      <w:lvlText w:val="%2."/>
      <w:lvlJc w:val="left"/>
      <w:pPr>
        <w:tabs>
          <w:tab w:val="num" w:pos="1440"/>
        </w:tabs>
        <w:ind w:left="1440" w:hanging="360"/>
      </w:pPr>
    </w:lvl>
    <w:lvl w:ilvl="2" w:tplc="D146F196" w:tentative="1">
      <w:start w:val="1"/>
      <w:numFmt w:val="upperLetter"/>
      <w:lvlText w:val="%3."/>
      <w:lvlJc w:val="left"/>
      <w:pPr>
        <w:tabs>
          <w:tab w:val="num" w:pos="2160"/>
        </w:tabs>
        <w:ind w:left="2160" w:hanging="360"/>
      </w:pPr>
    </w:lvl>
    <w:lvl w:ilvl="3" w:tplc="A4828FD6" w:tentative="1">
      <w:start w:val="1"/>
      <w:numFmt w:val="upperLetter"/>
      <w:lvlText w:val="%4."/>
      <w:lvlJc w:val="left"/>
      <w:pPr>
        <w:tabs>
          <w:tab w:val="num" w:pos="2880"/>
        </w:tabs>
        <w:ind w:left="2880" w:hanging="360"/>
      </w:pPr>
    </w:lvl>
    <w:lvl w:ilvl="4" w:tplc="A64C2B16" w:tentative="1">
      <w:start w:val="1"/>
      <w:numFmt w:val="upperLetter"/>
      <w:lvlText w:val="%5."/>
      <w:lvlJc w:val="left"/>
      <w:pPr>
        <w:tabs>
          <w:tab w:val="num" w:pos="3600"/>
        </w:tabs>
        <w:ind w:left="3600" w:hanging="360"/>
      </w:pPr>
    </w:lvl>
    <w:lvl w:ilvl="5" w:tplc="64CC8440" w:tentative="1">
      <w:start w:val="1"/>
      <w:numFmt w:val="upperLetter"/>
      <w:lvlText w:val="%6."/>
      <w:lvlJc w:val="left"/>
      <w:pPr>
        <w:tabs>
          <w:tab w:val="num" w:pos="4320"/>
        </w:tabs>
        <w:ind w:left="4320" w:hanging="360"/>
      </w:pPr>
    </w:lvl>
    <w:lvl w:ilvl="6" w:tplc="F4E6BB08" w:tentative="1">
      <w:start w:val="1"/>
      <w:numFmt w:val="upperLetter"/>
      <w:lvlText w:val="%7."/>
      <w:lvlJc w:val="left"/>
      <w:pPr>
        <w:tabs>
          <w:tab w:val="num" w:pos="5040"/>
        </w:tabs>
        <w:ind w:left="5040" w:hanging="360"/>
      </w:pPr>
    </w:lvl>
    <w:lvl w:ilvl="7" w:tplc="9190B820" w:tentative="1">
      <w:start w:val="1"/>
      <w:numFmt w:val="upperLetter"/>
      <w:lvlText w:val="%8."/>
      <w:lvlJc w:val="left"/>
      <w:pPr>
        <w:tabs>
          <w:tab w:val="num" w:pos="5760"/>
        </w:tabs>
        <w:ind w:left="5760" w:hanging="360"/>
      </w:pPr>
    </w:lvl>
    <w:lvl w:ilvl="8" w:tplc="266A00F6" w:tentative="1">
      <w:start w:val="1"/>
      <w:numFmt w:val="upperLetter"/>
      <w:lvlText w:val="%9."/>
      <w:lvlJc w:val="left"/>
      <w:pPr>
        <w:tabs>
          <w:tab w:val="num" w:pos="6480"/>
        </w:tabs>
        <w:ind w:left="6480" w:hanging="360"/>
      </w:pPr>
    </w:lvl>
  </w:abstractNum>
  <w:abstractNum w:abstractNumId="14">
    <w:nsid w:val="6205208C"/>
    <w:multiLevelType w:val="multilevel"/>
    <w:tmpl w:val="8E1A09B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620A5581"/>
    <w:multiLevelType w:val="hybridMultilevel"/>
    <w:tmpl w:val="0072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205C9"/>
    <w:multiLevelType w:val="hybridMultilevel"/>
    <w:tmpl w:val="58040714"/>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6EE2814">
      <w:numFmt w:val="bullet"/>
      <w:lvlText w:val="-"/>
      <w:lvlJc w:val="left"/>
      <w:pPr>
        <w:ind w:left="3240" w:hanging="360"/>
      </w:pPr>
      <w:rPr>
        <w:rFonts w:ascii="Arial" w:eastAsia="SimSun" w:hAnsi="Arial" w:cs="Arial"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nsid w:val="686772CB"/>
    <w:multiLevelType w:val="hybridMultilevel"/>
    <w:tmpl w:val="48C06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F431E0"/>
    <w:multiLevelType w:val="hybridMultilevel"/>
    <w:tmpl w:val="4484EDFC"/>
    <w:lvl w:ilvl="0" w:tplc="93F49E6E">
      <w:start w:val="1"/>
      <w:numFmt w:val="bullet"/>
      <w:lvlText w:val=""/>
      <w:lvlJc w:val="left"/>
      <w:pPr>
        <w:tabs>
          <w:tab w:val="num" w:pos="720"/>
        </w:tabs>
        <w:ind w:left="720" w:hanging="360"/>
      </w:pPr>
      <w:rPr>
        <w:rFonts w:ascii="Wingdings" w:hAnsi="Wingdings" w:hint="default"/>
      </w:rPr>
    </w:lvl>
    <w:lvl w:ilvl="1" w:tplc="6EB82AE2" w:tentative="1">
      <w:start w:val="1"/>
      <w:numFmt w:val="bullet"/>
      <w:lvlText w:val=""/>
      <w:lvlJc w:val="left"/>
      <w:pPr>
        <w:tabs>
          <w:tab w:val="num" w:pos="1440"/>
        </w:tabs>
        <w:ind w:left="1440" w:hanging="360"/>
      </w:pPr>
      <w:rPr>
        <w:rFonts w:ascii="Wingdings" w:hAnsi="Wingdings" w:hint="default"/>
      </w:rPr>
    </w:lvl>
    <w:lvl w:ilvl="2" w:tplc="81E8FFEA" w:tentative="1">
      <w:start w:val="1"/>
      <w:numFmt w:val="bullet"/>
      <w:lvlText w:val=""/>
      <w:lvlJc w:val="left"/>
      <w:pPr>
        <w:tabs>
          <w:tab w:val="num" w:pos="2160"/>
        </w:tabs>
        <w:ind w:left="2160" w:hanging="360"/>
      </w:pPr>
      <w:rPr>
        <w:rFonts w:ascii="Wingdings" w:hAnsi="Wingdings" w:hint="default"/>
      </w:rPr>
    </w:lvl>
    <w:lvl w:ilvl="3" w:tplc="524EEE34" w:tentative="1">
      <w:start w:val="1"/>
      <w:numFmt w:val="bullet"/>
      <w:lvlText w:val=""/>
      <w:lvlJc w:val="left"/>
      <w:pPr>
        <w:tabs>
          <w:tab w:val="num" w:pos="2880"/>
        </w:tabs>
        <w:ind w:left="2880" w:hanging="360"/>
      </w:pPr>
      <w:rPr>
        <w:rFonts w:ascii="Wingdings" w:hAnsi="Wingdings" w:hint="default"/>
      </w:rPr>
    </w:lvl>
    <w:lvl w:ilvl="4" w:tplc="D6D664CC" w:tentative="1">
      <w:start w:val="1"/>
      <w:numFmt w:val="bullet"/>
      <w:lvlText w:val=""/>
      <w:lvlJc w:val="left"/>
      <w:pPr>
        <w:tabs>
          <w:tab w:val="num" w:pos="3600"/>
        </w:tabs>
        <w:ind w:left="3600" w:hanging="360"/>
      </w:pPr>
      <w:rPr>
        <w:rFonts w:ascii="Wingdings" w:hAnsi="Wingdings" w:hint="default"/>
      </w:rPr>
    </w:lvl>
    <w:lvl w:ilvl="5" w:tplc="6FF8FE84" w:tentative="1">
      <w:start w:val="1"/>
      <w:numFmt w:val="bullet"/>
      <w:lvlText w:val=""/>
      <w:lvlJc w:val="left"/>
      <w:pPr>
        <w:tabs>
          <w:tab w:val="num" w:pos="4320"/>
        </w:tabs>
        <w:ind w:left="4320" w:hanging="360"/>
      </w:pPr>
      <w:rPr>
        <w:rFonts w:ascii="Wingdings" w:hAnsi="Wingdings" w:hint="default"/>
      </w:rPr>
    </w:lvl>
    <w:lvl w:ilvl="6" w:tplc="9282ED5A" w:tentative="1">
      <w:start w:val="1"/>
      <w:numFmt w:val="bullet"/>
      <w:lvlText w:val=""/>
      <w:lvlJc w:val="left"/>
      <w:pPr>
        <w:tabs>
          <w:tab w:val="num" w:pos="5040"/>
        </w:tabs>
        <w:ind w:left="5040" w:hanging="360"/>
      </w:pPr>
      <w:rPr>
        <w:rFonts w:ascii="Wingdings" w:hAnsi="Wingdings" w:hint="default"/>
      </w:rPr>
    </w:lvl>
    <w:lvl w:ilvl="7" w:tplc="2EFA8FB2" w:tentative="1">
      <w:start w:val="1"/>
      <w:numFmt w:val="bullet"/>
      <w:lvlText w:val=""/>
      <w:lvlJc w:val="left"/>
      <w:pPr>
        <w:tabs>
          <w:tab w:val="num" w:pos="5760"/>
        </w:tabs>
        <w:ind w:left="5760" w:hanging="360"/>
      </w:pPr>
      <w:rPr>
        <w:rFonts w:ascii="Wingdings" w:hAnsi="Wingdings" w:hint="default"/>
      </w:rPr>
    </w:lvl>
    <w:lvl w:ilvl="8" w:tplc="468A9706" w:tentative="1">
      <w:start w:val="1"/>
      <w:numFmt w:val="bullet"/>
      <w:lvlText w:val=""/>
      <w:lvlJc w:val="left"/>
      <w:pPr>
        <w:tabs>
          <w:tab w:val="num" w:pos="6480"/>
        </w:tabs>
        <w:ind w:left="6480" w:hanging="360"/>
      </w:pPr>
      <w:rPr>
        <w:rFonts w:ascii="Wingdings" w:hAnsi="Wingdings" w:hint="default"/>
      </w:rPr>
    </w:lvl>
  </w:abstractNum>
  <w:abstractNum w:abstractNumId="19">
    <w:nsid w:val="6E7675E3"/>
    <w:multiLevelType w:val="multilevel"/>
    <w:tmpl w:val="3454DA6C"/>
    <w:lvl w:ilvl="0">
      <w:start w:val="1"/>
      <w:numFmt w:val="decimal"/>
      <w:pStyle w:val="UseCase"/>
      <w:lvlText w:val="%1"/>
      <w:lvlJc w:val="left"/>
      <w:pPr>
        <w:tabs>
          <w:tab w:val="num" w:pos="432"/>
        </w:tabs>
        <w:ind w:left="432" w:hanging="432"/>
      </w:pPr>
      <w:rPr>
        <w:rFonts w:hint="default"/>
      </w:rPr>
    </w:lvl>
    <w:lvl w:ilvl="1">
      <w:start w:val="1"/>
      <w:numFmt w:val="decimal"/>
      <w:pStyle w:val="UseCaseStepHeading"/>
      <w:lvlText w:val="%1.%2"/>
      <w:lvlJc w:val="left"/>
      <w:pPr>
        <w:tabs>
          <w:tab w:val="num" w:pos="576"/>
        </w:tabs>
        <w:ind w:left="576" w:hanging="576"/>
      </w:pPr>
      <w:rPr>
        <w:rFonts w:hint="default"/>
      </w:rPr>
    </w:lvl>
    <w:lvl w:ilvl="2">
      <w:start w:val="1"/>
      <w:numFmt w:val="decimal"/>
      <w:pStyle w:val="UseCaseStepHeading2"/>
      <w:lvlText w:val="%1.%2.%3"/>
      <w:lvlJc w:val="left"/>
      <w:pPr>
        <w:tabs>
          <w:tab w:val="num" w:pos="1584"/>
        </w:tabs>
        <w:ind w:left="864" w:hanging="72"/>
      </w:pPr>
      <w:rPr>
        <w:rFonts w:hint="default"/>
      </w:rPr>
    </w:lvl>
    <w:lvl w:ilvl="3">
      <w:start w:val="1"/>
      <w:numFmt w:val="decimal"/>
      <w:pStyle w:val="UseCaseStepHeading3"/>
      <w:lvlText w:val="%1.%2.%3.%4"/>
      <w:lvlJc w:val="left"/>
      <w:pPr>
        <w:tabs>
          <w:tab w:val="num" w:pos="936"/>
        </w:tabs>
        <w:ind w:left="864" w:firstLine="72"/>
      </w:pPr>
      <w:rPr>
        <w:rFonts w:hint="default"/>
      </w:rPr>
    </w:lvl>
    <w:lvl w:ilvl="4">
      <w:start w:val="1"/>
      <w:numFmt w:val="decimal"/>
      <w:pStyle w:val="UseCaseStepHeading4"/>
      <w:lvlText w:val="%1.%2.%3.%4.%5"/>
      <w:lvlJc w:val="left"/>
      <w:pPr>
        <w:tabs>
          <w:tab w:val="num" w:pos="1368"/>
        </w:tabs>
        <w:ind w:left="1008" w:firstLine="360"/>
      </w:pPr>
      <w:rPr>
        <w:rFonts w:hint="default"/>
      </w:rPr>
    </w:lvl>
    <w:lvl w:ilvl="5">
      <w:start w:val="1"/>
      <w:numFmt w:val="decimal"/>
      <w:pStyle w:val="UseCaseStepHeading5"/>
      <w:lvlText w:val="%1.%2.%3.%4.%5.%6"/>
      <w:lvlJc w:val="left"/>
      <w:pPr>
        <w:tabs>
          <w:tab w:val="num" w:pos="1800"/>
        </w:tabs>
        <w:ind w:left="1152" w:firstLine="648"/>
      </w:pPr>
      <w:rPr>
        <w:rFonts w:hint="default"/>
      </w:rPr>
    </w:lvl>
    <w:lvl w:ilvl="6">
      <w:start w:val="1"/>
      <w:numFmt w:val="decimal"/>
      <w:lvlText w:val="%1.%2.%3.%4.%5.%6.%7"/>
      <w:lvlJc w:val="left"/>
      <w:pPr>
        <w:tabs>
          <w:tab w:val="num" w:pos="2232"/>
        </w:tabs>
        <w:ind w:left="1296" w:firstLine="936"/>
      </w:pPr>
      <w:rPr>
        <w:rFonts w:hint="default"/>
      </w:rPr>
    </w:lvl>
    <w:lvl w:ilvl="7">
      <w:start w:val="1"/>
      <w:numFmt w:val="decimal"/>
      <w:lvlText w:val="%1.%2.%3.%4.%5.%6.%7.%8"/>
      <w:lvlJc w:val="left"/>
      <w:pPr>
        <w:tabs>
          <w:tab w:val="num" w:pos="2664"/>
        </w:tabs>
        <w:ind w:left="1440" w:firstLine="1224"/>
      </w:pPr>
      <w:rPr>
        <w:rFonts w:hint="default"/>
      </w:rPr>
    </w:lvl>
    <w:lvl w:ilvl="8">
      <w:start w:val="1"/>
      <w:numFmt w:val="decimal"/>
      <w:lvlText w:val="%1.%2.%3.%4.%5.%6.%7.%8.%9"/>
      <w:lvlJc w:val="left"/>
      <w:pPr>
        <w:tabs>
          <w:tab w:val="num" w:pos="3168"/>
        </w:tabs>
        <w:ind w:left="1584" w:firstLine="1584"/>
      </w:pPr>
      <w:rPr>
        <w:rFonts w:hint="default"/>
      </w:rPr>
    </w:lvl>
  </w:abstractNum>
  <w:abstractNum w:abstractNumId="20">
    <w:nsid w:val="7DCB37AC"/>
    <w:multiLevelType w:val="hybridMultilevel"/>
    <w:tmpl w:val="180A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7867D6"/>
    <w:multiLevelType w:val="hybridMultilevel"/>
    <w:tmpl w:val="B3B6E048"/>
    <w:lvl w:ilvl="0" w:tplc="04090011">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3"/>
  </w:num>
  <w:num w:numId="3">
    <w:abstractNumId w:val="19"/>
  </w:num>
  <w:num w:numId="4">
    <w:abstractNumId w:val="4"/>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9"/>
  </w:num>
  <w:num w:numId="10">
    <w:abstractNumId w:val="12"/>
  </w:num>
  <w:num w:numId="11">
    <w:abstractNumId w:val="2"/>
  </w:num>
  <w:num w:numId="12">
    <w:abstractNumId w:val="16"/>
  </w:num>
  <w:num w:numId="13">
    <w:abstractNumId w:val="1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1"/>
  </w:num>
  <w:num w:numId="17">
    <w:abstractNumId w:val="6"/>
  </w:num>
  <w:num w:numId="18">
    <w:abstractNumId w:val="15"/>
  </w:num>
  <w:num w:numId="19">
    <w:abstractNumId w:val="7"/>
  </w:num>
  <w:num w:numId="20">
    <w:abstractNumId w:val="20"/>
  </w:num>
  <w:num w:numId="21">
    <w:abstractNumId w:val="17"/>
  </w:num>
  <w:num w:numId="22">
    <w:abstractNumId w:val="0"/>
  </w:num>
  <w:num w:numId="23">
    <w:abstractNumId w:val="1"/>
  </w:num>
  <w:num w:numId="24">
    <w:abstractNumId w:val="8"/>
  </w:num>
  <w:num w:numId="2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A8"/>
    <w:rsid w:val="000016BE"/>
    <w:rsid w:val="000057BC"/>
    <w:rsid w:val="00005E88"/>
    <w:rsid w:val="00006E23"/>
    <w:rsid w:val="00007A19"/>
    <w:rsid w:val="000102AF"/>
    <w:rsid w:val="00011124"/>
    <w:rsid w:val="0001328F"/>
    <w:rsid w:val="000146AA"/>
    <w:rsid w:val="000151E7"/>
    <w:rsid w:val="00020782"/>
    <w:rsid w:val="000211B2"/>
    <w:rsid w:val="00021E49"/>
    <w:rsid w:val="00022718"/>
    <w:rsid w:val="00026332"/>
    <w:rsid w:val="00026BA8"/>
    <w:rsid w:val="00026E07"/>
    <w:rsid w:val="00027135"/>
    <w:rsid w:val="00031066"/>
    <w:rsid w:val="0003392C"/>
    <w:rsid w:val="00034291"/>
    <w:rsid w:val="0004031F"/>
    <w:rsid w:val="00041775"/>
    <w:rsid w:val="000419BB"/>
    <w:rsid w:val="0004430F"/>
    <w:rsid w:val="0004439D"/>
    <w:rsid w:val="00051077"/>
    <w:rsid w:val="00054DB1"/>
    <w:rsid w:val="00057C7F"/>
    <w:rsid w:val="00061263"/>
    <w:rsid w:val="00071B33"/>
    <w:rsid w:val="00074096"/>
    <w:rsid w:val="00074662"/>
    <w:rsid w:val="00074EAA"/>
    <w:rsid w:val="00074F7E"/>
    <w:rsid w:val="00075294"/>
    <w:rsid w:val="000756C1"/>
    <w:rsid w:val="000764FD"/>
    <w:rsid w:val="000844DC"/>
    <w:rsid w:val="00087D97"/>
    <w:rsid w:val="00091897"/>
    <w:rsid w:val="000976B4"/>
    <w:rsid w:val="000A07B9"/>
    <w:rsid w:val="000A1C71"/>
    <w:rsid w:val="000A2DC6"/>
    <w:rsid w:val="000A5168"/>
    <w:rsid w:val="000B0288"/>
    <w:rsid w:val="000B0638"/>
    <w:rsid w:val="000B08A1"/>
    <w:rsid w:val="000B1A2F"/>
    <w:rsid w:val="000B1E2D"/>
    <w:rsid w:val="000B49F6"/>
    <w:rsid w:val="000B5D2B"/>
    <w:rsid w:val="000C04B7"/>
    <w:rsid w:val="000C158F"/>
    <w:rsid w:val="000C1AC0"/>
    <w:rsid w:val="000C2396"/>
    <w:rsid w:val="000C3545"/>
    <w:rsid w:val="000C607E"/>
    <w:rsid w:val="000C7DDE"/>
    <w:rsid w:val="000D1327"/>
    <w:rsid w:val="000D29B2"/>
    <w:rsid w:val="000D2AF0"/>
    <w:rsid w:val="000D4261"/>
    <w:rsid w:val="000D4330"/>
    <w:rsid w:val="000D5B05"/>
    <w:rsid w:val="000E1BBD"/>
    <w:rsid w:val="000E7EE6"/>
    <w:rsid w:val="00101709"/>
    <w:rsid w:val="001023C0"/>
    <w:rsid w:val="00104121"/>
    <w:rsid w:val="00105405"/>
    <w:rsid w:val="001062CD"/>
    <w:rsid w:val="001063F0"/>
    <w:rsid w:val="001069E0"/>
    <w:rsid w:val="00106CE8"/>
    <w:rsid w:val="00110B75"/>
    <w:rsid w:val="00112CD6"/>
    <w:rsid w:val="00113364"/>
    <w:rsid w:val="00113F36"/>
    <w:rsid w:val="00114D4D"/>
    <w:rsid w:val="00114DE7"/>
    <w:rsid w:val="00116E4D"/>
    <w:rsid w:val="00120B1F"/>
    <w:rsid w:val="00120E51"/>
    <w:rsid w:val="00121E7C"/>
    <w:rsid w:val="001313A9"/>
    <w:rsid w:val="00131887"/>
    <w:rsid w:val="00136CD6"/>
    <w:rsid w:val="00137BB1"/>
    <w:rsid w:val="001403AF"/>
    <w:rsid w:val="001506BE"/>
    <w:rsid w:val="00152E64"/>
    <w:rsid w:val="00154881"/>
    <w:rsid w:val="00154BD8"/>
    <w:rsid w:val="00161D10"/>
    <w:rsid w:val="00162193"/>
    <w:rsid w:val="001623F4"/>
    <w:rsid w:val="00164CF5"/>
    <w:rsid w:val="00164F55"/>
    <w:rsid w:val="00164F59"/>
    <w:rsid w:val="0016559B"/>
    <w:rsid w:val="0016641B"/>
    <w:rsid w:val="0017039F"/>
    <w:rsid w:val="00172644"/>
    <w:rsid w:val="00177D9A"/>
    <w:rsid w:val="001805B9"/>
    <w:rsid w:val="001832AA"/>
    <w:rsid w:val="00183E7D"/>
    <w:rsid w:val="001843B5"/>
    <w:rsid w:val="001855DB"/>
    <w:rsid w:val="0018568C"/>
    <w:rsid w:val="0018621E"/>
    <w:rsid w:val="00187DBE"/>
    <w:rsid w:val="001912F7"/>
    <w:rsid w:val="00191C4B"/>
    <w:rsid w:val="00191E1A"/>
    <w:rsid w:val="00192849"/>
    <w:rsid w:val="00192FF7"/>
    <w:rsid w:val="0019459E"/>
    <w:rsid w:val="001946AF"/>
    <w:rsid w:val="00194F8D"/>
    <w:rsid w:val="001968A4"/>
    <w:rsid w:val="00196E09"/>
    <w:rsid w:val="00197B3F"/>
    <w:rsid w:val="001A047F"/>
    <w:rsid w:val="001A343A"/>
    <w:rsid w:val="001A5630"/>
    <w:rsid w:val="001A5C6F"/>
    <w:rsid w:val="001A5D3E"/>
    <w:rsid w:val="001A762A"/>
    <w:rsid w:val="001B02EB"/>
    <w:rsid w:val="001B70F5"/>
    <w:rsid w:val="001C48D9"/>
    <w:rsid w:val="001C5D7C"/>
    <w:rsid w:val="001C68DE"/>
    <w:rsid w:val="001D0D85"/>
    <w:rsid w:val="001D15CE"/>
    <w:rsid w:val="001D2A06"/>
    <w:rsid w:val="001D2F9D"/>
    <w:rsid w:val="001D3A59"/>
    <w:rsid w:val="001D7A2E"/>
    <w:rsid w:val="001E6583"/>
    <w:rsid w:val="00211D57"/>
    <w:rsid w:val="002135A9"/>
    <w:rsid w:val="00215729"/>
    <w:rsid w:val="00216206"/>
    <w:rsid w:val="002178EC"/>
    <w:rsid w:val="00223A55"/>
    <w:rsid w:val="00224F7B"/>
    <w:rsid w:val="002315AD"/>
    <w:rsid w:val="002322EA"/>
    <w:rsid w:val="00233A6B"/>
    <w:rsid w:val="00234C1D"/>
    <w:rsid w:val="0023718B"/>
    <w:rsid w:val="00237C18"/>
    <w:rsid w:val="00242CB2"/>
    <w:rsid w:val="00243F57"/>
    <w:rsid w:val="002455D3"/>
    <w:rsid w:val="0024762A"/>
    <w:rsid w:val="00247B66"/>
    <w:rsid w:val="00252EFD"/>
    <w:rsid w:val="00254241"/>
    <w:rsid w:val="002553F5"/>
    <w:rsid w:val="00257195"/>
    <w:rsid w:val="00260A6A"/>
    <w:rsid w:val="0026173F"/>
    <w:rsid w:val="00266B32"/>
    <w:rsid w:val="00271FED"/>
    <w:rsid w:val="00272C32"/>
    <w:rsid w:val="0028107A"/>
    <w:rsid w:val="00282DC9"/>
    <w:rsid w:val="00283214"/>
    <w:rsid w:val="00287F8E"/>
    <w:rsid w:val="00291483"/>
    <w:rsid w:val="00294647"/>
    <w:rsid w:val="00295E3F"/>
    <w:rsid w:val="002A314F"/>
    <w:rsid w:val="002A4232"/>
    <w:rsid w:val="002A42EB"/>
    <w:rsid w:val="002B1A36"/>
    <w:rsid w:val="002B262D"/>
    <w:rsid w:val="002B2E68"/>
    <w:rsid w:val="002B6D04"/>
    <w:rsid w:val="002B6D2E"/>
    <w:rsid w:val="002C1E52"/>
    <w:rsid w:val="002C50CF"/>
    <w:rsid w:val="002C5929"/>
    <w:rsid w:val="002C7FA0"/>
    <w:rsid w:val="002D2924"/>
    <w:rsid w:val="002D5077"/>
    <w:rsid w:val="002D574C"/>
    <w:rsid w:val="002D7F03"/>
    <w:rsid w:val="002E1013"/>
    <w:rsid w:val="002E1ABE"/>
    <w:rsid w:val="002E216D"/>
    <w:rsid w:val="002E24B1"/>
    <w:rsid w:val="002E25E4"/>
    <w:rsid w:val="002E4B63"/>
    <w:rsid w:val="002E6C84"/>
    <w:rsid w:val="002E6CCE"/>
    <w:rsid w:val="002E6E64"/>
    <w:rsid w:val="002F1F2E"/>
    <w:rsid w:val="002F1F79"/>
    <w:rsid w:val="002F3B3B"/>
    <w:rsid w:val="002F5915"/>
    <w:rsid w:val="003011F2"/>
    <w:rsid w:val="003032D8"/>
    <w:rsid w:val="00303E93"/>
    <w:rsid w:val="00304531"/>
    <w:rsid w:val="00305937"/>
    <w:rsid w:val="00307AC6"/>
    <w:rsid w:val="00310355"/>
    <w:rsid w:val="00320770"/>
    <w:rsid w:val="003213EC"/>
    <w:rsid w:val="00325A51"/>
    <w:rsid w:val="00331CAB"/>
    <w:rsid w:val="003338C2"/>
    <w:rsid w:val="00336CC2"/>
    <w:rsid w:val="00337DC2"/>
    <w:rsid w:val="00341143"/>
    <w:rsid w:val="00341B0B"/>
    <w:rsid w:val="00347635"/>
    <w:rsid w:val="003521E3"/>
    <w:rsid w:val="003534D9"/>
    <w:rsid w:val="00356E19"/>
    <w:rsid w:val="00362043"/>
    <w:rsid w:val="00364281"/>
    <w:rsid w:val="003643D5"/>
    <w:rsid w:val="0036665D"/>
    <w:rsid w:val="00366FC5"/>
    <w:rsid w:val="00367C3B"/>
    <w:rsid w:val="003706C4"/>
    <w:rsid w:val="0037130A"/>
    <w:rsid w:val="00375441"/>
    <w:rsid w:val="00380C0D"/>
    <w:rsid w:val="00382C09"/>
    <w:rsid w:val="00383A00"/>
    <w:rsid w:val="003847B3"/>
    <w:rsid w:val="003874ED"/>
    <w:rsid w:val="0039004A"/>
    <w:rsid w:val="0039229B"/>
    <w:rsid w:val="003925EB"/>
    <w:rsid w:val="00393316"/>
    <w:rsid w:val="00396416"/>
    <w:rsid w:val="00396BC7"/>
    <w:rsid w:val="003A0D73"/>
    <w:rsid w:val="003A2C71"/>
    <w:rsid w:val="003A3A6B"/>
    <w:rsid w:val="003A4595"/>
    <w:rsid w:val="003C0A7B"/>
    <w:rsid w:val="003C1185"/>
    <w:rsid w:val="003C2802"/>
    <w:rsid w:val="003C2870"/>
    <w:rsid w:val="003C54FE"/>
    <w:rsid w:val="003C7043"/>
    <w:rsid w:val="003C71BD"/>
    <w:rsid w:val="003D1146"/>
    <w:rsid w:val="003D30D8"/>
    <w:rsid w:val="003D492A"/>
    <w:rsid w:val="003D6869"/>
    <w:rsid w:val="003E12CC"/>
    <w:rsid w:val="003E56EF"/>
    <w:rsid w:val="003E6395"/>
    <w:rsid w:val="003E6BD4"/>
    <w:rsid w:val="003F4A23"/>
    <w:rsid w:val="003F5C3D"/>
    <w:rsid w:val="003F696C"/>
    <w:rsid w:val="004015E4"/>
    <w:rsid w:val="00405CD7"/>
    <w:rsid w:val="00405DEC"/>
    <w:rsid w:val="00410024"/>
    <w:rsid w:val="004147C5"/>
    <w:rsid w:val="00416173"/>
    <w:rsid w:val="00422A5B"/>
    <w:rsid w:val="0043032A"/>
    <w:rsid w:val="00434AD2"/>
    <w:rsid w:val="00435488"/>
    <w:rsid w:val="004365CD"/>
    <w:rsid w:val="00441572"/>
    <w:rsid w:val="00441D2B"/>
    <w:rsid w:val="00443CB4"/>
    <w:rsid w:val="00445B6C"/>
    <w:rsid w:val="00447AF1"/>
    <w:rsid w:val="00450973"/>
    <w:rsid w:val="0045471D"/>
    <w:rsid w:val="00456AA8"/>
    <w:rsid w:val="00461179"/>
    <w:rsid w:val="00463040"/>
    <w:rsid w:val="004646A1"/>
    <w:rsid w:val="00465059"/>
    <w:rsid w:val="00465BCE"/>
    <w:rsid w:val="00466563"/>
    <w:rsid w:val="00466855"/>
    <w:rsid w:val="004679B3"/>
    <w:rsid w:val="00470179"/>
    <w:rsid w:val="00471B56"/>
    <w:rsid w:val="00476BF4"/>
    <w:rsid w:val="004778A6"/>
    <w:rsid w:val="004818C6"/>
    <w:rsid w:val="0048624B"/>
    <w:rsid w:val="004911CF"/>
    <w:rsid w:val="004966BB"/>
    <w:rsid w:val="00497BCB"/>
    <w:rsid w:val="004A28A5"/>
    <w:rsid w:val="004B17BA"/>
    <w:rsid w:val="004B1C60"/>
    <w:rsid w:val="004B5AF2"/>
    <w:rsid w:val="004B737B"/>
    <w:rsid w:val="004B7940"/>
    <w:rsid w:val="004C6960"/>
    <w:rsid w:val="004D0644"/>
    <w:rsid w:val="004D3294"/>
    <w:rsid w:val="004E28AE"/>
    <w:rsid w:val="004E49F3"/>
    <w:rsid w:val="004E73D4"/>
    <w:rsid w:val="004F4E8E"/>
    <w:rsid w:val="00502C78"/>
    <w:rsid w:val="00506A02"/>
    <w:rsid w:val="00506CF2"/>
    <w:rsid w:val="00507036"/>
    <w:rsid w:val="0051320F"/>
    <w:rsid w:val="00517E01"/>
    <w:rsid w:val="00520018"/>
    <w:rsid w:val="00522475"/>
    <w:rsid w:val="005269C8"/>
    <w:rsid w:val="00526AE4"/>
    <w:rsid w:val="00530BD3"/>
    <w:rsid w:val="00534B7D"/>
    <w:rsid w:val="0053680B"/>
    <w:rsid w:val="0053716D"/>
    <w:rsid w:val="0053793C"/>
    <w:rsid w:val="0054296D"/>
    <w:rsid w:val="0054403D"/>
    <w:rsid w:val="0054474C"/>
    <w:rsid w:val="00544EC0"/>
    <w:rsid w:val="005459D3"/>
    <w:rsid w:val="00550C07"/>
    <w:rsid w:val="0055164A"/>
    <w:rsid w:val="00561C70"/>
    <w:rsid w:val="005635FA"/>
    <w:rsid w:val="0056372D"/>
    <w:rsid w:val="00566576"/>
    <w:rsid w:val="00566D86"/>
    <w:rsid w:val="00567295"/>
    <w:rsid w:val="00570097"/>
    <w:rsid w:val="005717EC"/>
    <w:rsid w:val="005729B1"/>
    <w:rsid w:val="00572CB1"/>
    <w:rsid w:val="00574641"/>
    <w:rsid w:val="00575C25"/>
    <w:rsid w:val="00576FD6"/>
    <w:rsid w:val="00581739"/>
    <w:rsid w:val="00582557"/>
    <w:rsid w:val="00585F79"/>
    <w:rsid w:val="005949CD"/>
    <w:rsid w:val="00595482"/>
    <w:rsid w:val="00595899"/>
    <w:rsid w:val="005A2BE0"/>
    <w:rsid w:val="005A33A0"/>
    <w:rsid w:val="005A4802"/>
    <w:rsid w:val="005A4E6C"/>
    <w:rsid w:val="005A5B9A"/>
    <w:rsid w:val="005A655B"/>
    <w:rsid w:val="005A70F6"/>
    <w:rsid w:val="005B0EF4"/>
    <w:rsid w:val="005B52C0"/>
    <w:rsid w:val="005B58A8"/>
    <w:rsid w:val="005B5AEC"/>
    <w:rsid w:val="005B7CDA"/>
    <w:rsid w:val="005C1DC0"/>
    <w:rsid w:val="005C2121"/>
    <w:rsid w:val="005C78DD"/>
    <w:rsid w:val="005D4CA6"/>
    <w:rsid w:val="005D4F5C"/>
    <w:rsid w:val="005D6544"/>
    <w:rsid w:val="005D72FD"/>
    <w:rsid w:val="005D786E"/>
    <w:rsid w:val="005E063E"/>
    <w:rsid w:val="005E1768"/>
    <w:rsid w:val="005E1F8F"/>
    <w:rsid w:val="005E3A3A"/>
    <w:rsid w:val="005E3A7F"/>
    <w:rsid w:val="005E4E55"/>
    <w:rsid w:val="005E5FF5"/>
    <w:rsid w:val="005E7883"/>
    <w:rsid w:val="005F21C4"/>
    <w:rsid w:val="005F256E"/>
    <w:rsid w:val="005F2887"/>
    <w:rsid w:val="005F29D1"/>
    <w:rsid w:val="005F41F9"/>
    <w:rsid w:val="005F513B"/>
    <w:rsid w:val="005F5557"/>
    <w:rsid w:val="00601467"/>
    <w:rsid w:val="00602425"/>
    <w:rsid w:val="00611C21"/>
    <w:rsid w:val="00611CAF"/>
    <w:rsid w:val="00615722"/>
    <w:rsid w:val="00617977"/>
    <w:rsid w:val="00617DC3"/>
    <w:rsid w:val="00622431"/>
    <w:rsid w:val="006249AB"/>
    <w:rsid w:val="00626841"/>
    <w:rsid w:val="00630B0F"/>
    <w:rsid w:val="00634687"/>
    <w:rsid w:val="006346DD"/>
    <w:rsid w:val="006347C1"/>
    <w:rsid w:val="006349C3"/>
    <w:rsid w:val="00636A1C"/>
    <w:rsid w:val="006376CD"/>
    <w:rsid w:val="006401F4"/>
    <w:rsid w:val="0064676D"/>
    <w:rsid w:val="006502DB"/>
    <w:rsid w:val="006510B3"/>
    <w:rsid w:val="00651841"/>
    <w:rsid w:val="00651FBE"/>
    <w:rsid w:val="0065527E"/>
    <w:rsid w:val="00657CE1"/>
    <w:rsid w:val="006604B7"/>
    <w:rsid w:val="006617D5"/>
    <w:rsid w:val="00662454"/>
    <w:rsid w:val="006627CE"/>
    <w:rsid w:val="00665495"/>
    <w:rsid w:val="00667AC9"/>
    <w:rsid w:val="00667DCB"/>
    <w:rsid w:val="00670DF4"/>
    <w:rsid w:val="00675DE3"/>
    <w:rsid w:val="006800AB"/>
    <w:rsid w:val="006838B8"/>
    <w:rsid w:val="00685954"/>
    <w:rsid w:val="00691E37"/>
    <w:rsid w:val="00693EF7"/>
    <w:rsid w:val="0069473A"/>
    <w:rsid w:val="006953DC"/>
    <w:rsid w:val="00697BCF"/>
    <w:rsid w:val="006A03C2"/>
    <w:rsid w:val="006A0C09"/>
    <w:rsid w:val="006A72BB"/>
    <w:rsid w:val="006B0ACE"/>
    <w:rsid w:val="006B13BA"/>
    <w:rsid w:val="006B4DBF"/>
    <w:rsid w:val="006B58AB"/>
    <w:rsid w:val="006B58F5"/>
    <w:rsid w:val="006B7434"/>
    <w:rsid w:val="006B7C92"/>
    <w:rsid w:val="006C3D42"/>
    <w:rsid w:val="006C3F78"/>
    <w:rsid w:val="006C7406"/>
    <w:rsid w:val="006D4353"/>
    <w:rsid w:val="006E1286"/>
    <w:rsid w:val="006E6932"/>
    <w:rsid w:val="006E7C3E"/>
    <w:rsid w:val="006F2C6D"/>
    <w:rsid w:val="006F3A3D"/>
    <w:rsid w:val="006F5D12"/>
    <w:rsid w:val="007011FA"/>
    <w:rsid w:val="007022A2"/>
    <w:rsid w:val="007025C3"/>
    <w:rsid w:val="007068E4"/>
    <w:rsid w:val="007105E3"/>
    <w:rsid w:val="00712CCA"/>
    <w:rsid w:val="0071500D"/>
    <w:rsid w:val="00716D5C"/>
    <w:rsid w:val="007207C5"/>
    <w:rsid w:val="00722018"/>
    <w:rsid w:val="00724922"/>
    <w:rsid w:val="00725FBF"/>
    <w:rsid w:val="00736768"/>
    <w:rsid w:val="00737040"/>
    <w:rsid w:val="00737D6B"/>
    <w:rsid w:val="007407F6"/>
    <w:rsid w:val="00740FB4"/>
    <w:rsid w:val="0074120F"/>
    <w:rsid w:val="00744D77"/>
    <w:rsid w:val="00750085"/>
    <w:rsid w:val="00751282"/>
    <w:rsid w:val="00751905"/>
    <w:rsid w:val="00752396"/>
    <w:rsid w:val="00753422"/>
    <w:rsid w:val="00754775"/>
    <w:rsid w:val="00755179"/>
    <w:rsid w:val="00780A69"/>
    <w:rsid w:val="007841B6"/>
    <w:rsid w:val="00784247"/>
    <w:rsid w:val="00787785"/>
    <w:rsid w:val="0079140E"/>
    <w:rsid w:val="00794D48"/>
    <w:rsid w:val="00795B4F"/>
    <w:rsid w:val="00796408"/>
    <w:rsid w:val="0079698B"/>
    <w:rsid w:val="007A2F46"/>
    <w:rsid w:val="007A2FA2"/>
    <w:rsid w:val="007A5DB9"/>
    <w:rsid w:val="007A60B8"/>
    <w:rsid w:val="007A6154"/>
    <w:rsid w:val="007A69AA"/>
    <w:rsid w:val="007A7F2B"/>
    <w:rsid w:val="007B13A5"/>
    <w:rsid w:val="007B1508"/>
    <w:rsid w:val="007B2673"/>
    <w:rsid w:val="007B79AF"/>
    <w:rsid w:val="007C3974"/>
    <w:rsid w:val="007C3FEB"/>
    <w:rsid w:val="007C5F19"/>
    <w:rsid w:val="007D17A8"/>
    <w:rsid w:val="007D2F95"/>
    <w:rsid w:val="007D5F51"/>
    <w:rsid w:val="007E1ECD"/>
    <w:rsid w:val="007E24CE"/>
    <w:rsid w:val="007E74BD"/>
    <w:rsid w:val="007F2D44"/>
    <w:rsid w:val="007F460F"/>
    <w:rsid w:val="007F562A"/>
    <w:rsid w:val="007F6ACF"/>
    <w:rsid w:val="00803ED0"/>
    <w:rsid w:val="008077DC"/>
    <w:rsid w:val="00811696"/>
    <w:rsid w:val="00813A27"/>
    <w:rsid w:val="00815B7F"/>
    <w:rsid w:val="008177F5"/>
    <w:rsid w:val="00820AA8"/>
    <w:rsid w:val="00820AD4"/>
    <w:rsid w:val="00821780"/>
    <w:rsid w:val="0082216D"/>
    <w:rsid w:val="00822F52"/>
    <w:rsid w:val="00825A93"/>
    <w:rsid w:val="00826BB4"/>
    <w:rsid w:val="008273C5"/>
    <w:rsid w:val="00830900"/>
    <w:rsid w:val="008316DE"/>
    <w:rsid w:val="00831BBD"/>
    <w:rsid w:val="00832448"/>
    <w:rsid w:val="008359D7"/>
    <w:rsid w:val="008364B7"/>
    <w:rsid w:val="00841485"/>
    <w:rsid w:val="00841C86"/>
    <w:rsid w:val="00843FE9"/>
    <w:rsid w:val="00845833"/>
    <w:rsid w:val="00845C95"/>
    <w:rsid w:val="00847240"/>
    <w:rsid w:val="00853678"/>
    <w:rsid w:val="00855BDD"/>
    <w:rsid w:val="00862849"/>
    <w:rsid w:val="00866FC5"/>
    <w:rsid w:val="00867305"/>
    <w:rsid w:val="00872646"/>
    <w:rsid w:val="00873526"/>
    <w:rsid w:val="00881CF8"/>
    <w:rsid w:val="00882525"/>
    <w:rsid w:val="00885473"/>
    <w:rsid w:val="00885E40"/>
    <w:rsid w:val="00890672"/>
    <w:rsid w:val="008943EE"/>
    <w:rsid w:val="00894A9E"/>
    <w:rsid w:val="00896C4A"/>
    <w:rsid w:val="00897B0A"/>
    <w:rsid w:val="008A0D74"/>
    <w:rsid w:val="008A1961"/>
    <w:rsid w:val="008A24DB"/>
    <w:rsid w:val="008A2D6F"/>
    <w:rsid w:val="008A4BA8"/>
    <w:rsid w:val="008A6BD1"/>
    <w:rsid w:val="008B0089"/>
    <w:rsid w:val="008B126C"/>
    <w:rsid w:val="008B4FAC"/>
    <w:rsid w:val="008B7572"/>
    <w:rsid w:val="008C01A9"/>
    <w:rsid w:val="008C0984"/>
    <w:rsid w:val="008C53AD"/>
    <w:rsid w:val="008C5DF5"/>
    <w:rsid w:val="008C64BB"/>
    <w:rsid w:val="008D2CCA"/>
    <w:rsid w:val="008D762F"/>
    <w:rsid w:val="008E15DD"/>
    <w:rsid w:val="008E2D1A"/>
    <w:rsid w:val="008E3E2A"/>
    <w:rsid w:val="008E514C"/>
    <w:rsid w:val="008E5B60"/>
    <w:rsid w:val="008E6461"/>
    <w:rsid w:val="008F0219"/>
    <w:rsid w:val="008F081C"/>
    <w:rsid w:val="008F090B"/>
    <w:rsid w:val="008F0A26"/>
    <w:rsid w:val="008F2F17"/>
    <w:rsid w:val="008F65E0"/>
    <w:rsid w:val="00900B84"/>
    <w:rsid w:val="00901446"/>
    <w:rsid w:val="0090145E"/>
    <w:rsid w:val="00903735"/>
    <w:rsid w:val="00904334"/>
    <w:rsid w:val="00904904"/>
    <w:rsid w:val="00906406"/>
    <w:rsid w:val="00906AB0"/>
    <w:rsid w:val="0090755F"/>
    <w:rsid w:val="00911BFA"/>
    <w:rsid w:val="0091236F"/>
    <w:rsid w:val="00914D22"/>
    <w:rsid w:val="00915938"/>
    <w:rsid w:val="00915D70"/>
    <w:rsid w:val="00915F1F"/>
    <w:rsid w:val="009178F9"/>
    <w:rsid w:val="00922264"/>
    <w:rsid w:val="0092620F"/>
    <w:rsid w:val="00926C71"/>
    <w:rsid w:val="00927611"/>
    <w:rsid w:val="009278B6"/>
    <w:rsid w:val="009337D2"/>
    <w:rsid w:val="0093382A"/>
    <w:rsid w:val="009424BE"/>
    <w:rsid w:val="009437E2"/>
    <w:rsid w:val="00947169"/>
    <w:rsid w:val="009519AD"/>
    <w:rsid w:val="00951C8B"/>
    <w:rsid w:val="00953CE7"/>
    <w:rsid w:val="00957272"/>
    <w:rsid w:val="00957A7F"/>
    <w:rsid w:val="00961204"/>
    <w:rsid w:val="009632F7"/>
    <w:rsid w:val="00964D64"/>
    <w:rsid w:val="00965176"/>
    <w:rsid w:val="0096522F"/>
    <w:rsid w:val="00970871"/>
    <w:rsid w:val="009721D1"/>
    <w:rsid w:val="00974F8D"/>
    <w:rsid w:val="00980793"/>
    <w:rsid w:val="009846A3"/>
    <w:rsid w:val="00990B66"/>
    <w:rsid w:val="00990DB1"/>
    <w:rsid w:val="00991305"/>
    <w:rsid w:val="00991785"/>
    <w:rsid w:val="0099352A"/>
    <w:rsid w:val="00994ACF"/>
    <w:rsid w:val="00994EE5"/>
    <w:rsid w:val="00997E5A"/>
    <w:rsid w:val="009A2C26"/>
    <w:rsid w:val="009A7DB9"/>
    <w:rsid w:val="009B0F3A"/>
    <w:rsid w:val="009B5E4F"/>
    <w:rsid w:val="009C63AC"/>
    <w:rsid w:val="009C66BF"/>
    <w:rsid w:val="009D00F5"/>
    <w:rsid w:val="009D27F1"/>
    <w:rsid w:val="009D78FA"/>
    <w:rsid w:val="009E326D"/>
    <w:rsid w:val="009E647C"/>
    <w:rsid w:val="009F2964"/>
    <w:rsid w:val="009F68BE"/>
    <w:rsid w:val="009F6A6D"/>
    <w:rsid w:val="00A00C08"/>
    <w:rsid w:val="00A00C2B"/>
    <w:rsid w:val="00A0391F"/>
    <w:rsid w:val="00A03A0D"/>
    <w:rsid w:val="00A067C1"/>
    <w:rsid w:val="00A10BD0"/>
    <w:rsid w:val="00A117AE"/>
    <w:rsid w:val="00A13824"/>
    <w:rsid w:val="00A152CA"/>
    <w:rsid w:val="00A21D1A"/>
    <w:rsid w:val="00A23B8A"/>
    <w:rsid w:val="00A265CA"/>
    <w:rsid w:val="00A31B97"/>
    <w:rsid w:val="00A33CB0"/>
    <w:rsid w:val="00A35F13"/>
    <w:rsid w:val="00A4252C"/>
    <w:rsid w:val="00A43BB2"/>
    <w:rsid w:val="00A45A29"/>
    <w:rsid w:val="00A465E6"/>
    <w:rsid w:val="00A47967"/>
    <w:rsid w:val="00A50209"/>
    <w:rsid w:val="00A52231"/>
    <w:rsid w:val="00A56AA0"/>
    <w:rsid w:val="00A57750"/>
    <w:rsid w:val="00A61C2D"/>
    <w:rsid w:val="00A63577"/>
    <w:rsid w:val="00A638F7"/>
    <w:rsid w:val="00A6519D"/>
    <w:rsid w:val="00A67253"/>
    <w:rsid w:val="00A70463"/>
    <w:rsid w:val="00A72502"/>
    <w:rsid w:val="00A7418D"/>
    <w:rsid w:val="00A7480A"/>
    <w:rsid w:val="00A765F7"/>
    <w:rsid w:val="00A8071D"/>
    <w:rsid w:val="00A813B5"/>
    <w:rsid w:val="00A81BCE"/>
    <w:rsid w:val="00A83684"/>
    <w:rsid w:val="00A83AE5"/>
    <w:rsid w:val="00A83AFC"/>
    <w:rsid w:val="00A85B96"/>
    <w:rsid w:val="00A908B0"/>
    <w:rsid w:val="00A95DE2"/>
    <w:rsid w:val="00A96978"/>
    <w:rsid w:val="00AA0428"/>
    <w:rsid w:val="00AA0F58"/>
    <w:rsid w:val="00AA406E"/>
    <w:rsid w:val="00AA5152"/>
    <w:rsid w:val="00AB293B"/>
    <w:rsid w:val="00AB3C86"/>
    <w:rsid w:val="00AB3D76"/>
    <w:rsid w:val="00AB586D"/>
    <w:rsid w:val="00AB7E3A"/>
    <w:rsid w:val="00AC159B"/>
    <w:rsid w:val="00AC2058"/>
    <w:rsid w:val="00AC45A0"/>
    <w:rsid w:val="00AC5C22"/>
    <w:rsid w:val="00AC611F"/>
    <w:rsid w:val="00AC696A"/>
    <w:rsid w:val="00AD0F92"/>
    <w:rsid w:val="00AD2054"/>
    <w:rsid w:val="00AD2531"/>
    <w:rsid w:val="00AD2916"/>
    <w:rsid w:val="00AD52FF"/>
    <w:rsid w:val="00AD54BA"/>
    <w:rsid w:val="00AE0550"/>
    <w:rsid w:val="00AE2510"/>
    <w:rsid w:val="00AE30C2"/>
    <w:rsid w:val="00AE374A"/>
    <w:rsid w:val="00AE5506"/>
    <w:rsid w:val="00AE5688"/>
    <w:rsid w:val="00AE6979"/>
    <w:rsid w:val="00AF0DE4"/>
    <w:rsid w:val="00AF4436"/>
    <w:rsid w:val="00AF5BD0"/>
    <w:rsid w:val="00AF7E91"/>
    <w:rsid w:val="00B01249"/>
    <w:rsid w:val="00B01BDC"/>
    <w:rsid w:val="00B0258A"/>
    <w:rsid w:val="00B05ED3"/>
    <w:rsid w:val="00B06F6A"/>
    <w:rsid w:val="00B10397"/>
    <w:rsid w:val="00B10C6B"/>
    <w:rsid w:val="00B115D7"/>
    <w:rsid w:val="00B135B4"/>
    <w:rsid w:val="00B14D25"/>
    <w:rsid w:val="00B1506B"/>
    <w:rsid w:val="00B1563E"/>
    <w:rsid w:val="00B20C37"/>
    <w:rsid w:val="00B20EDE"/>
    <w:rsid w:val="00B2140D"/>
    <w:rsid w:val="00B22F5A"/>
    <w:rsid w:val="00B236D5"/>
    <w:rsid w:val="00B2425D"/>
    <w:rsid w:val="00B31CE6"/>
    <w:rsid w:val="00B31D55"/>
    <w:rsid w:val="00B346A2"/>
    <w:rsid w:val="00B355D3"/>
    <w:rsid w:val="00B36065"/>
    <w:rsid w:val="00B437AB"/>
    <w:rsid w:val="00B46EEC"/>
    <w:rsid w:val="00B47DBE"/>
    <w:rsid w:val="00B520A5"/>
    <w:rsid w:val="00B54024"/>
    <w:rsid w:val="00B56005"/>
    <w:rsid w:val="00B56E4B"/>
    <w:rsid w:val="00B63BF9"/>
    <w:rsid w:val="00B63ECD"/>
    <w:rsid w:val="00B65A9A"/>
    <w:rsid w:val="00B739EE"/>
    <w:rsid w:val="00B741D9"/>
    <w:rsid w:val="00B755F8"/>
    <w:rsid w:val="00B776EF"/>
    <w:rsid w:val="00B77DE3"/>
    <w:rsid w:val="00B80D39"/>
    <w:rsid w:val="00B851C1"/>
    <w:rsid w:val="00B86EC0"/>
    <w:rsid w:val="00B87187"/>
    <w:rsid w:val="00B871E8"/>
    <w:rsid w:val="00B94299"/>
    <w:rsid w:val="00B94D1E"/>
    <w:rsid w:val="00B95753"/>
    <w:rsid w:val="00B97059"/>
    <w:rsid w:val="00BA1350"/>
    <w:rsid w:val="00BA49ED"/>
    <w:rsid w:val="00BA5083"/>
    <w:rsid w:val="00BA62C4"/>
    <w:rsid w:val="00BA6BA2"/>
    <w:rsid w:val="00BB028A"/>
    <w:rsid w:val="00BB17A5"/>
    <w:rsid w:val="00BB3314"/>
    <w:rsid w:val="00BC05C4"/>
    <w:rsid w:val="00BC3DE3"/>
    <w:rsid w:val="00BC5087"/>
    <w:rsid w:val="00BC556F"/>
    <w:rsid w:val="00BC65C5"/>
    <w:rsid w:val="00BC782F"/>
    <w:rsid w:val="00BD00C9"/>
    <w:rsid w:val="00BD281E"/>
    <w:rsid w:val="00BD405A"/>
    <w:rsid w:val="00BD699E"/>
    <w:rsid w:val="00BD6EEE"/>
    <w:rsid w:val="00BD7789"/>
    <w:rsid w:val="00BE0029"/>
    <w:rsid w:val="00BE1C10"/>
    <w:rsid w:val="00BE1FEE"/>
    <w:rsid w:val="00BE50CF"/>
    <w:rsid w:val="00BE54EE"/>
    <w:rsid w:val="00BF247E"/>
    <w:rsid w:val="00BF2DD4"/>
    <w:rsid w:val="00BF34C0"/>
    <w:rsid w:val="00BF3A31"/>
    <w:rsid w:val="00BF3D42"/>
    <w:rsid w:val="00BF3F6C"/>
    <w:rsid w:val="00BF544B"/>
    <w:rsid w:val="00BF6EC2"/>
    <w:rsid w:val="00C00FFE"/>
    <w:rsid w:val="00C03DC6"/>
    <w:rsid w:val="00C06E81"/>
    <w:rsid w:val="00C160D3"/>
    <w:rsid w:val="00C1766D"/>
    <w:rsid w:val="00C17C52"/>
    <w:rsid w:val="00C309CE"/>
    <w:rsid w:val="00C31A34"/>
    <w:rsid w:val="00C31B4B"/>
    <w:rsid w:val="00C3446B"/>
    <w:rsid w:val="00C34DAE"/>
    <w:rsid w:val="00C41D69"/>
    <w:rsid w:val="00C42383"/>
    <w:rsid w:val="00C42914"/>
    <w:rsid w:val="00C47550"/>
    <w:rsid w:val="00C53E38"/>
    <w:rsid w:val="00C55DF4"/>
    <w:rsid w:val="00C572C2"/>
    <w:rsid w:val="00C62A04"/>
    <w:rsid w:val="00C62A48"/>
    <w:rsid w:val="00C62B4D"/>
    <w:rsid w:val="00C63F47"/>
    <w:rsid w:val="00C663F4"/>
    <w:rsid w:val="00C666CF"/>
    <w:rsid w:val="00C67EDB"/>
    <w:rsid w:val="00C730DA"/>
    <w:rsid w:val="00C75609"/>
    <w:rsid w:val="00C77B9E"/>
    <w:rsid w:val="00C80F37"/>
    <w:rsid w:val="00C825A8"/>
    <w:rsid w:val="00C85456"/>
    <w:rsid w:val="00C865EF"/>
    <w:rsid w:val="00C86E0B"/>
    <w:rsid w:val="00C87F9A"/>
    <w:rsid w:val="00CA2ACB"/>
    <w:rsid w:val="00CA58D2"/>
    <w:rsid w:val="00CA6911"/>
    <w:rsid w:val="00CA7405"/>
    <w:rsid w:val="00CB01B4"/>
    <w:rsid w:val="00CB1639"/>
    <w:rsid w:val="00CB2DFF"/>
    <w:rsid w:val="00CB31DA"/>
    <w:rsid w:val="00CB5FCD"/>
    <w:rsid w:val="00CB6758"/>
    <w:rsid w:val="00CB67B4"/>
    <w:rsid w:val="00CB7313"/>
    <w:rsid w:val="00CC065B"/>
    <w:rsid w:val="00CC0668"/>
    <w:rsid w:val="00CC1872"/>
    <w:rsid w:val="00CC2A0B"/>
    <w:rsid w:val="00CC4C43"/>
    <w:rsid w:val="00CD1679"/>
    <w:rsid w:val="00CD1E55"/>
    <w:rsid w:val="00CD47B2"/>
    <w:rsid w:val="00CD482B"/>
    <w:rsid w:val="00CE1407"/>
    <w:rsid w:val="00CE1DA9"/>
    <w:rsid w:val="00CE26C1"/>
    <w:rsid w:val="00CE26C9"/>
    <w:rsid w:val="00CE6130"/>
    <w:rsid w:val="00CE61A3"/>
    <w:rsid w:val="00CE69D0"/>
    <w:rsid w:val="00CF10C6"/>
    <w:rsid w:val="00CF21AD"/>
    <w:rsid w:val="00CF252C"/>
    <w:rsid w:val="00CF2F13"/>
    <w:rsid w:val="00CF3794"/>
    <w:rsid w:val="00CF5419"/>
    <w:rsid w:val="00CF6C4F"/>
    <w:rsid w:val="00D01383"/>
    <w:rsid w:val="00D0193C"/>
    <w:rsid w:val="00D02474"/>
    <w:rsid w:val="00D026D8"/>
    <w:rsid w:val="00D02829"/>
    <w:rsid w:val="00D0299E"/>
    <w:rsid w:val="00D047AA"/>
    <w:rsid w:val="00D06554"/>
    <w:rsid w:val="00D06922"/>
    <w:rsid w:val="00D20531"/>
    <w:rsid w:val="00D21312"/>
    <w:rsid w:val="00D21A60"/>
    <w:rsid w:val="00D25D3F"/>
    <w:rsid w:val="00D33A74"/>
    <w:rsid w:val="00D34C86"/>
    <w:rsid w:val="00D356DD"/>
    <w:rsid w:val="00D36A41"/>
    <w:rsid w:val="00D459D0"/>
    <w:rsid w:val="00D47235"/>
    <w:rsid w:val="00D51B56"/>
    <w:rsid w:val="00D52216"/>
    <w:rsid w:val="00D52E4B"/>
    <w:rsid w:val="00D55BB0"/>
    <w:rsid w:val="00D564EB"/>
    <w:rsid w:val="00D568E3"/>
    <w:rsid w:val="00D577B1"/>
    <w:rsid w:val="00D57B81"/>
    <w:rsid w:val="00D61683"/>
    <w:rsid w:val="00D628CE"/>
    <w:rsid w:val="00D65400"/>
    <w:rsid w:val="00D679A3"/>
    <w:rsid w:val="00D709B0"/>
    <w:rsid w:val="00D73374"/>
    <w:rsid w:val="00D74047"/>
    <w:rsid w:val="00D75C63"/>
    <w:rsid w:val="00D760F4"/>
    <w:rsid w:val="00D827D8"/>
    <w:rsid w:val="00D8536B"/>
    <w:rsid w:val="00D87043"/>
    <w:rsid w:val="00D90EB5"/>
    <w:rsid w:val="00D94328"/>
    <w:rsid w:val="00D94D18"/>
    <w:rsid w:val="00D95A9F"/>
    <w:rsid w:val="00D97106"/>
    <w:rsid w:val="00DA07E0"/>
    <w:rsid w:val="00DA21F5"/>
    <w:rsid w:val="00DA2256"/>
    <w:rsid w:val="00DA4490"/>
    <w:rsid w:val="00DA4E78"/>
    <w:rsid w:val="00DA5577"/>
    <w:rsid w:val="00DA6031"/>
    <w:rsid w:val="00DB17AD"/>
    <w:rsid w:val="00DB1B6C"/>
    <w:rsid w:val="00DB37F1"/>
    <w:rsid w:val="00DB438D"/>
    <w:rsid w:val="00DC2315"/>
    <w:rsid w:val="00DC2419"/>
    <w:rsid w:val="00DC28B4"/>
    <w:rsid w:val="00DC45D5"/>
    <w:rsid w:val="00DC791D"/>
    <w:rsid w:val="00DD2399"/>
    <w:rsid w:val="00DD385C"/>
    <w:rsid w:val="00DD3A64"/>
    <w:rsid w:val="00DD48C5"/>
    <w:rsid w:val="00DE0D4D"/>
    <w:rsid w:val="00DE1318"/>
    <w:rsid w:val="00DE139A"/>
    <w:rsid w:val="00DE60CB"/>
    <w:rsid w:val="00DE6A1B"/>
    <w:rsid w:val="00DE715A"/>
    <w:rsid w:val="00DF05E9"/>
    <w:rsid w:val="00DF46D8"/>
    <w:rsid w:val="00DF46F6"/>
    <w:rsid w:val="00DF67D3"/>
    <w:rsid w:val="00DF7451"/>
    <w:rsid w:val="00E015E1"/>
    <w:rsid w:val="00E058B5"/>
    <w:rsid w:val="00E05DF6"/>
    <w:rsid w:val="00E06DCD"/>
    <w:rsid w:val="00E110E1"/>
    <w:rsid w:val="00E147A8"/>
    <w:rsid w:val="00E1606F"/>
    <w:rsid w:val="00E223B9"/>
    <w:rsid w:val="00E22D2C"/>
    <w:rsid w:val="00E26422"/>
    <w:rsid w:val="00E26488"/>
    <w:rsid w:val="00E27490"/>
    <w:rsid w:val="00E30711"/>
    <w:rsid w:val="00E30CCB"/>
    <w:rsid w:val="00E313AD"/>
    <w:rsid w:val="00E31901"/>
    <w:rsid w:val="00E33A46"/>
    <w:rsid w:val="00E3457C"/>
    <w:rsid w:val="00E35147"/>
    <w:rsid w:val="00E36A30"/>
    <w:rsid w:val="00E43165"/>
    <w:rsid w:val="00E43C15"/>
    <w:rsid w:val="00E44320"/>
    <w:rsid w:val="00E46E68"/>
    <w:rsid w:val="00E47393"/>
    <w:rsid w:val="00E47653"/>
    <w:rsid w:val="00E503F5"/>
    <w:rsid w:val="00E50FAD"/>
    <w:rsid w:val="00E52B3F"/>
    <w:rsid w:val="00E53310"/>
    <w:rsid w:val="00E56347"/>
    <w:rsid w:val="00E566DA"/>
    <w:rsid w:val="00E56E80"/>
    <w:rsid w:val="00E6294E"/>
    <w:rsid w:val="00E62B98"/>
    <w:rsid w:val="00E6567F"/>
    <w:rsid w:val="00E67A8D"/>
    <w:rsid w:val="00E71C1F"/>
    <w:rsid w:val="00E72F2F"/>
    <w:rsid w:val="00E80E04"/>
    <w:rsid w:val="00E82036"/>
    <w:rsid w:val="00E943A5"/>
    <w:rsid w:val="00E973D1"/>
    <w:rsid w:val="00E979AC"/>
    <w:rsid w:val="00EA172B"/>
    <w:rsid w:val="00EA350C"/>
    <w:rsid w:val="00EA62D8"/>
    <w:rsid w:val="00EA7D28"/>
    <w:rsid w:val="00EB1F9F"/>
    <w:rsid w:val="00EB20CA"/>
    <w:rsid w:val="00EB3A30"/>
    <w:rsid w:val="00EB460A"/>
    <w:rsid w:val="00EB4A8A"/>
    <w:rsid w:val="00EB4C41"/>
    <w:rsid w:val="00EB55A4"/>
    <w:rsid w:val="00EB5DCE"/>
    <w:rsid w:val="00EB5DE3"/>
    <w:rsid w:val="00EC171F"/>
    <w:rsid w:val="00EC323A"/>
    <w:rsid w:val="00EC50F6"/>
    <w:rsid w:val="00EC6C68"/>
    <w:rsid w:val="00EC7293"/>
    <w:rsid w:val="00EC7D2F"/>
    <w:rsid w:val="00ED0640"/>
    <w:rsid w:val="00ED6B33"/>
    <w:rsid w:val="00EE29FF"/>
    <w:rsid w:val="00EE31E7"/>
    <w:rsid w:val="00EE349A"/>
    <w:rsid w:val="00EE4C25"/>
    <w:rsid w:val="00EE7877"/>
    <w:rsid w:val="00EF4D57"/>
    <w:rsid w:val="00EF589C"/>
    <w:rsid w:val="00F004B0"/>
    <w:rsid w:val="00F01CDE"/>
    <w:rsid w:val="00F02975"/>
    <w:rsid w:val="00F06CF0"/>
    <w:rsid w:val="00F10143"/>
    <w:rsid w:val="00F1251D"/>
    <w:rsid w:val="00F13226"/>
    <w:rsid w:val="00F1343C"/>
    <w:rsid w:val="00F1526F"/>
    <w:rsid w:val="00F16506"/>
    <w:rsid w:val="00F16550"/>
    <w:rsid w:val="00F17442"/>
    <w:rsid w:val="00F201A3"/>
    <w:rsid w:val="00F21FE6"/>
    <w:rsid w:val="00F2548D"/>
    <w:rsid w:val="00F25990"/>
    <w:rsid w:val="00F264FC"/>
    <w:rsid w:val="00F33016"/>
    <w:rsid w:val="00F35F64"/>
    <w:rsid w:val="00F35F6A"/>
    <w:rsid w:val="00F37590"/>
    <w:rsid w:val="00F408F9"/>
    <w:rsid w:val="00F415F9"/>
    <w:rsid w:val="00F41C70"/>
    <w:rsid w:val="00F44E0F"/>
    <w:rsid w:val="00F45556"/>
    <w:rsid w:val="00F473E0"/>
    <w:rsid w:val="00F47F8D"/>
    <w:rsid w:val="00F52437"/>
    <w:rsid w:val="00F52644"/>
    <w:rsid w:val="00F52881"/>
    <w:rsid w:val="00F53F5A"/>
    <w:rsid w:val="00F54270"/>
    <w:rsid w:val="00F55EFF"/>
    <w:rsid w:val="00F5604F"/>
    <w:rsid w:val="00F57901"/>
    <w:rsid w:val="00F606B9"/>
    <w:rsid w:val="00F65D3D"/>
    <w:rsid w:val="00F66DA3"/>
    <w:rsid w:val="00F73A09"/>
    <w:rsid w:val="00F75078"/>
    <w:rsid w:val="00F77B1B"/>
    <w:rsid w:val="00F81F8E"/>
    <w:rsid w:val="00F905D6"/>
    <w:rsid w:val="00F9097B"/>
    <w:rsid w:val="00F93148"/>
    <w:rsid w:val="00F93347"/>
    <w:rsid w:val="00F9469F"/>
    <w:rsid w:val="00F95EF8"/>
    <w:rsid w:val="00FA205F"/>
    <w:rsid w:val="00FA3D86"/>
    <w:rsid w:val="00FA4F14"/>
    <w:rsid w:val="00FA6B3D"/>
    <w:rsid w:val="00FA6C08"/>
    <w:rsid w:val="00FA7513"/>
    <w:rsid w:val="00FA7A6F"/>
    <w:rsid w:val="00FB0B0C"/>
    <w:rsid w:val="00FB3E2A"/>
    <w:rsid w:val="00FB6C4E"/>
    <w:rsid w:val="00FB6E7E"/>
    <w:rsid w:val="00FB6EC0"/>
    <w:rsid w:val="00FC3106"/>
    <w:rsid w:val="00FC475E"/>
    <w:rsid w:val="00FD0D42"/>
    <w:rsid w:val="00FD0E2F"/>
    <w:rsid w:val="00FD129A"/>
    <w:rsid w:val="00FD3A3C"/>
    <w:rsid w:val="00FD3CD2"/>
    <w:rsid w:val="00FD4531"/>
    <w:rsid w:val="00FE47D2"/>
    <w:rsid w:val="00FE4DD9"/>
    <w:rsid w:val="00FE5618"/>
    <w:rsid w:val="00FF0166"/>
    <w:rsid w:val="00FF02B9"/>
    <w:rsid w:val="00FF2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590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5"/>
    <w:rPr>
      <w:rFonts w:ascii="Arial" w:hAnsi="Arial"/>
    </w:rPr>
  </w:style>
  <w:style w:type="paragraph" w:styleId="Heading1">
    <w:name w:val="heading 1"/>
    <w:aliases w:val="H1"/>
    <w:basedOn w:val="Normal"/>
    <w:next w:val="Normal"/>
    <w:qFormat/>
    <w:pPr>
      <w:keepNext/>
      <w:numPr>
        <w:numId w:val="5"/>
      </w:numPr>
      <w:spacing w:before="240" w:after="60"/>
      <w:outlineLvl w:val="0"/>
    </w:pPr>
    <w:rPr>
      <w:b/>
      <w:kern w:val="28"/>
      <w:sz w:val="28"/>
    </w:rPr>
  </w:style>
  <w:style w:type="paragraph" w:styleId="Heading2">
    <w:name w:val="heading 2"/>
    <w:aliases w:val="H2"/>
    <w:basedOn w:val="Normal"/>
    <w:next w:val="Normal"/>
    <w:link w:val="Heading2Char"/>
    <w:qFormat/>
    <w:pPr>
      <w:keepNext/>
      <w:widowControl w:val="0"/>
      <w:numPr>
        <w:ilvl w:val="1"/>
        <w:numId w:val="5"/>
      </w:numPr>
      <w:spacing w:before="120" w:after="120"/>
      <w:outlineLvl w:val="1"/>
    </w:pPr>
    <w:rPr>
      <w:rFonts w:ascii="Arial Narrow" w:hAnsi="Arial Narrow"/>
      <w:b/>
      <w:i/>
      <w:sz w:val="28"/>
      <w:lang w:val="en-GB"/>
    </w:rPr>
  </w:style>
  <w:style w:type="paragraph" w:styleId="Heading3">
    <w:name w:val="heading 3"/>
    <w:basedOn w:val="Normal"/>
    <w:next w:val="Normal"/>
    <w:link w:val="Heading3Char"/>
    <w:qFormat/>
    <w:pPr>
      <w:keepNext/>
      <w:numPr>
        <w:ilvl w:val="2"/>
        <w:numId w:val="5"/>
      </w:numPr>
      <w:spacing w:before="240" w:after="60"/>
      <w:outlineLvl w:val="2"/>
    </w:pPr>
    <w:rPr>
      <w:b/>
      <w:sz w:val="24"/>
    </w:rPr>
  </w:style>
  <w:style w:type="paragraph" w:styleId="Heading4">
    <w:name w:val="heading 4"/>
    <w:basedOn w:val="Normal"/>
    <w:next w:val="Normal"/>
    <w:qFormat/>
    <w:pPr>
      <w:keepNext/>
      <w:numPr>
        <w:ilvl w:val="3"/>
        <w:numId w:val="5"/>
      </w:numPr>
      <w:spacing w:before="240" w:after="60"/>
      <w:outlineLvl w:val="3"/>
    </w:pPr>
    <w:rPr>
      <w:b/>
      <w:i/>
      <w:sz w:val="24"/>
    </w:rPr>
  </w:style>
  <w:style w:type="paragraph" w:styleId="Heading5">
    <w:name w:val="heading 5"/>
    <w:basedOn w:val="Normal"/>
    <w:next w:val="Normal"/>
    <w:qFormat/>
    <w:pPr>
      <w:numPr>
        <w:ilvl w:val="4"/>
        <w:numId w:val="5"/>
      </w:numPr>
      <w:spacing w:before="240" w:after="60"/>
      <w:outlineLvl w:val="4"/>
    </w:pPr>
  </w:style>
  <w:style w:type="paragraph" w:styleId="Heading6">
    <w:name w:val="heading 6"/>
    <w:basedOn w:val="Normal"/>
    <w:next w:val="Normal"/>
    <w:qFormat/>
    <w:pPr>
      <w:numPr>
        <w:ilvl w:val="5"/>
        <w:numId w:val="5"/>
      </w:numPr>
      <w:spacing w:before="240" w:after="60"/>
      <w:outlineLvl w:val="5"/>
    </w:pPr>
    <w:rPr>
      <w:i/>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24762A"/>
    <w:rPr>
      <w:rFonts w:ascii="Arial Narrow" w:hAnsi="Arial Narrow"/>
      <w:b/>
      <w:i/>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val="0"/>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ED0640"/>
    <w:rPr>
      <w:rFonts w:ascii="Arial" w:hAnsi="Arial"/>
      <w:b/>
      <w:sz w:val="24"/>
    </w:rPr>
  </w:style>
  <w:style w:type="paragraph" w:styleId="TOCHeading">
    <w:name w:val="TOC Heading"/>
    <w:basedOn w:val="Heading1"/>
    <w:next w:val="Normal"/>
    <w:uiPriority w:val="39"/>
    <w:semiHidden/>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link w:val="ListParagraphChar"/>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D459D0"/>
    <w:rPr>
      <w:rFonts w:ascii="Calibri" w:eastAsia="Calibri" w:hAnsi="Calibri"/>
      <w:sz w:val="22"/>
      <w:szCs w:val="22"/>
    </w:rPr>
  </w:style>
  <w:style w:type="table" w:customStyle="1" w:styleId="TableGrid1">
    <w:name w:val="Table Grid1"/>
    <w:basedOn w:val="TableNormal"/>
    <w:next w:val="TableGrid"/>
    <w:uiPriority w:val="59"/>
    <w:rsid w:val="00506CF2"/>
    <w:rPr>
      <w:rFonts w:ascii="Cambria" w:eastAsia="MS Mincho"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7877"/>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0F5"/>
    <w:rPr>
      <w:rFonts w:ascii="Arial" w:hAnsi="Arial"/>
    </w:rPr>
  </w:style>
  <w:style w:type="paragraph" w:styleId="Heading1">
    <w:name w:val="heading 1"/>
    <w:aliases w:val="H1"/>
    <w:basedOn w:val="Normal"/>
    <w:next w:val="Normal"/>
    <w:qFormat/>
    <w:pPr>
      <w:keepNext/>
      <w:numPr>
        <w:numId w:val="5"/>
      </w:numPr>
      <w:spacing w:before="240" w:after="60"/>
      <w:outlineLvl w:val="0"/>
    </w:pPr>
    <w:rPr>
      <w:b/>
      <w:kern w:val="28"/>
      <w:sz w:val="28"/>
    </w:rPr>
  </w:style>
  <w:style w:type="paragraph" w:styleId="Heading2">
    <w:name w:val="heading 2"/>
    <w:aliases w:val="H2"/>
    <w:basedOn w:val="Normal"/>
    <w:next w:val="Normal"/>
    <w:link w:val="Heading2Char"/>
    <w:qFormat/>
    <w:pPr>
      <w:keepNext/>
      <w:widowControl w:val="0"/>
      <w:numPr>
        <w:ilvl w:val="1"/>
        <w:numId w:val="5"/>
      </w:numPr>
      <w:spacing w:before="120" w:after="120"/>
      <w:outlineLvl w:val="1"/>
    </w:pPr>
    <w:rPr>
      <w:rFonts w:ascii="Arial Narrow" w:hAnsi="Arial Narrow"/>
      <w:b/>
      <w:i/>
      <w:sz w:val="28"/>
      <w:lang w:val="en-GB"/>
    </w:rPr>
  </w:style>
  <w:style w:type="paragraph" w:styleId="Heading3">
    <w:name w:val="heading 3"/>
    <w:basedOn w:val="Normal"/>
    <w:next w:val="Normal"/>
    <w:link w:val="Heading3Char"/>
    <w:qFormat/>
    <w:pPr>
      <w:keepNext/>
      <w:numPr>
        <w:ilvl w:val="2"/>
        <w:numId w:val="5"/>
      </w:numPr>
      <w:spacing w:before="240" w:after="60"/>
      <w:outlineLvl w:val="2"/>
    </w:pPr>
    <w:rPr>
      <w:b/>
      <w:sz w:val="24"/>
    </w:rPr>
  </w:style>
  <w:style w:type="paragraph" w:styleId="Heading4">
    <w:name w:val="heading 4"/>
    <w:basedOn w:val="Normal"/>
    <w:next w:val="Normal"/>
    <w:qFormat/>
    <w:pPr>
      <w:keepNext/>
      <w:numPr>
        <w:ilvl w:val="3"/>
        <w:numId w:val="5"/>
      </w:numPr>
      <w:spacing w:before="240" w:after="60"/>
      <w:outlineLvl w:val="3"/>
    </w:pPr>
    <w:rPr>
      <w:b/>
      <w:i/>
      <w:sz w:val="24"/>
    </w:rPr>
  </w:style>
  <w:style w:type="paragraph" w:styleId="Heading5">
    <w:name w:val="heading 5"/>
    <w:basedOn w:val="Normal"/>
    <w:next w:val="Normal"/>
    <w:qFormat/>
    <w:pPr>
      <w:numPr>
        <w:ilvl w:val="4"/>
        <w:numId w:val="5"/>
      </w:numPr>
      <w:spacing w:before="240" w:after="60"/>
      <w:outlineLvl w:val="4"/>
    </w:pPr>
  </w:style>
  <w:style w:type="paragraph" w:styleId="Heading6">
    <w:name w:val="heading 6"/>
    <w:basedOn w:val="Normal"/>
    <w:next w:val="Normal"/>
    <w:qFormat/>
    <w:pPr>
      <w:numPr>
        <w:ilvl w:val="5"/>
        <w:numId w:val="5"/>
      </w:numPr>
      <w:spacing w:before="240" w:after="60"/>
      <w:outlineLvl w:val="5"/>
    </w:pPr>
    <w:rPr>
      <w:i/>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24762A"/>
    <w:rPr>
      <w:rFonts w:ascii="Arial Narrow" w:hAnsi="Arial Narrow"/>
      <w:b/>
      <w:i/>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val="0"/>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ED0640"/>
    <w:rPr>
      <w:rFonts w:ascii="Arial" w:hAnsi="Arial"/>
      <w:b/>
      <w:sz w:val="24"/>
    </w:rPr>
  </w:style>
  <w:style w:type="paragraph" w:styleId="TOCHeading">
    <w:name w:val="TOC Heading"/>
    <w:basedOn w:val="Heading1"/>
    <w:next w:val="Normal"/>
    <w:uiPriority w:val="39"/>
    <w:semiHidden/>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link w:val="ListParagraphChar"/>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ListParagraphChar">
    <w:name w:val="List Paragraph Char"/>
    <w:basedOn w:val="DefaultParagraphFont"/>
    <w:link w:val="ListParagraph"/>
    <w:uiPriority w:val="34"/>
    <w:rsid w:val="00D459D0"/>
    <w:rPr>
      <w:rFonts w:ascii="Calibri" w:eastAsia="Calibri" w:hAnsi="Calibri"/>
      <w:sz w:val="22"/>
      <w:szCs w:val="22"/>
    </w:rPr>
  </w:style>
  <w:style w:type="table" w:customStyle="1" w:styleId="TableGrid1">
    <w:name w:val="Table Grid1"/>
    <w:basedOn w:val="TableNormal"/>
    <w:next w:val="TableGrid"/>
    <w:uiPriority w:val="59"/>
    <w:rsid w:val="00506CF2"/>
    <w:rPr>
      <w:rFonts w:ascii="Cambria" w:eastAsia="MS Mincho" w:hAnsi="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E787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8194">
      <w:bodyDiv w:val="1"/>
      <w:marLeft w:val="0"/>
      <w:marRight w:val="0"/>
      <w:marTop w:val="0"/>
      <w:marBottom w:val="0"/>
      <w:divBdr>
        <w:top w:val="none" w:sz="0" w:space="0" w:color="auto"/>
        <w:left w:val="none" w:sz="0" w:space="0" w:color="auto"/>
        <w:bottom w:val="none" w:sz="0" w:space="0" w:color="auto"/>
        <w:right w:val="none" w:sz="0" w:space="0" w:color="auto"/>
      </w:divBdr>
    </w:div>
    <w:div w:id="127403851">
      <w:bodyDiv w:val="1"/>
      <w:marLeft w:val="0"/>
      <w:marRight w:val="0"/>
      <w:marTop w:val="0"/>
      <w:marBottom w:val="0"/>
      <w:divBdr>
        <w:top w:val="none" w:sz="0" w:space="0" w:color="auto"/>
        <w:left w:val="none" w:sz="0" w:space="0" w:color="auto"/>
        <w:bottom w:val="none" w:sz="0" w:space="0" w:color="auto"/>
        <w:right w:val="none" w:sz="0" w:space="0" w:color="auto"/>
      </w:divBdr>
      <w:divsChild>
        <w:div w:id="1657684543">
          <w:marLeft w:val="547"/>
          <w:marRight w:val="0"/>
          <w:marTop w:val="96"/>
          <w:marBottom w:val="0"/>
          <w:divBdr>
            <w:top w:val="none" w:sz="0" w:space="0" w:color="auto"/>
            <w:left w:val="none" w:sz="0" w:space="0" w:color="auto"/>
            <w:bottom w:val="none" w:sz="0" w:space="0" w:color="auto"/>
            <w:right w:val="none" w:sz="0" w:space="0" w:color="auto"/>
          </w:divBdr>
        </w:div>
        <w:div w:id="2068840619">
          <w:marLeft w:val="547"/>
          <w:marRight w:val="0"/>
          <w:marTop w:val="96"/>
          <w:marBottom w:val="0"/>
          <w:divBdr>
            <w:top w:val="none" w:sz="0" w:space="0" w:color="auto"/>
            <w:left w:val="none" w:sz="0" w:space="0" w:color="auto"/>
            <w:bottom w:val="none" w:sz="0" w:space="0" w:color="auto"/>
            <w:right w:val="none" w:sz="0" w:space="0" w:color="auto"/>
          </w:divBdr>
        </w:div>
        <w:div w:id="958222420">
          <w:marLeft w:val="547"/>
          <w:marRight w:val="0"/>
          <w:marTop w:val="96"/>
          <w:marBottom w:val="0"/>
          <w:divBdr>
            <w:top w:val="none" w:sz="0" w:space="0" w:color="auto"/>
            <w:left w:val="none" w:sz="0" w:space="0" w:color="auto"/>
            <w:bottom w:val="none" w:sz="0" w:space="0" w:color="auto"/>
            <w:right w:val="none" w:sz="0" w:space="0" w:color="auto"/>
          </w:divBdr>
        </w:div>
        <w:div w:id="1963730141">
          <w:marLeft w:val="547"/>
          <w:marRight w:val="0"/>
          <w:marTop w:val="96"/>
          <w:marBottom w:val="0"/>
          <w:divBdr>
            <w:top w:val="none" w:sz="0" w:space="0" w:color="auto"/>
            <w:left w:val="none" w:sz="0" w:space="0" w:color="auto"/>
            <w:bottom w:val="none" w:sz="0" w:space="0" w:color="auto"/>
            <w:right w:val="none" w:sz="0" w:space="0" w:color="auto"/>
          </w:divBdr>
        </w:div>
        <w:div w:id="1693922241">
          <w:marLeft w:val="547"/>
          <w:marRight w:val="0"/>
          <w:marTop w:val="96"/>
          <w:marBottom w:val="0"/>
          <w:divBdr>
            <w:top w:val="none" w:sz="0" w:space="0" w:color="auto"/>
            <w:left w:val="none" w:sz="0" w:space="0" w:color="auto"/>
            <w:bottom w:val="none" w:sz="0" w:space="0" w:color="auto"/>
            <w:right w:val="none" w:sz="0" w:space="0" w:color="auto"/>
          </w:divBdr>
        </w:div>
      </w:divsChild>
    </w:div>
    <w:div w:id="202064118">
      <w:bodyDiv w:val="1"/>
      <w:marLeft w:val="0"/>
      <w:marRight w:val="0"/>
      <w:marTop w:val="0"/>
      <w:marBottom w:val="0"/>
      <w:divBdr>
        <w:top w:val="none" w:sz="0" w:space="0" w:color="auto"/>
        <w:left w:val="none" w:sz="0" w:space="0" w:color="auto"/>
        <w:bottom w:val="none" w:sz="0" w:space="0" w:color="auto"/>
        <w:right w:val="none" w:sz="0" w:space="0" w:color="auto"/>
      </w:divBdr>
    </w:div>
    <w:div w:id="231543626">
      <w:bodyDiv w:val="1"/>
      <w:marLeft w:val="0"/>
      <w:marRight w:val="0"/>
      <w:marTop w:val="0"/>
      <w:marBottom w:val="0"/>
      <w:divBdr>
        <w:top w:val="none" w:sz="0" w:space="0" w:color="auto"/>
        <w:left w:val="none" w:sz="0" w:space="0" w:color="auto"/>
        <w:bottom w:val="none" w:sz="0" w:space="0" w:color="auto"/>
        <w:right w:val="none" w:sz="0" w:space="0" w:color="auto"/>
      </w:divBdr>
    </w:div>
    <w:div w:id="311911697">
      <w:bodyDiv w:val="1"/>
      <w:marLeft w:val="0"/>
      <w:marRight w:val="0"/>
      <w:marTop w:val="0"/>
      <w:marBottom w:val="0"/>
      <w:divBdr>
        <w:top w:val="none" w:sz="0" w:space="0" w:color="auto"/>
        <w:left w:val="none" w:sz="0" w:space="0" w:color="auto"/>
        <w:bottom w:val="none" w:sz="0" w:space="0" w:color="auto"/>
        <w:right w:val="none" w:sz="0" w:space="0" w:color="auto"/>
      </w:divBdr>
    </w:div>
    <w:div w:id="337317263">
      <w:bodyDiv w:val="1"/>
      <w:marLeft w:val="0"/>
      <w:marRight w:val="0"/>
      <w:marTop w:val="0"/>
      <w:marBottom w:val="0"/>
      <w:divBdr>
        <w:top w:val="none" w:sz="0" w:space="0" w:color="auto"/>
        <w:left w:val="none" w:sz="0" w:space="0" w:color="auto"/>
        <w:bottom w:val="none" w:sz="0" w:space="0" w:color="auto"/>
        <w:right w:val="none" w:sz="0" w:space="0" w:color="auto"/>
      </w:divBdr>
      <w:divsChild>
        <w:div w:id="2145846313">
          <w:marLeft w:val="0"/>
          <w:marRight w:val="0"/>
          <w:marTop w:val="0"/>
          <w:marBottom w:val="0"/>
          <w:divBdr>
            <w:top w:val="none" w:sz="0" w:space="0" w:color="auto"/>
            <w:left w:val="none" w:sz="0" w:space="0" w:color="auto"/>
            <w:bottom w:val="none" w:sz="0" w:space="0" w:color="auto"/>
            <w:right w:val="none" w:sz="0" w:space="0" w:color="auto"/>
          </w:divBdr>
          <w:divsChild>
            <w:div w:id="1359698623">
              <w:marLeft w:val="0"/>
              <w:marRight w:val="0"/>
              <w:marTop w:val="0"/>
              <w:marBottom w:val="0"/>
              <w:divBdr>
                <w:top w:val="none" w:sz="0" w:space="0" w:color="auto"/>
                <w:left w:val="none" w:sz="0" w:space="0" w:color="auto"/>
                <w:bottom w:val="none" w:sz="0" w:space="0" w:color="auto"/>
                <w:right w:val="none" w:sz="0" w:space="0" w:color="auto"/>
              </w:divBdr>
              <w:divsChild>
                <w:div w:id="1551645926">
                  <w:marLeft w:val="0"/>
                  <w:marRight w:val="0"/>
                  <w:marTop w:val="0"/>
                  <w:marBottom w:val="0"/>
                  <w:divBdr>
                    <w:top w:val="none" w:sz="0" w:space="0" w:color="auto"/>
                    <w:left w:val="none" w:sz="0" w:space="0" w:color="auto"/>
                    <w:bottom w:val="none" w:sz="0" w:space="0" w:color="auto"/>
                    <w:right w:val="none" w:sz="0" w:space="0" w:color="auto"/>
                  </w:divBdr>
                  <w:divsChild>
                    <w:div w:id="283467018">
                      <w:marLeft w:val="0"/>
                      <w:marRight w:val="0"/>
                      <w:marTop w:val="0"/>
                      <w:marBottom w:val="0"/>
                      <w:divBdr>
                        <w:top w:val="none" w:sz="0" w:space="0" w:color="auto"/>
                        <w:left w:val="none" w:sz="0" w:space="0" w:color="auto"/>
                        <w:bottom w:val="none" w:sz="0" w:space="0" w:color="auto"/>
                        <w:right w:val="none" w:sz="0" w:space="0" w:color="auto"/>
                      </w:divBdr>
                      <w:divsChild>
                        <w:div w:id="507064731">
                          <w:marLeft w:val="0"/>
                          <w:marRight w:val="0"/>
                          <w:marTop w:val="0"/>
                          <w:marBottom w:val="0"/>
                          <w:divBdr>
                            <w:top w:val="none" w:sz="0" w:space="0" w:color="auto"/>
                            <w:left w:val="none" w:sz="0" w:space="0" w:color="auto"/>
                            <w:bottom w:val="none" w:sz="0" w:space="0" w:color="auto"/>
                            <w:right w:val="none" w:sz="0" w:space="0" w:color="auto"/>
                          </w:divBdr>
                          <w:divsChild>
                            <w:div w:id="1890457766">
                              <w:marLeft w:val="0"/>
                              <w:marRight w:val="0"/>
                              <w:marTop w:val="0"/>
                              <w:marBottom w:val="0"/>
                              <w:divBdr>
                                <w:top w:val="none" w:sz="0" w:space="0" w:color="auto"/>
                                <w:left w:val="none" w:sz="0" w:space="0" w:color="auto"/>
                                <w:bottom w:val="none" w:sz="0" w:space="0" w:color="auto"/>
                                <w:right w:val="none" w:sz="0" w:space="0" w:color="auto"/>
                              </w:divBdr>
                              <w:divsChild>
                                <w:div w:id="318851173">
                                  <w:marLeft w:val="0"/>
                                  <w:marRight w:val="0"/>
                                  <w:marTop w:val="0"/>
                                  <w:marBottom w:val="0"/>
                                  <w:divBdr>
                                    <w:top w:val="none" w:sz="0" w:space="0" w:color="auto"/>
                                    <w:left w:val="none" w:sz="0" w:space="0" w:color="auto"/>
                                    <w:bottom w:val="none" w:sz="0" w:space="0" w:color="auto"/>
                                    <w:right w:val="none" w:sz="0" w:space="0" w:color="auto"/>
                                  </w:divBdr>
                                  <w:divsChild>
                                    <w:div w:id="474488117">
                                      <w:marLeft w:val="0"/>
                                      <w:marRight w:val="0"/>
                                      <w:marTop w:val="0"/>
                                      <w:marBottom w:val="0"/>
                                      <w:divBdr>
                                        <w:top w:val="none" w:sz="0" w:space="0" w:color="auto"/>
                                        <w:left w:val="none" w:sz="0" w:space="0" w:color="auto"/>
                                        <w:bottom w:val="none" w:sz="0" w:space="0" w:color="auto"/>
                                        <w:right w:val="none" w:sz="0" w:space="0" w:color="auto"/>
                                      </w:divBdr>
                                      <w:divsChild>
                                        <w:div w:id="662703616">
                                          <w:marLeft w:val="0"/>
                                          <w:marRight w:val="0"/>
                                          <w:marTop w:val="0"/>
                                          <w:marBottom w:val="0"/>
                                          <w:divBdr>
                                            <w:top w:val="none" w:sz="0" w:space="0" w:color="auto"/>
                                            <w:left w:val="none" w:sz="0" w:space="0" w:color="auto"/>
                                            <w:bottom w:val="none" w:sz="0" w:space="0" w:color="auto"/>
                                            <w:right w:val="none" w:sz="0" w:space="0" w:color="auto"/>
                                          </w:divBdr>
                                          <w:divsChild>
                                            <w:div w:id="1818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271553">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7977">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416509054">
      <w:bodyDiv w:val="1"/>
      <w:marLeft w:val="0"/>
      <w:marRight w:val="0"/>
      <w:marTop w:val="0"/>
      <w:marBottom w:val="0"/>
      <w:divBdr>
        <w:top w:val="none" w:sz="0" w:space="0" w:color="auto"/>
        <w:left w:val="none" w:sz="0" w:space="0" w:color="auto"/>
        <w:bottom w:val="none" w:sz="0" w:space="0" w:color="auto"/>
        <w:right w:val="none" w:sz="0" w:space="0" w:color="auto"/>
      </w:divBdr>
      <w:divsChild>
        <w:div w:id="118887709">
          <w:marLeft w:val="360"/>
          <w:marRight w:val="0"/>
          <w:marTop w:val="0"/>
          <w:marBottom w:val="0"/>
          <w:divBdr>
            <w:top w:val="none" w:sz="0" w:space="0" w:color="auto"/>
            <w:left w:val="none" w:sz="0" w:space="0" w:color="auto"/>
            <w:bottom w:val="none" w:sz="0" w:space="0" w:color="auto"/>
            <w:right w:val="none" w:sz="0" w:space="0" w:color="auto"/>
          </w:divBdr>
        </w:div>
      </w:divsChild>
    </w:div>
    <w:div w:id="1608464448">
      <w:bodyDiv w:val="1"/>
      <w:marLeft w:val="0"/>
      <w:marRight w:val="0"/>
      <w:marTop w:val="0"/>
      <w:marBottom w:val="0"/>
      <w:divBdr>
        <w:top w:val="none" w:sz="0" w:space="0" w:color="auto"/>
        <w:left w:val="none" w:sz="0" w:space="0" w:color="auto"/>
        <w:bottom w:val="none" w:sz="0" w:space="0" w:color="auto"/>
        <w:right w:val="none" w:sz="0" w:space="0" w:color="auto"/>
      </w:divBdr>
    </w:div>
    <w:div w:id="1697657023">
      <w:bodyDiv w:val="1"/>
      <w:marLeft w:val="0"/>
      <w:marRight w:val="0"/>
      <w:marTop w:val="0"/>
      <w:marBottom w:val="0"/>
      <w:divBdr>
        <w:top w:val="none" w:sz="0" w:space="0" w:color="auto"/>
        <w:left w:val="none" w:sz="0" w:space="0" w:color="auto"/>
        <w:bottom w:val="none" w:sz="0" w:space="0" w:color="auto"/>
        <w:right w:val="none" w:sz="0" w:space="0" w:color="auto"/>
      </w:divBdr>
      <w:divsChild>
        <w:div w:id="1344284067">
          <w:marLeft w:val="360"/>
          <w:marRight w:val="0"/>
          <w:marTop w:val="0"/>
          <w:marBottom w:val="0"/>
          <w:divBdr>
            <w:top w:val="none" w:sz="0" w:space="0" w:color="auto"/>
            <w:left w:val="none" w:sz="0" w:space="0" w:color="auto"/>
            <w:bottom w:val="none" w:sz="0" w:space="0" w:color="auto"/>
            <w:right w:val="none" w:sz="0" w:space="0" w:color="auto"/>
          </w:divBdr>
        </w:div>
      </w:divsChild>
    </w:div>
    <w:div w:id="1959487799">
      <w:bodyDiv w:val="1"/>
      <w:marLeft w:val="0"/>
      <w:marRight w:val="0"/>
      <w:marTop w:val="0"/>
      <w:marBottom w:val="0"/>
      <w:divBdr>
        <w:top w:val="none" w:sz="0" w:space="0" w:color="auto"/>
        <w:left w:val="none" w:sz="0" w:space="0" w:color="auto"/>
        <w:bottom w:val="none" w:sz="0" w:space="0" w:color="auto"/>
        <w:right w:val="none" w:sz="0" w:space="0" w:color="auto"/>
      </w:divBdr>
    </w:div>
    <w:div w:id="204533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6F829DEA8691A41BF25C33DD8D63F27" ma:contentTypeVersion="0" ma:contentTypeDescription="Create a new document." ma:contentTypeScope="" ma:versionID="7233c42a60d2e85afa32f691dc5544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872D3-285E-446C-BF78-F33A1D52A83F}">
  <ds:schemaRefs>
    <ds:schemaRef ds:uri="http://schemas.microsoft.com/office/2006/metadata/longProperties"/>
  </ds:schemaRefs>
</ds:datastoreItem>
</file>

<file path=customXml/itemProps2.xml><?xml version="1.0" encoding="utf-8"?>
<ds:datastoreItem xmlns:ds="http://schemas.openxmlformats.org/officeDocument/2006/customXml" ds:itemID="{12CE80AD-CDE9-492B-A548-05FB4886D5FF}">
  <ds:schemaRefs>
    <ds:schemaRef ds:uri="http://schemas.microsoft.com/sharepoint/v3/contenttype/forms"/>
  </ds:schemaRefs>
</ds:datastoreItem>
</file>

<file path=customXml/itemProps3.xml><?xml version="1.0" encoding="utf-8"?>
<ds:datastoreItem xmlns:ds="http://schemas.openxmlformats.org/officeDocument/2006/customXml" ds:itemID="{26C13477-49D6-46B3-A7FF-175584FBE576}">
  <ds:schemaRefs>
    <ds:schemaRef ds:uri="http://purl.org/dc/dcmitype/"/>
    <ds:schemaRef ds:uri="http://schemas.microsoft.com/office/infopath/2007/PartnerControls"/>
    <ds:schemaRef ds:uri="http://purl.org/dc/elements/1.1/"/>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http://purl.org/dc/terms/"/>
  </ds:schemaRefs>
</ds:datastoreItem>
</file>

<file path=customXml/itemProps4.xml><?xml version="1.0" encoding="utf-8"?>
<ds:datastoreItem xmlns:ds="http://schemas.openxmlformats.org/officeDocument/2006/customXml" ds:itemID="{40BD2D66-AEFF-40D0-901B-B6679504A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5E112F2-2861-4C9D-9E47-FB7E5F05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Enterprise PMO Scope Document</vt:lpstr>
    </vt:vector>
  </TitlesOfParts>
  <Manager>Pablo Fernandez</Manager>
  <Company>Santander Bank, N.A.</Company>
  <LinksUpToDate>false</LinksUpToDate>
  <CharactersWithSpaces>19501</CharactersWithSpaces>
  <SharedDoc>false</SharedDoc>
  <HLinks>
    <vt:vector size="156" baseType="variant">
      <vt:variant>
        <vt:i4>1114173</vt:i4>
      </vt:variant>
      <vt:variant>
        <vt:i4>155</vt:i4>
      </vt:variant>
      <vt:variant>
        <vt:i4>0</vt:i4>
      </vt:variant>
      <vt:variant>
        <vt:i4>5</vt:i4>
      </vt:variant>
      <vt:variant>
        <vt:lpwstr/>
      </vt:variant>
      <vt:variant>
        <vt:lpwstr>_Toc355691246</vt:lpwstr>
      </vt:variant>
      <vt:variant>
        <vt:i4>1114173</vt:i4>
      </vt:variant>
      <vt:variant>
        <vt:i4>149</vt:i4>
      </vt:variant>
      <vt:variant>
        <vt:i4>0</vt:i4>
      </vt:variant>
      <vt:variant>
        <vt:i4>5</vt:i4>
      </vt:variant>
      <vt:variant>
        <vt:lpwstr/>
      </vt:variant>
      <vt:variant>
        <vt:lpwstr>_Toc355691245</vt:lpwstr>
      </vt:variant>
      <vt:variant>
        <vt:i4>1114173</vt:i4>
      </vt:variant>
      <vt:variant>
        <vt:i4>143</vt:i4>
      </vt:variant>
      <vt:variant>
        <vt:i4>0</vt:i4>
      </vt:variant>
      <vt:variant>
        <vt:i4>5</vt:i4>
      </vt:variant>
      <vt:variant>
        <vt:lpwstr/>
      </vt:variant>
      <vt:variant>
        <vt:lpwstr>_Toc355691244</vt:lpwstr>
      </vt:variant>
      <vt:variant>
        <vt:i4>1114173</vt:i4>
      </vt:variant>
      <vt:variant>
        <vt:i4>137</vt:i4>
      </vt:variant>
      <vt:variant>
        <vt:i4>0</vt:i4>
      </vt:variant>
      <vt:variant>
        <vt:i4>5</vt:i4>
      </vt:variant>
      <vt:variant>
        <vt:lpwstr/>
      </vt:variant>
      <vt:variant>
        <vt:lpwstr>_Toc355691243</vt:lpwstr>
      </vt:variant>
      <vt:variant>
        <vt:i4>1114173</vt:i4>
      </vt:variant>
      <vt:variant>
        <vt:i4>131</vt:i4>
      </vt:variant>
      <vt:variant>
        <vt:i4>0</vt:i4>
      </vt:variant>
      <vt:variant>
        <vt:i4>5</vt:i4>
      </vt:variant>
      <vt:variant>
        <vt:lpwstr/>
      </vt:variant>
      <vt:variant>
        <vt:lpwstr>_Toc355691242</vt:lpwstr>
      </vt:variant>
      <vt:variant>
        <vt:i4>1114173</vt:i4>
      </vt:variant>
      <vt:variant>
        <vt:i4>125</vt:i4>
      </vt:variant>
      <vt:variant>
        <vt:i4>0</vt:i4>
      </vt:variant>
      <vt:variant>
        <vt:i4>5</vt:i4>
      </vt:variant>
      <vt:variant>
        <vt:lpwstr/>
      </vt:variant>
      <vt:variant>
        <vt:lpwstr>_Toc355691241</vt:lpwstr>
      </vt:variant>
      <vt:variant>
        <vt:i4>1114173</vt:i4>
      </vt:variant>
      <vt:variant>
        <vt:i4>119</vt:i4>
      </vt:variant>
      <vt:variant>
        <vt:i4>0</vt:i4>
      </vt:variant>
      <vt:variant>
        <vt:i4>5</vt:i4>
      </vt:variant>
      <vt:variant>
        <vt:lpwstr/>
      </vt:variant>
      <vt:variant>
        <vt:lpwstr>_Toc355691240</vt:lpwstr>
      </vt:variant>
      <vt:variant>
        <vt:i4>1441853</vt:i4>
      </vt:variant>
      <vt:variant>
        <vt:i4>113</vt:i4>
      </vt:variant>
      <vt:variant>
        <vt:i4>0</vt:i4>
      </vt:variant>
      <vt:variant>
        <vt:i4>5</vt:i4>
      </vt:variant>
      <vt:variant>
        <vt:lpwstr/>
      </vt:variant>
      <vt:variant>
        <vt:lpwstr>_Toc355691239</vt:lpwstr>
      </vt:variant>
      <vt:variant>
        <vt:i4>1441853</vt:i4>
      </vt:variant>
      <vt:variant>
        <vt:i4>107</vt:i4>
      </vt:variant>
      <vt:variant>
        <vt:i4>0</vt:i4>
      </vt:variant>
      <vt:variant>
        <vt:i4>5</vt:i4>
      </vt:variant>
      <vt:variant>
        <vt:lpwstr/>
      </vt:variant>
      <vt:variant>
        <vt:lpwstr>_Toc355691238</vt:lpwstr>
      </vt:variant>
      <vt:variant>
        <vt:i4>1441853</vt:i4>
      </vt:variant>
      <vt:variant>
        <vt:i4>101</vt:i4>
      </vt:variant>
      <vt:variant>
        <vt:i4>0</vt:i4>
      </vt:variant>
      <vt:variant>
        <vt:i4>5</vt:i4>
      </vt:variant>
      <vt:variant>
        <vt:lpwstr/>
      </vt:variant>
      <vt:variant>
        <vt:lpwstr>_Toc355691237</vt:lpwstr>
      </vt:variant>
      <vt:variant>
        <vt:i4>1441853</vt:i4>
      </vt:variant>
      <vt:variant>
        <vt:i4>95</vt:i4>
      </vt:variant>
      <vt:variant>
        <vt:i4>0</vt:i4>
      </vt:variant>
      <vt:variant>
        <vt:i4>5</vt:i4>
      </vt:variant>
      <vt:variant>
        <vt:lpwstr/>
      </vt:variant>
      <vt:variant>
        <vt:lpwstr>_Toc355691236</vt:lpwstr>
      </vt:variant>
      <vt:variant>
        <vt:i4>1441853</vt:i4>
      </vt:variant>
      <vt:variant>
        <vt:i4>89</vt:i4>
      </vt:variant>
      <vt:variant>
        <vt:i4>0</vt:i4>
      </vt:variant>
      <vt:variant>
        <vt:i4>5</vt:i4>
      </vt:variant>
      <vt:variant>
        <vt:lpwstr/>
      </vt:variant>
      <vt:variant>
        <vt:lpwstr>_Toc355691235</vt:lpwstr>
      </vt:variant>
      <vt:variant>
        <vt:i4>1441853</vt:i4>
      </vt:variant>
      <vt:variant>
        <vt:i4>83</vt:i4>
      </vt:variant>
      <vt:variant>
        <vt:i4>0</vt:i4>
      </vt:variant>
      <vt:variant>
        <vt:i4>5</vt:i4>
      </vt:variant>
      <vt:variant>
        <vt:lpwstr/>
      </vt:variant>
      <vt:variant>
        <vt:lpwstr>_Toc355691234</vt:lpwstr>
      </vt:variant>
      <vt:variant>
        <vt:i4>1441853</vt:i4>
      </vt:variant>
      <vt:variant>
        <vt:i4>77</vt:i4>
      </vt:variant>
      <vt:variant>
        <vt:i4>0</vt:i4>
      </vt:variant>
      <vt:variant>
        <vt:i4>5</vt:i4>
      </vt:variant>
      <vt:variant>
        <vt:lpwstr/>
      </vt:variant>
      <vt:variant>
        <vt:lpwstr>_Toc355691233</vt:lpwstr>
      </vt:variant>
      <vt:variant>
        <vt:i4>1441853</vt:i4>
      </vt:variant>
      <vt:variant>
        <vt:i4>71</vt:i4>
      </vt:variant>
      <vt:variant>
        <vt:i4>0</vt:i4>
      </vt:variant>
      <vt:variant>
        <vt:i4>5</vt:i4>
      </vt:variant>
      <vt:variant>
        <vt:lpwstr/>
      </vt:variant>
      <vt:variant>
        <vt:lpwstr>_Toc355691232</vt:lpwstr>
      </vt:variant>
      <vt:variant>
        <vt:i4>1441853</vt:i4>
      </vt:variant>
      <vt:variant>
        <vt:i4>65</vt:i4>
      </vt:variant>
      <vt:variant>
        <vt:i4>0</vt:i4>
      </vt:variant>
      <vt:variant>
        <vt:i4>5</vt:i4>
      </vt:variant>
      <vt:variant>
        <vt:lpwstr/>
      </vt:variant>
      <vt:variant>
        <vt:lpwstr>_Toc355691231</vt:lpwstr>
      </vt:variant>
      <vt:variant>
        <vt:i4>1441853</vt:i4>
      </vt:variant>
      <vt:variant>
        <vt:i4>59</vt:i4>
      </vt:variant>
      <vt:variant>
        <vt:i4>0</vt:i4>
      </vt:variant>
      <vt:variant>
        <vt:i4>5</vt:i4>
      </vt:variant>
      <vt:variant>
        <vt:lpwstr/>
      </vt:variant>
      <vt:variant>
        <vt:lpwstr>_Toc355691230</vt:lpwstr>
      </vt:variant>
      <vt:variant>
        <vt:i4>1507389</vt:i4>
      </vt:variant>
      <vt:variant>
        <vt:i4>53</vt:i4>
      </vt:variant>
      <vt:variant>
        <vt:i4>0</vt:i4>
      </vt:variant>
      <vt:variant>
        <vt:i4>5</vt:i4>
      </vt:variant>
      <vt:variant>
        <vt:lpwstr/>
      </vt:variant>
      <vt:variant>
        <vt:lpwstr>_Toc355691229</vt:lpwstr>
      </vt:variant>
      <vt:variant>
        <vt:i4>1507389</vt:i4>
      </vt:variant>
      <vt:variant>
        <vt:i4>47</vt:i4>
      </vt:variant>
      <vt:variant>
        <vt:i4>0</vt:i4>
      </vt:variant>
      <vt:variant>
        <vt:i4>5</vt:i4>
      </vt:variant>
      <vt:variant>
        <vt:lpwstr/>
      </vt:variant>
      <vt:variant>
        <vt:lpwstr>_Toc355691228</vt:lpwstr>
      </vt:variant>
      <vt:variant>
        <vt:i4>1507389</vt:i4>
      </vt:variant>
      <vt:variant>
        <vt:i4>41</vt:i4>
      </vt:variant>
      <vt:variant>
        <vt:i4>0</vt:i4>
      </vt:variant>
      <vt:variant>
        <vt:i4>5</vt:i4>
      </vt:variant>
      <vt:variant>
        <vt:lpwstr/>
      </vt:variant>
      <vt:variant>
        <vt:lpwstr>_Toc355691227</vt:lpwstr>
      </vt:variant>
      <vt:variant>
        <vt:i4>1507389</vt:i4>
      </vt:variant>
      <vt:variant>
        <vt:i4>35</vt:i4>
      </vt:variant>
      <vt:variant>
        <vt:i4>0</vt:i4>
      </vt:variant>
      <vt:variant>
        <vt:i4>5</vt:i4>
      </vt:variant>
      <vt:variant>
        <vt:lpwstr/>
      </vt:variant>
      <vt:variant>
        <vt:lpwstr>_Toc355691226</vt:lpwstr>
      </vt:variant>
      <vt:variant>
        <vt:i4>1507389</vt:i4>
      </vt:variant>
      <vt:variant>
        <vt:i4>29</vt:i4>
      </vt:variant>
      <vt:variant>
        <vt:i4>0</vt:i4>
      </vt:variant>
      <vt:variant>
        <vt:i4>5</vt:i4>
      </vt:variant>
      <vt:variant>
        <vt:lpwstr/>
      </vt:variant>
      <vt:variant>
        <vt:lpwstr>_Toc355691225</vt:lpwstr>
      </vt:variant>
      <vt:variant>
        <vt:i4>1507389</vt:i4>
      </vt:variant>
      <vt:variant>
        <vt:i4>23</vt:i4>
      </vt:variant>
      <vt:variant>
        <vt:i4>0</vt:i4>
      </vt:variant>
      <vt:variant>
        <vt:i4>5</vt:i4>
      </vt:variant>
      <vt:variant>
        <vt:lpwstr/>
      </vt:variant>
      <vt:variant>
        <vt:lpwstr>_Toc355691224</vt:lpwstr>
      </vt:variant>
      <vt:variant>
        <vt:i4>1507389</vt:i4>
      </vt:variant>
      <vt:variant>
        <vt:i4>17</vt:i4>
      </vt:variant>
      <vt:variant>
        <vt:i4>0</vt:i4>
      </vt:variant>
      <vt:variant>
        <vt:i4>5</vt:i4>
      </vt:variant>
      <vt:variant>
        <vt:lpwstr/>
      </vt:variant>
      <vt:variant>
        <vt:lpwstr>_Toc355691223</vt:lpwstr>
      </vt:variant>
      <vt:variant>
        <vt:i4>1507389</vt:i4>
      </vt:variant>
      <vt:variant>
        <vt:i4>11</vt:i4>
      </vt:variant>
      <vt:variant>
        <vt:i4>0</vt:i4>
      </vt:variant>
      <vt:variant>
        <vt:i4>5</vt:i4>
      </vt:variant>
      <vt:variant>
        <vt:lpwstr/>
      </vt:variant>
      <vt:variant>
        <vt:lpwstr>_Toc355691222</vt:lpwstr>
      </vt:variant>
      <vt:variant>
        <vt:i4>1507389</vt:i4>
      </vt:variant>
      <vt:variant>
        <vt:i4>5</vt:i4>
      </vt:variant>
      <vt:variant>
        <vt:i4>0</vt:i4>
      </vt:variant>
      <vt:variant>
        <vt:i4>5</vt:i4>
      </vt:variant>
      <vt:variant>
        <vt:lpwstr/>
      </vt:variant>
      <vt:variant>
        <vt:lpwstr>_Toc355691221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PMO Scope Document</dc:title>
  <dc:subject>Strategic Initiatives Office</dc:subject>
  <dc:creator>Suzanne Tomassian</dc:creator>
  <cp:keywords>Scope Document</cp:keywords>
  <cp:lastModifiedBy>Bench, John</cp:lastModifiedBy>
  <cp:revision>2</cp:revision>
  <cp:lastPrinted>2014-08-18T13:03:00Z</cp:lastPrinted>
  <dcterms:created xsi:type="dcterms:W3CDTF">2015-05-08T01:33:00Z</dcterms:created>
  <dcterms:modified xsi:type="dcterms:W3CDTF">2015-05-08T01:33:00Z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AStatus">
    <vt:lpwstr>5</vt:lpwstr>
  </property>
  <property fmtid="{D5CDD505-2E9C-101B-9397-08002B2CF9AE}" pid="4" name="EASyndicate">
    <vt:lpwstr>true</vt:lpwstr>
  </property>
  <property fmtid="{D5CDD505-2E9C-101B-9397-08002B2CF9AE}" pid="5" name="ContentTypeId">
    <vt:lpwstr>0x01010096F829DEA8691A41BF25C33DD8D63F27</vt:lpwstr>
  </property>
</Properties>
</file>