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957F43" w14:textId="77777777" w:rsidR="005F5557" w:rsidRPr="00517E01" w:rsidRDefault="005F5557" w:rsidP="00F93148">
      <w:pPr>
        <w:jc w:val="center"/>
        <w:rPr>
          <w:rFonts w:asciiTheme="minorHAnsi" w:hAnsiTheme="minorHAnsi"/>
        </w:rPr>
      </w:pPr>
      <w:bookmarkStart w:id="0" w:name="_GoBack"/>
      <w:bookmarkEnd w:id="0"/>
    </w:p>
    <w:p w14:paraId="47957F44" w14:textId="77777777" w:rsidR="00416173" w:rsidRPr="00517E01" w:rsidRDefault="00416173">
      <w:pPr>
        <w:rPr>
          <w:rFonts w:asciiTheme="minorHAnsi" w:hAnsiTheme="minorHAnsi"/>
        </w:rPr>
      </w:pPr>
    </w:p>
    <w:p w14:paraId="47957F45" w14:textId="77777777" w:rsidR="005F5557" w:rsidRPr="00517E01" w:rsidRDefault="005F5557" w:rsidP="003011F2">
      <w:pPr>
        <w:jc w:val="center"/>
        <w:rPr>
          <w:rFonts w:asciiTheme="minorHAnsi" w:hAnsiTheme="minorHAnsi" w:cstheme="minorHAnsi"/>
          <w:b/>
          <w:sz w:val="48"/>
          <w:szCs w:val="48"/>
        </w:rPr>
      </w:pPr>
    </w:p>
    <w:p w14:paraId="47957F46" w14:textId="77777777" w:rsidR="005F5557" w:rsidRPr="00517E01" w:rsidRDefault="005F5557" w:rsidP="003213EC">
      <w:pPr>
        <w:jc w:val="center"/>
        <w:rPr>
          <w:rFonts w:asciiTheme="minorHAnsi" w:hAnsiTheme="minorHAnsi" w:cstheme="minorHAnsi"/>
        </w:rPr>
      </w:pPr>
    </w:p>
    <w:p w14:paraId="47957F47" w14:textId="77777777" w:rsidR="005F5557" w:rsidRPr="00517E01" w:rsidRDefault="005F5557">
      <w:pPr>
        <w:rPr>
          <w:rFonts w:asciiTheme="minorHAnsi" w:hAnsiTheme="minorHAnsi" w:cstheme="minorHAnsi"/>
        </w:rPr>
      </w:pPr>
    </w:p>
    <w:p w14:paraId="47957F48" w14:textId="77777777" w:rsidR="00AF4436" w:rsidRPr="00517E01" w:rsidRDefault="00AF4436" w:rsidP="003213EC">
      <w:pPr>
        <w:jc w:val="center"/>
        <w:rPr>
          <w:rFonts w:asciiTheme="minorHAnsi" w:hAnsiTheme="minorHAnsi" w:cstheme="minorHAnsi"/>
        </w:rPr>
      </w:pPr>
    </w:p>
    <w:p w14:paraId="47957F49" w14:textId="77777777" w:rsidR="00AF4436" w:rsidRPr="00517E01" w:rsidRDefault="00120E51" w:rsidP="00120E51">
      <w:pPr>
        <w:jc w:val="center"/>
        <w:rPr>
          <w:rFonts w:asciiTheme="minorHAnsi" w:hAnsiTheme="minorHAnsi" w:cstheme="minorHAnsi"/>
        </w:rPr>
      </w:pPr>
      <w:r>
        <w:rPr>
          <w:noProof/>
        </w:rPr>
        <w:drawing>
          <wp:inline distT="0" distB="0" distL="0" distR="0" wp14:anchorId="4795815B" wp14:editId="4795815C">
            <wp:extent cx="2028825" cy="704850"/>
            <wp:effectExtent l="0" t="0" r="9525" b="0"/>
            <wp:docPr id="1" name="Picture 1" descr="cid:image001.png@01CF5E47.C76DBB20"/>
            <wp:cNvGraphicFramePr/>
            <a:graphic xmlns:a="http://schemas.openxmlformats.org/drawingml/2006/main">
              <a:graphicData uri="http://schemas.openxmlformats.org/drawingml/2006/picture">
                <pic:pic xmlns:pic="http://schemas.openxmlformats.org/drawingml/2006/picture">
                  <pic:nvPicPr>
                    <pic:cNvPr id="1" name="Picture 1" descr="cid:image001.png@01CF5E47.C76DBB20"/>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8825" cy="704850"/>
                    </a:xfrm>
                    <a:prstGeom prst="rect">
                      <a:avLst/>
                    </a:prstGeom>
                    <a:noFill/>
                    <a:ln>
                      <a:noFill/>
                    </a:ln>
                  </pic:spPr>
                </pic:pic>
              </a:graphicData>
            </a:graphic>
          </wp:inline>
        </w:drawing>
      </w:r>
    </w:p>
    <w:p w14:paraId="47957F4A" w14:textId="77777777" w:rsidR="00AF4436" w:rsidRPr="00517E01" w:rsidRDefault="00AF4436">
      <w:pPr>
        <w:rPr>
          <w:rFonts w:asciiTheme="minorHAnsi" w:hAnsiTheme="minorHAnsi" w:cstheme="minorHAnsi"/>
        </w:rPr>
      </w:pPr>
    </w:p>
    <w:p w14:paraId="47957F4B" w14:textId="77777777" w:rsidR="00AF4436" w:rsidRPr="00517E01" w:rsidRDefault="00AF4436">
      <w:pPr>
        <w:rPr>
          <w:rFonts w:asciiTheme="minorHAnsi" w:hAnsiTheme="minorHAnsi" w:cstheme="minorHAnsi"/>
        </w:rPr>
      </w:pPr>
    </w:p>
    <w:p w14:paraId="47957F4C" w14:textId="77777777" w:rsidR="00AF4436" w:rsidRPr="00517E01" w:rsidRDefault="00AF4436">
      <w:pPr>
        <w:rPr>
          <w:rFonts w:asciiTheme="minorHAnsi" w:hAnsiTheme="minorHAnsi" w:cstheme="minorHAnsi"/>
        </w:rPr>
      </w:pPr>
    </w:p>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p w14:paraId="47957F4D" w14:textId="77777777" w:rsidR="00867305" w:rsidRPr="00867305" w:rsidRDefault="006A03C2" w:rsidP="00867305">
          <w:pPr>
            <w:jc w:val="center"/>
            <w:rPr>
              <w:rFonts w:asciiTheme="minorHAnsi" w:hAnsiTheme="minorHAnsi" w:cstheme="minorHAnsi"/>
              <w:b/>
              <w:bCs/>
              <w:color w:val="000000" w:themeColor="text1"/>
              <w:sz w:val="40"/>
              <w:szCs w:val="40"/>
            </w:rPr>
          </w:pPr>
          <w:r>
            <w:rPr>
              <w:rFonts w:asciiTheme="majorHAnsi" w:eastAsiaTheme="majorEastAsia" w:hAnsiTheme="majorHAnsi" w:cstheme="majorBidi"/>
              <w:sz w:val="80"/>
              <w:szCs w:val="80"/>
            </w:rPr>
            <w:t>Enterprise PMO Scope Document</w:t>
          </w:r>
        </w:p>
      </w:sdtContent>
    </w:sdt>
    <w:p w14:paraId="47957F4E" w14:textId="77777777" w:rsidR="00AF4436" w:rsidRDefault="00AF4436">
      <w:pPr>
        <w:rPr>
          <w:rFonts w:asciiTheme="minorHAnsi" w:hAnsiTheme="minorHAnsi" w:cstheme="minorHAnsi"/>
          <w:color w:val="000000" w:themeColor="text1"/>
        </w:rPr>
      </w:pPr>
    </w:p>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47957F4F" w14:textId="77777777" w:rsidR="00120E51" w:rsidRDefault="006A03C2" w:rsidP="00120E51">
          <w:pPr>
            <w:jc w:val="center"/>
            <w:rPr>
              <w:rFonts w:asciiTheme="minorHAnsi" w:hAnsiTheme="minorHAnsi" w:cstheme="minorHAnsi"/>
              <w:color w:val="000000" w:themeColor="text1"/>
            </w:rPr>
          </w:pPr>
          <w:r>
            <w:rPr>
              <w:rFonts w:asciiTheme="majorHAnsi" w:eastAsiaTheme="majorEastAsia" w:hAnsiTheme="majorHAnsi" w:cstheme="majorBidi"/>
              <w:sz w:val="44"/>
              <w:szCs w:val="44"/>
            </w:rPr>
            <w:t>Strategic Initiatives Office</w:t>
          </w:r>
        </w:p>
      </w:sdtContent>
    </w:sdt>
    <w:p w14:paraId="47957F50" w14:textId="77777777" w:rsidR="00120E51" w:rsidRDefault="00120E51">
      <w:pPr>
        <w:rPr>
          <w:rFonts w:asciiTheme="minorHAnsi" w:hAnsiTheme="minorHAnsi" w:cstheme="minorHAnsi"/>
          <w:color w:val="000000" w:themeColor="text1"/>
        </w:rPr>
      </w:pPr>
    </w:p>
    <w:p w14:paraId="47957F51" w14:textId="77777777" w:rsidR="00120E51" w:rsidRDefault="00B94D1E">
      <w:pPr>
        <w:rPr>
          <w:rFonts w:asciiTheme="minorHAnsi" w:hAnsiTheme="minorHAnsi" w:cstheme="minorHAnsi"/>
          <w:color w:val="000000" w:themeColor="text1"/>
        </w:rPr>
      </w:pPr>
      <w:r w:rsidRPr="00B94D1E">
        <w:rPr>
          <w:rFonts w:asciiTheme="minorHAnsi" w:hAnsiTheme="minorHAnsi" w:cstheme="minorHAnsi"/>
          <w:noProof/>
          <w:color w:val="000000" w:themeColor="text1"/>
        </w:rPr>
        <mc:AlternateContent>
          <mc:Choice Requires="wps">
            <w:drawing>
              <wp:anchor distT="0" distB="0" distL="114300" distR="114300" simplePos="0" relativeHeight="251659264" behindDoc="0" locked="0" layoutInCell="1" allowOverlap="1" wp14:anchorId="4795815D" wp14:editId="4795815E">
                <wp:simplePos x="0" y="0"/>
                <wp:positionH relativeFrom="column">
                  <wp:align>center</wp:align>
                </wp:positionH>
                <wp:positionV relativeFrom="paragraph">
                  <wp:posOffset>0</wp:posOffset>
                </wp:positionV>
                <wp:extent cx="51339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403985"/>
                        </a:xfrm>
                        <a:prstGeom prst="rect">
                          <a:avLst/>
                        </a:prstGeom>
                        <a:solidFill>
                          <a:srgbClr val="FFFFFF"/>
                        </a:solidFill>
                        <a:ln w="9525">
                          <a:noFill/>
                          <a:miter lim="800000"/>
                          <a:headEnd/>
                          <a:tailEnd/>
                        </a:ln>
                      </wps:spPr>
                      <wps:txbx>
                        <w:txbxContent>
                          <w:p w14:paraId="47958181" w14:textId="77777777" w:rsidR="00E911C4" w:rsidRPr="00B94D1E" w:rsidRDefault="00E911C4" w:rsidP="00B94D1E">
                            <w:pPr>
                              <w:jc w:val="center"/>
                              <w:rPr>
                                <w:sz w:val="52"/>
                                <w:szCs w:val="52"/>
                              </w:rPr>
                            </w:pPr>
                            <w:r>
                              <w:rPr>
                                <w:sz w:val="52"/>
                                <w:szCs w:val="52"/>
                              </w:rPr>
                              <w:t>SBNA Heightened Expectations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404.2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" stroked="f">
                <v:textbox style="mso-fit-shape-to-text:t">
                  <w:txbxContent>
                    <w:p w14:paraId="47958181" w14:textId="77777777" w:rsidR="00E911C4" w:rsidRPr="00B94D1E" w:rsidRDefault="00E911C4" w:rsidP="00B94D1E">
                      <w:pPr>
                        <w:jc w:val="center"/>
                        <w:rPr>
                          <w:sz w:val="52"/>
                          <w:szCs w:val="52"/>
                        </w:rPr>
                      </w:pPr>
                      <w:r>
                        <w:rPr>
                          <w:sz w:val="52"/>
                          <w:szCs w:val="52"/>
                        </w:rPr>
                        <w:t>SBNA Heightened Expectations</w:t>
                      </w:r>
                    </w:p>
                  </w:txbxContent>
                </v:textbox>
              </v:shape>
            </w:pict>
          </mc:Fallback>
        </mc:AlternateContent>
      </w:r>
    </w:p>
    <w:p w14:paraId="47957F52" w14:textId="77777777" w:rsidR="00120E51" w:rsidRDefault="00120E51">
      <w:pPr>
        <w:rPr>
          <w:rFonts w:asciiTheme="minorHAnsi" w:hAnsiTheme="minorHAnsi" w:cstheme="minorHAnsi"/>
          <w:color w:val="000000" w:themeColor="text1"/>
        </w:rPr>
      </w:pPr>
    </w:p>
    <w:p w14:paraId="47957F53" w14:textId="77777777" w:rsidR="00120E51" w:rsidRDefault="00120E51">
      <w:pPr>
        <w:rPr>
          <w:rFonts w:asciiTheme="minorHAnsi" w:hAnsiTheme="minorHAnsi" w:cstheme="minorHAnsi"/>
          <w:color w:val="000000" w:themeColor="text1"/>
        </w:rPr>
      </w:pPr>
    </w:p>
    <w:p w14:paraId="47957F54" w14:textId="77777777" w:rsidR="00120E51" w:rsidRDefault="00120E51" w:rsidP="00120E51">
      <w:pPr>
        <w:rPr>
          <w:rFonts w:asciiTheme="minorHAnsi" w:hAnsiTheme="minorHAnsi" w:cstheme="minorHAnsi"/>
          <w:color w:val="000000" w:themeColor="text1"/>
        </w:rPr>
      </w:pPr>
    </w:p>
    <w:p w14:paraId="47957F55" w14:textId="77777777" w:rsidR="00120E51" w:rsidRPr="00867305" w:rsidRDefault="00120E51">
      <w:pPr>
        <w:rPr>
          <w:rFonts w:asciiTheme="minorHAnsi" w:hAnsiTheme="minorHAnsi" w:cstheme="minorHAnsi"/>
          <w:color w:val="000000" w:themeColor="text1"/>
        </w:rPr>
      </w:pPr>
    </w:p>
    <w:p w14:paraId="47957F56" w14:textId="77777777" w:rsidR="005F5557" w:rsidRPr="00867305" w:rsidRDefault="00BC782F">
      <w:pPr>
        <w:rPr>
          <w:rFonts w:asciiTheme="minorHAnsi" w:hAnsiTheme="minorHAnsi" w:cstheme="minorHAnsi"/>
          <w:color w:val="000000" w:themeColor="text1"/>
          <w:sz w:val="24"/>
          <w:szCs w:val="24"/>
        </w:rPr>
      </w:pPr>
      <w:r w:rsidRPr="00867305">
        <w:rPr>
          <w:rFonts w:asciiTheme="minorHAnsi" w:hAnsiTheme="minorHAnsi" w:cstheme="minorHAnsi"/>
          <w:noProof/>
          <w:color w:val="000000" w:themeColor="text1"/>
          <w:sz w:val="24"/>
          <w:szCs w:val="24"/>
        </w:rPr>
        <mc:AlternateContent>
          <mc:Choice Requires="wps">
            <w:drawing>
              <wp:anchor distT="4294967295" distB="4294967295" distL="114300" distR="114300" simplePos="0" relativeHeight="251653632" behindDoc="0" locked="0" layoutInCell="1" allowOverlap="1" wp14:anchorId="4795815F" wp14:editId="47958160">
                <wp:simplePos x="0" y="0"/>
                <wp:positionH relativeFrom="column">
                  <wp:posOffset>0</wp:posOffset>
                </wp:positionH>
                <wp:positionV relativeFrom="paragraph">
                  <wp:posOffset>42544</wp:posOffset>
                </wp:positionV>
                <wp:extent cx="6172200" cy="0"/>
                <wp:effectExtent l="0" t="19050" r="0" b="19050"/>
                <wp:wrapNone/>
                <wp:docPr id="8"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175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9" o:spid="_x0000_s1026" style="position:absolute;z-index:251653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3.35pt" to="486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" strokecolor="black [3213]" strokeweight="2.5pt"/>
            </w:pict>
          </mc:Fallback>
        </mc:AlternateContent>
      </w:r>
    </w:p>
    <w:p w14:paraId="47957F57" w14:textId="77777777" w:rsidR="005F5557" w:rsidRPr="00867305" w:rsidRDefault="005F5557">
      <w:pPr>
        <w:jc w:val="center"/>
        <w:rPr>
          <w:rFonts w:asciiTheme="minorHAnsi" w:hAnsiTheme="minorHAnsi" w:cstheme="minorHAnsi"/>
          <w:b/>
          <w:bCs/>
          <w:color w:val="000000" w:themeColor="text1"/>
        </w:rPr>
      </w:pPr>
    </w:p>
    <w:tbl>
      <w:tblPr>
        <w:tblpPr w:leftFromText="180" w:rightFromText="180" w:vertAnchor="text" w:horzAnchor="margin"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84"/>
        <w:gridCol w:w="302"/>
        <w:gridCol w:w="4281"/>
      </w:tblGrid>
      <w:tr w:rsidR="001D7A2E" w:rsidRPr="00867305" w14:paraId="47957F5B" w14:textId="77777777" w:rsidTr="00057C7F">
        <w:trPr>
          <w:trHeight w:val="271"/>
        </w:trPr>
        <w:tc>
          <w:tcPr>
            <w:tcW w:w="3384" w:type="dxa"/>
            <w:tcBorders>
              <w:top w:val="nil"/>
              <w:left w:val="nil"/>
              <w:bottom w:val="nil"/>
              <w:right w:val="nil"/>
            </w:tcBorders>
          </w:tcPr>
          <w:p w14:paraId="47957F58" w14:textId="77777777" w:rsidR="001D7A2E" w:rsidRPr="00867305" w:rsidRDefault="00120E51" w:rsidP="00E36A30">
            <w:pPr>
              <w:rPr>
                <w:rFonts w:asciiTheme="minorHAnsi" w:hAnsiTheme="minorHAnsi" w:cstheme="minorHAnsi"/>
                <w:highlight w:val="yellow"/>
              </w:rPr>
            </w:pPr>
            <w:r>
              <w:rPr>
                <w:rFonts w:asciiTheme="minorHAnsi" w:hAnsiTheme="minorHAnsi" w:cstheme="minorHAnsi"/>
                <w:b/>
                <w:bCs/>
              </w:rPr>
              <w:t>Department</w:t>
            </w:r>
            <w:r w:rsidR="001D7A2E" w:rsidRPr="00867305">
              <w:rPr>
                <w:rFonts w:asciiTheme="minorHAnsi" w:hAnsiTheme="minorHAnsi" w:cstheme="minorHAnsi"/>
                <w:b/>
                <w:bCs/>
              </w:rPr>
              <w:t>:</w:t>
            </w:r>
          </w:p>
        </w:tc>
        <w:tc>
          <w:tcPr>
            <w:tcW w:w="302" w:type="dxa"/>
            <w:vMerge w:val="restart"/>
            <w:tcBorders>
              <w:top w:val="nil"/>
              <w:left w:val="nil"/>
              <w:right w:val="nil"/>
            </w:tcBorders>
          </w:tcPr>
          <w:p w14:paraId="47957F59" w14:textId="77777777" w:rsidR="001D7A2E" w:rsidRPr="00867305" w:rsidRDefault="001D7A2E" w:rsidP="00E35147">
            <w:pPr>
              <w:rPr>
                <w:rFonts w:asciiTheme="minorHAnsi" w:hAnsiTheme="minorHAnsi" w:cstheme="minorHAnsi"/>
                <w:highlight w:val="yellow"/>
              </w:rPr>
            </w:pPr>
          </w:p>
        </w:tc>
        <w:tc>
          <w:tcPr>
            <w:tcW w:w="4281" w:type="dxa"/>
            <w:tcBorders>
              <w:top w:val="nil"/>
              <w:left w:val="nil"/>
              <w:bottom w:val="nil"/>
              <w:right w:val="nil"/>
            </w:tcBorders>
          </w:tcPr>
          <w:p w14:paraId="47957F5A" w14:textId="77777777" w:rsidR="001D7A2E" w:rsidRPr="00057C7F" w:rsidRDefault="00997E5A" w:rsidP="00E36A30">
            <w:pPr>
              <w:rPr>
                <w:rFonts w:asciiTheme="minorHAnsi" w:hAnsiTheme="minorHAnsi" w:cstheme="minorHAnsi"/>
                <w:color w:val="0000FF"/>
                <w:highlight w:val="yellow"/>
              </w:rPr>
            </w:pPr>
            <w:r>
              <w:rPr>
                <w:rFonts w:asciiTheme="minorHAnsi" w:hAnsiTheme="minorHAnsi" w:cstheme="minorHAnsi"/>
                <w:noProof/>
                <w:color w:val="0000FF"/>
              </w:rPr>
              <w:t>Risk</w:t>
            </w:r>
          </w:p>
        </w:tc>
      </w:tr>
      <w:tr w:rsidR="001D7A2E" w:rsidRPr="00867305" w14:paraId="47957F5F" w14:textId="77777777" w:rsidTr="00057C7F">
        <w:trPr>
          <w:trHeight w:val="255"/>
        </w:trPr>
        <w:tc>
          <w:tcPr>
            <w:tcW w:w="3384" w:type="dxa"/>
            <w:tcBorders>
              <w:top w:val="nil"/>
              <w:left w:val="nil"/>
              <w:bottom w:val="nil"/>
              <w:right w:val="nil"/>
            </w:tcBorders>
          </w:tcPr>
          <w:p w14:paraId="47957F5C" w14:textId="77777777" w:rsidR="001D7A2E" w:rsidRPr="00867305" w:rsidRDefault="001D7A2E" w:rsidP="00E35147">
            <w:pPr>
              <w:rPr>
                <w:rFonts w:asciiTheme="minorHAnsi" w:hAnsiTheme="minorHAnsi" w:cstheme="minorHAnsi"/>
              </w:rPr>
            </w:pPr>
            <w:r w:rsidRPr="00867305">
              <w:rPr>
                <w:rFonts w:asciiTheme="minorHAnsi" w:hAnsiTheme="minorHAnsi" w:cstheme="minorHAnsi"/>
                <w:b/>
                <w:bCs/>
              </w:rPr>
              <w:t>Prepared By:</w:t>
            </w:r>
          </w:p>
        </w:tc>
        <w:tc>
          <w:tcPr>
            <w:tcW w:w="302" w:type="dxa"/>
            <w:vMerge/>
            <w:tcBorders>
              <w:left w:val="nil"/>
              <w:right w:val="nil"/>
            </w:tcBorders>
          </w:tcPr>
          <w:p w14:paraId="47957F5D" w14:textId="77777777" w:rsidR="001D7A2E" w:rsidRPr="00867305" w:rsidRDefault="001D7A2E" w:rsidP="00E35147">
            <w:pPr>
              <w:rPr>
                <w:rFonts w:asciiTheme="minorHAnsi" w:hAnsiTheme="minorHAnsi" w:cstheme="minorHAnsi"/>
              </w:rPr>
            </w:pPr>
          </w:p>
        </w:tc>
        <w:tc>
          <w:tcPr>
            <w:tcW w:w="4281" w:type="dxa"/>
            <w:tcBorders>
              <w:top w:val="nil"/>
              <w:left w:val="nil"/>
              <w:bottom w:val="nil"/>
              <w:right w:val="nil"/>
            </w:tcBorders>
          </w:tcPr>
          <w:p w14:paraId="47957F5E" w14:textId="77777777" w:rsidR="001D7A2E" w:rsidRPr="00867305" w:rsidRDefault="00997E5A" w:rsidP="00E35147">
            <w:pPr>
              <w:rPr>
                <w:rFonts w:asciiTheme="minorHAnsi" w:hAnsiTheme="minorHAnsi" w:cstheme="minorHAnsi"/>
              </w:rPr>
            </w:pPr>
            <w:r>
              <w:rPr>
                <w:rFonts w:asciiTheme="minorHAnsi" w:hAnsiTheme="minorHAnsi" w:cstheme="minorHAnsi"/>
                <w:color w:val="0000FF"/>
              </w:rPr>
              <w:t>Roger Neath</w:t>
            </w:r>
          </w:p>
        </w:tc>
      </w:tr>
      <w:tr w:rsidR="001D7A2E" w:rsidRPr="00867305" w14:paraId="47957F63" w14:textId="77777777" w:rsidTr="00057C7F">
        <w:trPr>
          <w:trHeight w:val="239"/>
        </w:trPr>
        <w:tc>
          <w:tcPr>
            <w:tcW w:w="3384" w:type="dxa"/>
            <w:tcBorders>
              <w:top w:val="nil"/>
              <w:left w:val="nil"/>
              <w:bottom w:val="nil"/>
              <w:right w:val="nil"/>
            </w:tcBorders>
          </w:tcPr>
          <w:p w14:paraId="47957F60" w14:textId="77777777" w:rsidR="001D7A2E" w:rsidRPr="00867305" w:rsidRDefault="001D7A2E" w:rsidP="00E35147">
            <w:pPr>
              <w:rPr>
                <w:rFonts w:asciiTheme="minorHAnsi" w:hAnsiTheme="minorHAnsi" w:cstheme="minorHAnsi"/>
              </w:rPr>
            </w:pPr>
            <w:r w:rsidRPr="00867305">
              <w:rPr>
                <w:rFonts w:asciiTheme="minorHAnsi" w:hAnsiTheme="minorHAnsi" w:cstheme="minorHAnsi"/>
                <w:b/>
                <w:bCs/>
              </w:rPr>
              <w:t>Document Version:</w:t>
            </w:r>
          </w:p>
        </w:tc>
        <w:tc>
          <w:tcPr>
            <w:tcW w:w="302" w:type="dxa"/>
            <w:vMerge/>
            <w:tcBorders>
              <w:left w:val="nil"/>
              <w:right w:val="nil"/>
            </w:tcBorders>
          </w:tcPr>
          <w:p w14:paraId="47957F61" w14:textId="77777777" w:rsidR="001D7A2E" w:rsidRPr="00867305" w:rsidRDefault="001D7A2E" w:rsidP="00E35147">
            <w:pPr>
              <w:rPr>
                <w:rFonts w:asciiTheme="minorHAnsi" w:hAnsiTheme="minorHAnsi" w:cstheme="minorHAnsi"/>
              </w:rPr>
            </w:pPr>
          </w:p>
        </w:tc>
        <w:tc>
          <w:tcPr>
            <w:tcW w:w="4281" w:type="dxa"/>
            <w:tcBorders>
              <w:top w:val="nil"/>
              <w:left w:val="nil"/>
              <w:bottom w:val="nil"/>
              <w:right w:val="nil"/>
            </w:tcBorders>
          </w:tcPr>
          <w:p w14:paraId="47957F62" w14:textId="77777777" w:rsidR="001D7A2E" w:rsidRPr="00057C7F" w:rsidRDefault="00643060" w:rsidP="00E35147">
            <w:pPr>
              <w:rPr>
                <w:rFonts w:asciiTheme="minorHAnsi" w:hAnsiTheme="minorHAnsi" w:cstheme="minorHAnsi"/>
                <w:color w:val="0000FF"/>
              </w:rPr>
            </w:pPr>
            <w:r>
              <w:rPr>
                <w:rFonts w:asciiTheme="minorHAnsi" w:hAnsiTheme="minorHAnsi" w:cstheme="minorHAnsi"/>
                <w:iCs/>
                <w:color w:val="0000FF"/>
              </w:rPr>
              <w:t>2</w:t>
            </w:r>
            <w:r w:rsidR="00997E5A">
              <w:rPr>
                <w:rFonts w:asciiTheme="minorHAnsi" w:hAnsiTheme="minorHAnsi" w:cstheme="minorHAnsi"/>
                <w:iCs/>
                <w:color w:val="0000FF"/>
              </w:rPr>
              <w:t>.</w:t>
            </w:r>
            <w:r w:rsidR="00196E09">
              <w:rPr>
                <w:rFonts w:asciiTheme="minorHAnsi" w:hAnsiTheme="minorHAnsi" w:cstheme="minorHAnsi"/>
                <w:iCs/>
                <w:color w:val="0000FF"/>
              </w:rPr>
              <w:t>1</w:t>
            </w:r>
          </w:p>
        </w:tc>
      </w:tr>
      <w:tr w:rsidR="001D7A2E" w:rsidRPr="00867305" w14:paraId="47957F67" w14:textId="77777777" w:rsidTr="00057C7F">
        <w:trPr>
          <w:trHeight w:val="525"/>
        </w:trPr>
        <w:tc>
          <w:tcPr>
            <w:tcW w:w="3384" w:type="dxa"/>
            <w:tcBorders>
              <w:top w:val="nil"/>
              <w:left w:val="nil"/>
              <w:bottom w:val="nil"/>
              <w:right w:val="nil"/>
            </w:tcBorders>
          </w:tcPr>
          <w:p w14:paraId="47957F64" w14:textId="77777777" w:rsidR="001D7A2E" w:rsidRPr="00867305" w:rsidRDefault="001D7A2E" w:rsidP="00E35147">
            <w:pPr>
              <w:rPr>
                <w:rFonts w:asciiTheme="minorHAnsi" w:hAnsiTheme="minorHAnsi" w:cstheme="minorHAnsi"/>
              </w:rPr>
            </w:pPr>
            <w:r w:rsidRPr="00867305">
              <w:rPr>
                <w:rFonts w:asciiTheme="minorHAnsi" w:hAnsiTheme="minorHAnsi" w:cstheme="minorHAnsi"/>
                <w:b/>
                <w:bCs/>
              </w:rPr>
              <w:t>Published Date:</w:t>
            </w:r>
          </w:p>
        </w:tc>
        <w:tc>
          <w:tcPr>
            <w:tcW w:w="302" w:type="dxa"/>
            <w:vMerge/>
            <w:tcBorders>
              <w:left w:val="nil"/>
              <w:bottom w:val="nil"/>
              <w:right w:val="nil"/>
            </w:tcBorders>
          </w:tcPr>
          <w:p w14:paraId="47957F65" w14:textId="77777777" w:rsidR="001D7A2E" w:rsidRPr="00867305" w:rsidRDefault="001D7A2E" w:rsidP="00E35147">
            <w:pPr>
              <w:rPr>
                <w:rFonts w:asciiTheme="minorHAnsi" w:hAnsiTheme="minorHAnsi" w:cstheme="minorHAnsi"/>
              </w:rPr>
            </w:pPr>
          </w:p>
        </w:tc>
        <w:tc>
          <w:tcPr>
            <w:tcW w:w="4281" w:type="dxa"/>
            <w:tcBorders>
              <w:top w:val="nil"/>
              <w:left w:val="nil"/>
              <w:bottom w:val="nil"/>
              <w:right w:val="nil"/>
            </w:tcBorders>
          </w:tcPr>
          <w:p w14:paraId="47957F66" w14:textId="77777777" w:rsidR="001D7A2E" w:rsidRPr="00057C7F" w:rsidRDefault="00476334" w:rsidP="00E35147">
            <w:pPr>
              <w:rPr>
                <w:rFonts w:asciiTheme="minorHAnsi" w:hAnsiTheme="minorHAnsi" w:cstheme="minorHAnsi"/>
                <w:color w:val="0000FF"/>
              </w:rPr>
            </w:pPr>
            <w:r>
              <w:rPr>
                <w:rFonts w:asciiTheme="minorHAnsi" w:hAnsiTheme="minorHAnsi" w:cstheme="minorHAnsi"/>
                <w:caps/>
                <w:color w:val="0000FF"/>
              </w:rPr>
              <w:t>August</w:t>
            </w:r>
            <w:r w:rsidR="00997E5A">
              <w:rPr>
                <w:rFonts w:asciiTheme="minorHAnsi" w:hAnsiTheme="minorHAnsi" w:cstheme="minorHAnsi"/>
                <w:color w:val="0000FF"/>
              </w:rPr>
              <w:t xml:space="preserve"> 2014</w:t>
            </w:r>
          </w:p>
        </w:tc>
      </w:tr>
    </w:tbl>
    <w:p w14:paraId="47957F68" w14:textId="77777777" w:rsidR="005F5557" w:rsidRPr="00867305" w:rsidRDefault="005F5557">
      <w:pPr>
        <w:rPr>
          <w:rFonts w:asciiTheme="minorHAnsi" w:hAnsiTheme="minorHAnsi" w:cstheme="minorHAnsi"/>
          <w:color w:val="000000" w:themeColor="text1"/>
        </w:rPr>
      </w:pPr>
    </w:p>
    <w:p w14:paraId="47957F69" w14:textId="77777777" w:rsidR="005F5557" w:rsidRPr="00867305" w:rsidRDefault="005F5557">
      <w:pPr>
        <w:rPr>
          <w:rFonts w:asciiTheme="minorHAnsi" w:hAnsiTheme="minorHAnsi" w:cstheme="minorHAnsi"/>
          <w:color w:val="000000" w:themeColor="text1"/>
        </w:rPr>
      </w:pPr>
    </w:p>
    <w:p w14:paraId="47957F6A" w14:textId="77777777" w:rsidR="005F5557" w:rsidRPr="00867305" w:rsidRDefault="005F5557">
      <w:pPr>
        <w:rPr>
          <w:rFonts w:asciiTheme="minorHAnsi" w:hAnsiTheme="minorHAnsi" w:cstheme="minorHAnsi"/>
          <w:color w:val="000000" w:themeColor="text1"/>
        </w:rPr>
      </w:pPr>
    </w:p>
    <w:p w14:paraId="47957F6B" w14:textId="77777777" w:rsidR="005F5557" w:rsidRPr="00867305" w:rsidRDefault="005F5557">
      <w:pPr>
        <w:rPr>
          <w:rFonts w:asciiTheme="minorHAnsi" w:hAnsiTheme="minorHAnsi" w:cstheme="minorHAnsi"/>
          <w:color w:val="000000" w:themeColor="text1"/>
        </w:rPr>
      </w:pPr>
    </w:p>
    <w:p w14:paraId="47957F6C" w14:textId="77777777" w:rsidR="005F5557" w:rsidRPr="00867305" w:rsidRDefault="005F5557">
      <w:pPr>
        <w:rPr>
          <w:rFonts w:asciiTheme="minorHAnsi" w:hAnsiTheme="minorHAnsi" w:cstheme="minorHAnsi"/>
          <w:color w:val="000000" w:themeColor="text1"/>
        </w:rPr>
      </w:pPr>
    </w:p>
    <w:p w14:paraId="47957F6D" w14:textId="77777777" w:rsidR="005F5557" w:rsidRPr="00867305" w:rsidRDefault="00057C7F">
      <w:pPr>
        <w:rPr>
          <w:rFonts w:asciiTheme="minorHAnsi" w:hAnsiTheme="minorHAnsi" w:cstheme="minorHAnsi"/>
          <w:color w:val="000000" w:themeColor="text1"/>
        </w:rPr>
      </w:pPr>
      <w:r w:rsidRPr="00867305">
        <w:rPr>
          <w:rFonts w:asciiTheme="minorHAnsi" w:hAnsiTheme="minorHAnsi" w:cstheme="minorHAnsi"/>
          <w:b/>
          <w:bCs/>
          <w:noProof/>
          <w:color w:val="000000" w:themeColor="text1"/>
        </w:rPr>
        <mc:AlternateContent>
          <mc:Choice Requires="wps">
            <w:drawing>
              <wp:anchor distT="4294967295" distB="4294967295" distL="114300" distR="114300" simplePos="0" relativeHeight="251654656" behindDoc="0" locked="0" layoutInCell="1" allowOverlap="1" wp14:anchorId="47958161" wp14:editId="47958162">
                <wp:simplePos x="0" y="0"/>
                <wp:positionH relativeFrom="column">
                  <wp:posOffset>-5114290</wp:posOffset>
                </wp:positionH>
                <wp:positionV relativeFrom="paragraph">
                  <wp:posOffset>133985</wp:posOffset>
                </wp:positionV>
                <wp:extent cx="6248400" cy="0"/>
                <wp:effectExtent l="0" t="19050" r="0" b="19050"/>
                <wp:wrapNone/>
                <wp:docPr id="7"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48400" cy="0"/>
                        </a:xfrm>
                        <a:prstGeom prst="line">
                          <a:avLst/>
                        </a:prstGeom>
                        <a:noFill/>
                        <a:ln w="3175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0" o:spid="_x0000_s1026" style="position:absolute;z-index:251654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02.7pt,10.55pt" to="89.3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" strokecolor="black [3213]" strokeweight="2.5pt"/>
            </w:pict>
          </mc:Fallback>
        </mc:AlternateContent>
      </w:r>
    </w:p>
    <w:p w14:paraId="47957F6E" w14:textId="77777777" w:rsidR="005F5557" w:rsidRPr="00867305" w:rsidRDefault="005F5557">
      <w:pPr>
        <w:rPr>
          <w:rFonts w:asciiTheme="minorHAnsi" w:hAnsiTheme="minorHAnsi" w:cstheme="minorHAnsi"/>
          <w:color w:val="000000" w:themeColor="text1"/>
        </w:rPr>
      </w:pPr>
    </w:p>
    <w:p w14:paraId="47957F6F" w14:textId="77777777" w:rsidR="005F5557" w:rsidRPr="00867305" w:rsidRDefault="005F5557">
      <w:pPr>
        <w:rPr>
          <w:rFonts w:asciiTheme="minorHAnsi" w:hAnsiTheme="minorHAnsi" w:cstheme="minorHAnsi"/>
          <w:color w:val="000000" w:themeColor="text1"/>
        </w:rPr>
      </w:pPr>
    </w:p>
    <w:p w14:paraId="47957F70" w14:textId="77777777" w:rsidR="00BC65C5" w:rsidRPr="00867305" w:rsidRDefault="00BC65C5">
      <w:pPr>
        <w:rPr>
          <w:rFonts w:asciiTheme="minorHAnsi" w:hAnsiTheme="minorHAnsi" w:cstheme="minorHAnsi"/>
          <w:color w:val="000000" w:themeColor="text1"/>
        </w:rPr>
      </w:pPr>
    </w:p>
    <w:p w14:paraId="47957F71" w14:textId="77777777" w:rsidR="00BC65C5" w:rsidRPr="00867305" w:rsidRDefault="00BC65C5">
      <w:pPr>
        <w:rPr>
          <w:rFonts w:asciiTheme="minorHAnsi" w:hAnsiTheme="minorHAnsi" w:cstheme="minorHAnsi"/>
          <w:color w:val="000000" w:themeColor="text1"/>
        </w:rPr>
      </w:pPr>
    </w:p>
    <w:p w14:paraId="47957F72" w14:textId="77777777" w:rsidR="001D7A2E" w:rsidRPr="00867305" w:rsidRDefault="001D7A2E">
      <w:pPr>
        <w:rPr>
          <w:rFonts w:asciiTheme="minorHAnsi" w:hAnsiTheme="minorHAnsi" w:cstheme="minorHAnsi"/>
          <w:color w:val="000000" w:themeColor="text1"/>
        </w:rPr>
      </w:pPr>
    </w:p>
    <w:p w14:paraId="47957F73" w14:textId="77777777" w:rsidR="001D7A2E" w:rsidRPr="00867305" w:rsidRDefault="001D7A2E">
      <w:pPr>
        <w:rPr>
          <w:rFonts w:asciiTheme="minorHAnsi" w:hAnsiTheme="minorHAnsi" w:cstheme="minorHAnsi"/>
          <w:color w:val="000000" w:themeColor="text1"/>
        </w:rPr>
      </w:pPr>
    </w:p>
    <w:p w14:paraId="47957F74" w14:textId="77777777" w:rsidR="001D7A2E" w:rsidRPr="00867305" w:rsidRDefault="001D7A2E">
      <w:pPr>
        <w:rPr>
          <w:rFonts w:asciiTheme="minorHAnsi" w:hAnsiTheme="minorHAnsi" w:cstheme="minorHAnsi"/>
          <w:color w:val="000000" w:themeColor="text1"/>
        </w:rPr>
      </w:pPr>
    </w:p>
    <w:p w14:paraId="47957F75" w14:textId="77777777" w:rsidR="001D7A2E" w:rsidRPr="00517E01" w:rsidRDefault="001D7A2E">
      <w:pPr>
        <w:rPr>
          <w:rFonts w:asciiTheme="minorHAnsi" w:hAnsiTheme="minorHAnsi" w:cstheme="minorHAnsi"/>
        </w:rPr>
      </w:pPr>
    </w:p>
    <w:p w14:paraId="47957F76" w14:textId="77777777" w:rsidR="005F5557" w:rsidRPr="00517E01" w:rsidRDefault="005F5557">
      <w:pPr>
        <w:rPr>
          <w:rFonts w:asciiTheme="minorHAnsi" w:hAnsiTheme="minorHAnsi" w:cstheme="minorHAnsi"/>
        </w:rPr>
      </w:pPr>
    </w:p>
    <w:p w14:paraId="47957F77" w14:textId="77777777" w:rsidR="001D7A2E" w:rsidRPr="00517E01" w:rsidRDefault="001D7A2E">
      <w:pPr>
        <w:rPr>
          <w:rFonts w:asciiTheme="minorHAnsi" w:hAnsiTheme="minorHAnsi" w:cstheme="minorHAnsi"/>
        </w:rPr>
      </w:pPr>
    </w:p>
    <w:p w14:paraId="47957F78" w14:textId="77777777" w:rsidR="00137BB1" w:rsidRPr="00517E01" w:rsidRDefault="00137BB1">
      <w:pPr>
        <w:rPr>
          <w:rFonts w:asciiTheme="minorHAnsi" w:hAnsiTheme="minorHAnsi" w:cstheme="minorHAnsi"/>
        </w:rPr>
      </w:pPr>
    </w:p>
    <w:p w14:paraId="47957F79" w14:textId="77777777" w:rsidR="00137BB1" w:rsidRPr="00517E01" w:rsidRDefault="00137BB1">
      <w:pPr>
        <w:rPr>
          <w:rFonts w:asciiTheme="minorHAnsi" w:hAnsiTheme="minorHAnsi" w:cstheme="minorHAnsi"/>
        </w:rPr>
      </w:pPr>
    </w:p>
    <w:p w14:paraId="47957F7A" w14:textId="77777777" w:rsidR="00137BB1" w:rsidRPr="00517E01" w:rsidRDefault="00137BB1">
      <w:pPr>
        <w:rPr>
          <w:rFonts w:asciiTheme="minorHAnsi" w:hAnsiTheme="minorHAnsi" w:cstheme="minorHAnsi"/>
        </w:rPr>
      </w:pPr>
    </w:p>
    <w:p w14:paraId="47957F7B" w14:textId="77777777" w:rsidR="00137BB1" w:rsidRPr="00517E01" w:rsidRDefault="00137BB1">
      <w:pPr>
        <w:rPr>
          <w:rFonts w:asciiTheme="minorHAnsi" w:hAnsiTheme="minorHAnsi" w:cstheme="minorHAnsi"/>
        </w:rPr>
      </w:pPr>
    </w:p>
    <w:p w14:paraId="47957F7C" w14:textId="77777777" w:rsidR="00137BB1" w:rsidRPr="00517E01" w:rsidRDefault="00137BB1">
      <w:pPr>
        <w:rPr>
          <w:rFonts w:asciiTheme="minorHAnsi" w:hAnsiTheme="minorHAnsi" w:cstheme="minorHAnsi"/>
        </w:rPr>
      </w:pPr>
    </w:p>
    <w:p w14:paraId="47957F7D" w14:textId="77777777" w:rsidR="00137BB1" w:rsidRPr="00517E01" w:rsidRDefault="00137BB1">
      <w:pPr>
        <w:rPr>
          <w:rFonts w:asciiTheme="minorHAnsi" w:hAnsiTheme="minorHAnsi" w:cstheme="minorHAnsi"/>
        </w:rPr>
      </w:pPr>
    </w:p>
    <w:p w14:paraId="47957F7E" w14:textId="77777777" w:rsidR="00137BB1" w:rsidRPr="00517E01" w:rsidRDefault="00137BB1">
      <w:pPr>
        <w:rPr>
          <w:rFonts w:asciiTheme="minorHAnsi" w:hAnsiTheme="minorHAnsi" w:cstheme="minorHAnsi"/>
        </w:rPr>
      </w:pPr>
    </w:p>
    <w:p w14:paraId="47957F7F" w14:textId="77777777" w:rsidR="00137BB1" w:rsidRPr="00517E01" w:rsidRDefault="00137BB1">
      <w:pPr>
        <w:rPr>
          <w:rFonts w:asciiTheme="minorHAnsi" w:hAnsiTheme="minorHAnsi" w:cstheme="minorHAnsi"/>
        </w:rPr>
      </w:pPr>
    </w:p>
    <w:p w14:paraId="47957F80" w14:textId="77777777" w:rsidR="005F5557" w:rsidRPr="00517E01" w:rsidRDefault="005F5557">
      <w:pPr>
        <w:pBdr>
          <w:top w:val="single" w:sz="6" w:space="1" w:color="auto"/>
        </w:pBdr>
        <w:rPr>
          <w:rFonts w:asciiTheme="minorHAnsi" w:hAnsiTheme="minorHAnsi" w:cstheme="minorHAnsi"/>
          <w:b/>
          <w:sz w:val="24"/>
        </w:rPr>
      </w:pPr>
      <w:r w:rsidRPr="00517E01">
        <w:rPr>
          <w:rFonts w:asciiTheme="minorHAnsi" w:hAnsiTheme="minorHAnsi" w:cstheme="minorHAnsi"/>
          <w:b/>
          <w:sz w:val="24"/>
        </w:rPr>
        <w:t>Revision History</w:t>
      </w:r>
    </w:p>
    <w:p w14:paraId="47957F81" w14:textId="77777777" w:rsidR="005F5557" w:rsidRPr="00517E01" w:rsidRDefault="005F5557">
      <w:pPr>
        <w:rPr>
          <w:rFonts w:asciiTheme="minorHAnsi" w:hAnsiTheme="minorHAnsi" w:cstheme="minorHAnsi"/>
        </w:rPr>
      </w:pPr>
    </w:p>
    <w:tbl>
      <w:tblPr>
        <w:tblW w:w="9214" w:type="dxa"/>
        <w:tblInd w:w="108"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260"/>
        <w:gridCol w:w="1890"/>
        <w:gridCol w:w="3938"/>
        <w:gridCol w:w="2126"/>
      </w:tblGrid>
      <w:tr w:rsidR="005F5557" w:rsidRPr="00517E01" w14:paraId="47957F86" w14:textId="77777777" w:rsidTr="00C63E49">
        <w:tc>
          <w:tcPr>
            <w:tcW w:w="1260"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tcPr>
          <w:p w14:paraId="47957F82" w14:textId="77777777" w:rsidR="005F5557" w:rsidRPr="00517E01" w:rsidRDefault="005F5557" w:rsidP="00784247">
            <w:pPr>
              <w:jc w:val="center"/>
              <w:rPr>
                <w:rFonts w:asciiTheme="minorHAnsi" w:hAnsiTheme="minorHAnsi" w:cstheme="minorHAnsi"/>
                <w:b/>
                <w:sz w:val="24"/>
                <w:szCs w:val="24"/>
              </w:rPr>
            </w:pPr>
            <w:r w:rsidRPr="00517E01">
              <w:rPr>
                <w:rFonts w:asciiTheme="minorHAnsi" w:hAnsiTheme="minorHAnsi" w:cstheme="minorHAnsi"/>
                <w:b/>
                <w:sz w:val="24"/>
                <w:szCs w:val="24"/>
              </w:rPr>
              <w:t>Version Number</w:t>
            </w:r>
          </w:p>
        </w:tc>
        <w:tc>
          <w:tcPr>
            <w:tcW w:w="1890"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tcPr>
          <w:p w14:paraId="47957F83" w14:textId="77777777" w:rsidR="005F5557" w:rsidRPr="00517E01" w:rsidRDefault="005F5557">
            <w:pPr>
              <w:rPr>
                <w:rFonts w:asciiTheme="minorHAnsi" w:hAnsiTheme="minorHAnsi" w:cstheme="minorHAnsi"/>
                <w:b/>
                <w:sz w:val="24"/>
                <w:szCs w:val="24"/>
              </w:rPr>
            </w:pPr>
            <w:r w:rsidRPr="00517E01">
              <w:rPr>
                <w:rFonts w:asciiTheme="minorHAnsi" w:hAnsiTheme="minorHAnsi" w:cstheme="minorHAnsi"/>
                <w:b/>
                <w:sz w:val="24"/>
                <w:szCs w:val="24"/>
              </w:rPr>
              <w:t>Revision Date</w:t>
            </w:r>
          </w:p>
        </w:tc>
        <w:tc>
          <w:tcPr>
            <w:tcW w:w="3938"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tcPr>
          <w:p w14:paraId="47957F84" w14:textId="77777777" w:rsidR="005F5557" w:rsidRPr="00517E01" w:rsidRDefault="005F5557">
            <w:pPr>
              <w:rPr>
                <w:rFonts w:asciiTheme="minorHAnsi" w:hAnsiTheme="minorHAnsi" w:cstheme="minorHAnsi"/>
                <w:b/>
                <w:sz w:val="24"/>
                <w:szCs w:val="24"/>
              </w:rPr>
            </w:pPr>
            <w:r w:rsidRPr="00517E01">
              <w:rPr>
                <w:rFonts w:asciiTheme="minorHAnsi" w:hAnsiTheme="minorHAnsi" w:cstheme="minorHAnsi"/>
                <w:b/>
                <w:sz w:val="24"/>
                <w:szCs w:val="24"/>
              </w:rPr>
              <w:t>Summary of Changes</w:t>
            </w:r>
          </w:p>
        </w:tc>
        <w:tc>
          <w:tcPr>
            <w:tcW w:w="2126"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tcPr>
          <w:p w14:paraId="47957F85" w14:textId="77777777" w:rsidR="005F5557" w:rsidRPr="00517E01" w:rsidRDefault="005F5557">
            <w:pPr>
              <w:rPr>
                <w:rFonts w:asciiTheme="minorHAnsi" w:hAnsiTheme="minorHAnsi" w:cstheme="minorHAnsi"/>
                <w:b/>
                <w:sz w:val="24"/>
                <w:szCs w:val="24"/>
              </w:rPr>
            </w:pPr>
            <w:r w:rsidRPr="00517E01">
              <w:rPr>
                <w:rFonts w:asciiTheme="minorHAnsi" w:hAnsiTheme="minorHAnsi" w:cstheme="minorHAnsi"/>
                <w:b/>
                <w:sz w:val="24"/>
                <w:szCs w:val="24"/>
              </w:rPr>
              <w:t>Modified by</w:t>
            </w:r>
          </w:p>
        </w:tc>
      </w:tr>
      <w:tr w:rsidR="005F5557" w:rsidRPr="00517E01" w14:paraId="47957F8B" w14:textId="77777777" w:rsidTr="00C63E49">
        <w:tc>
          <w:tcPr>
            <w:tcW w:w="1260" w:type="dxa"/>
            <w:tcBorders>
              <w:top w:val="single" w:sz="6" w:space="0" w:color="auto"/>
              <w:left w:val="single" w:sz="6" w:space="0" w:color="auto"/>
              <w:bottom w:val="single" w:sz="6" w:space="0" w:color="auto"/>
              <w:right w:val="single" w:sz="6" w:space="0" w:color="auto"/>
            </w:tcBorders>
            <w:vAlign w:val="center"/>
          </w:tcPr>
          <w:p w14:paraId="47957F87" w14:textId="77777777" w:rsidR="005F5557" w:rsidRPr="00517E01" w:rsidRDefault="00476334" w:rsidP="00044854">
            <w:pPr>
              <w:pStyle w:val="Template"/>
              <w:jc w:val="center"/>
              <w:rPr>
                <w:rFonts w:asciiTheme="minorHAnsi" w:hAnsiTheme="minorHAnsi" w:cstheme="minorHAnsi"/>
                <w:i w:val="0"/>
                <w:color w:val="auto"/>
                <w:sz w:val="24"/>
                <w:szCs w:val="24"/>
              </w:rPr>
            </w:pPr>
            <w:r>
              <w:rPr>
                <w:rFonts w:asciiTheme="minorHAnsi" w:hAnsiTheme="minorHAnsi" w:cstheme="minorHAnsi"/>
                <w:i w:val="0"/>
                <w:color w:val="auto"/>
                <w:sz w:val="24"/>
                <w:szCs w:val="24"/>
              </w:rPr>
              <w:t>1</w:t>
            </w:r>
            <w:r w:rsidR="00997E5A">
              <w:rPr>
                <w:rFonts w:asciiTheme="minorHAnsi" w:hAnsiTheme="minorHAnsi" w:cstheme="minorHAnsi"/>
                <w:i w:val="0"/>
                <w:color w:val="auto"/>
                <w:sz w:val="24"/>
                <w:szCs w:val="24"/>
              </w:rPr>
              <w:t>.</w:t>
            </w:r>
            <w:r>
              <w:rPr>
                <w:rFonts w:asciiTheme="minorHAnsi" w:hAnsiTheme="minorHAnsi" w:cstheme="minorHAnsi"/>
                <w:i w:val="0"/>
                <w:color w:val="auto"/>
                <w:sz w:val="24"/>
                <w:szCs w:val="24"/>
              </w:rPr>
              <w:t>0</w:t>
            </w:r>
          </w:p>
        </w:tc>
        <w:tc>
          <w:tcPr>
            <w:tcW w:w="1890" w:type="dxa"/>
            <w:tcBorders>
              <w:top w:val="single" w:sz="6" w:space="0" w:color="auto"/>
              <w:left w:val="single" w:sz="6" w:space="0" w:color="auto"/>
              <w:bottom w:val="single" w:sz="6" w:space="0" w:color="auto"/>
              <w:right w:val="single" w:sz="6" w:space="0" w:color="auto"/>
            </w:tcBorders>
            <w:vAlign w:val="center"/>
          </w:tcPr>
          <w:p w14:paraId="47957F88" w14:textId="77777777" w:rsidR="005F5557" w:rsidRPr="00517E01" w:rsidRDefault="00196E09" w:rsidP="00044854">
            <w:pPr>
              <w:spacing w:before="40" w:after="40"/>
              <w:jc w:val="center"/>
              <w:rPr>
                <w:rFonts w:asciiTheme="minorHAnsi" w:hAnsiTheme="minorHAnsi" w:cstheme="minorHAnsi"/>
                <w:sz w:val="24"/>
                <w:szCs w:val="24"/>
              </w:rPr>
            </w:pPr>
            <w:r>
              <w:rPr>
                <w:rFonts w:asciiTheme="minorHAnsi" w:hAnsiTheme="minorHAnsi" w:cstheme="minorHAnsi"/>
                <w:sz w:val="24"/>
                <w:szCs w:val="24"/>
              </w:rPr>
              <w:t>August 1</w:t>
            </w:r>
            <w:r w:rsidRPr="00196E09">
              <w:rPr>
                <w:rFonts w:asciiTheme="minorHAnsi" w:hAnsiTheme="minorHAnsi" w:cstheme="minorHAnsi"/>
                <w:sz w:val="24"/>
                <w:szCs w:val="24"/>
                <w:vertAlign w:val="superscript"/>
              </w:rPr>
              <w:t>st</w:t>
            </w:r>
            <w:r>
              <w:rPr>
                <w:rFonts w:asciiTheme="minorHAnsi" w:hAnsiTheme="minorHAnsi" w:cstheme="minorHAnsi"/>
                <w:sz w:val="24"/>
                <w:szCs w:val="24"/>
              </w:rPr>
              <w:t xml:space="preserve"> ‘</w:t>
            </w:r>
            <w:r w:rsidR="00997E5A">
              <w:rPr>
                <w:rFonts w:asciiTheme="minorHAnsi" w:hAnsiTheme="minorHAnsi" w:cstheme="minorHAnsi"/>
                <w:sz w:val="24"/>
                <w:szCs w:val="24"/>
              </w:rPr>
              <w:t>14</w:t>
            </w:r>
          </w:p>
        </w:tc>
        <w:tc>
          <w:tcPr>
            <w:tcW w:w="3938" w:type="dxa"/>
            <w:tcBorders>
              <w:top w:val="single" w:sz="6" w:space="0" w:color="auto"/>
              <w:left w:val="single" w:sz="6" w:space="0" w:color="auto"/>
              <w:bottom w:val="single" w:sz="6" w:space="0" w:color="auto"/>
              <w:right w:val="single" w:sz="6" w:space="0" w:color="auto"/>
            </w:tcBorders>
            <w:vAlign w:val="center"/>
          </w:tcPr>
          <w:p w14:paraId="47957F89" w14:textId="77777777" w:rsidR="005F5557" w:rsidRPr="00517E01" w:rsidRDefault="00997E5A" w:rsidP="00044854">
            <w:pPr>
              <w:pStyle w:val="Template"/>
              <w:rPr>
                <w:rFonts w:asciiTheme="minorHAnsi" w:hAnsiTheme="minorHAnsi" w:cstheme="minorHAnsi"/>
                <w:i w:val="0"/>
                <w:color w:val="auto"/>
                <w:sz w:val="24"/>
                <w:szCs w:val="24"/>
              </w:rPr>
            </w:pPr>
            <w:r>
              <w:rPr>
                <w:rFonts w:asciiTheme="minorHAnsi" w:hAnsiTheme="minorHAnsi" w:cstheme="minorHAnsi"/>
                <w:i w:val="0"/>
                <w:color w:val="auto"/>
                <w:sz w:val="24"/>
                <w:szCs w:val="24"/>
              </w:rPr>
              <w:t>First draft</w:t>
            </w:r>
            <w:r w:rsidR="00196E09">
              <w:rPr>
                <w:rFonts w:asciiTheme="minorHAnsi" w:hAnsiTheme="minorHAnsi" w:cstheme="minorHAnsi"/>
                <w:i w:val="0"/>
                <w:color w:val="auto"/>
                <w:sz w:val="24"/>
                <w:szCs w:val="24"/>
              </w:rPr>
              <w:t xml:space="preserve"> of </w:t>
            </w:r>
            <w:r w:rsidR="0009328C">
              <w:rPr>
                <w:rFonts w:asciiTheme="minorHAnsi" w:hAnsiTheme="minorHAnsi" w:cstheme="minorHAnsi"/>
                <w:i w:val="0"/>
                <w:color w:val="auto"/>
                <w:sz w:val="24"/>
                <w:szCs w:val="24"/>
              </w:rPr>
              <w:t xml:space="preserve">Heightened Expectations </w:t>
            </w:r>
            <w:r w:rsidR="00196E09">
              <w:rPr>
                <w:rFonts w:asciiTheme="minorHAnsi" w:hAnsiTheme="minorHAnsi" w:cstheme="minorHAnsi"/>
                <w:i w:val="0"/>
                <w:color w:val="auto"/>
                <w:sz w:val="24"/>
                <w:szCs w:val="24"/>
              </w:rPr>
              <w:t xml:space="preserve"> scope</w:t>
            </w:r>
          </w:p>
        </w:tc>
        <w:tc>
          <w:tcPr>
            <w:tcW w:w="2126" w:type="dxa"/>
            <w:tcBorders>
              <w:top w:val="single" w:sz="6" w:space="0" w:color="auto"/>
              <w:left w:val="single" w:sz="6" w:space="0" w:color="auto"/>
              <w:bottom w:val="single" w:sz="6" w:space="0" w:color="auto"/>
              <w:right w:val="single" w:sz="6" w:space="0" w:color="auto"/>
            </w:tcBorders>
            <w:vAlign w:val="center"/>
          </w:tcPr>
          <w:p w14:paraId="47957F8A" w14:textId="77777777" w:rsidR="005F5557" w:rsidRPr="00517E01" w:rsidRDefault="00997E5A" w:rsidP="00044854">
            <w:pPr>
              <w:pStyle w:val="Template"/>
              <w:jc w:val="center"/>
              <w:rPr>
                <w:rFonts w:asciiTheme="minorHAnsi" w:hAnsiTheme="minorHAnsi" w:cstheme="minorHAnsi"/>
                <w:i w:val="0"/>
                <w:color w:val="auto"/>
                <w:sz w:val="24"/>
                <w:szCs w:val="24"/>
              </w:rPr>
            </w:pPr>
            <w:r>
              <w:rPr>
                <w:rFonts w:asciiTheme="minorHAnsi" w:hAnsiTheme="minorHAnsi" w:cstheme="minorHAnsi"/>
                <w:i w:val="0"/>
                <w:color w:val="auto"/>
                <w:sz w:val="24"/>
                <w:szCs w:val="24"/>
              </w:rPr>
              <w:t>R Neath</w:t>
            </w:r>
          </w:p>
        </w:tc>
      </w:tr>
      <w:tr w:rsidR="005F5557" w:rsidRPr="00517E01" w14:paraId="47957F90" w14:textId="77777777" w:rsidTr="00C63E49">
        <w:tc>
          <w:tcPr>
            <w:tcW w:w="1260" w:type="dxa"/>
            <w:tcBorders>
              <w:top w:val="single" w:sz="6" w:space="0" w:color="auto"/>
              <w:left w:val="single" w:sz="6" w:space="0" w:color="auto"/>
              <w:bottom w:val="single" w:sz="6" w:space="0" w:color="auto"/>
              <w:right w:val="single" w:sz="6" w:space="0" w:color="auto"/>
            </w:tcBorders>
            <w:vAlign w:val="center"/>
          </w:tcPr>
          <w:p w14:paraId="47957F8C" w14:textId="77777777" w:rsidR="005F5557" w:rsidRPr="00517E01" w:rsidRDefault="00AE4087" w:rsidP="00044854">
            <w:pPr>
              <w:pStyle w:val="Template"/>
              <w:jc w:val="center"/>
              <w:rPr>
                <w:rFonts w:asciiTheme="minorHAnsi" w:hAnsiTheme="minorHAnsi" w:cstheme="minorHAnsi"/>
                <w:i w:val="0"/>
                <w:color w:val="auto"/>
                <w:sz w:val="24"/>
                <w:szCs w:val="24"/>
              </w:rPr>
            </w:pPr>
            <w:r>
              <w:rPr>
                <w:rFonts w:asciiTheme="minorHAnsi" w:hAnsiTheme="minorHAnsi" w:cstheme="minorHAnsi"/>
                <w:i w:val="0"/>
                <w:color w:val="auto"/>
                <w:sz w:val="24"/>
                <w:szCs w:val="24"/>
              </w:rPr>
              <w:t>1.1</w:t>
            </w:r>
          </w:p>
        </w:tc>
        <w:tc>
          <w:tcPr>
            <w:tcW w:w="1890" w:type="dxa"/>
            <w:tcBorders>
              <w:top w:val="single" w:sz="6" w:space="0" w:color="auto"/>
              <w:left w:val="single" w:sz="6" w:space="0" w:color="auto"/>
              <w:bottom w:val="single" w:sz="6" w:space="0" w:color="auto"/>
              <w:right w:val="single" w:sz="6" w:space="0" w:color="auto"/>
            </w:tcBorders>
            <w:vAlign w:val="center"/>
          </w:tcPr>
          <w:p w14:paraId="47957F8D" w14:textId="77777777" w:rsidR="005F5557" w:rsidRPr="00517E01" w:rsidRDefault="00AE4087" w:rsidP="00044854">
            <w:pPr>
              <w:spacing w:before="40" w:after="40"/>
              <w:jc w:val="center"/>
              <w:rPr>
                <w:rFonts w:asciiTheme="minorHAnsi" w:hAnsiTheme="minorHAnsi" w:cstheme="minorHAnsi"/>
                <w:sz w:val="24"/>
                <w:szCs w:val="24"/>
              </w:rPr>
            </w:pPr>
            <w:r>
              <w:rPr>
                <w:rFonts w:asciiTheme="minorHAnsi" w:hAnsiTheme="minorHAnsi" w:cstheme="minorHAnsi"/>
                <w:sz w:val="24"/>
                <w:szCs w:val="24"/>
              </w:rPr>
              <w:t>11 August 2014</w:t>
            </w:r>
          </w:p>
        </w:tc>
        <w:tc>
          <w:tcPr>
            <w:tcW w:w="3938" w:type="dxa"/>
            <w:tcBorders>
              <w:top w:val="single" w:sz="6" w:space="0" w:color="auto"/>
              <w:left w:val="single" w:sz="6" w:space="0" w:color="auto"/>
              <w:bottom w:val="single" w:sz="6" w:space="0" w:color="auto"/>
              <w:right w:val="single" w:sz="6" w:space="0" w:color="auto"/>
            </w:tcBorders>
            <w:vAlign w:val="center"/>
          </w:tcPr>
          <w:p w14:paraId="47957F8E" w14:textId="77777777" w:rsidR="005F5557" w:rsidRPr="00517E01" w:rsidRDefault="00AE4087" w:rsidP="00044854">
            <w:pPr>
              <w:pStyle w:val="Template"/>
              <w:rPr>
                <w:rFonts w:asciiTheme="minorHAnsi" w:hAnsiTheme="minorHAnsi" w:cstheme="minorHAnsi"/>
                <w:i w:val="0"/>
                <w:color w:val="auto"/>
                <w:sz w:val="24"/>
                <w:szCs w:val="24"/>
              </w:rPr>
            </w:pPr>
            <w:r>
              <w:rPr>
                <w:rFonts w:asciiTheme="minorHAnsi" w:hAnsiTheme="minorHAnsi" w:cstheme="minorHAnsi"/>
                <w:i w:val="0"/>
                <w:color w:val="auto"/>
                <w:sz w:val="24"/>
                <w:szCs w:val="24"/>
              </w:rPr>
              <w:t>Updated version</w:t>
            </w:r>
          </w:p>
        </w:tc>
        <w:tc>
          <w:tcPr>
            <w:tcW w:w="2126" w:type="dxa"/>
            <w:tcBorders>
              <w:top w:val="single" w:sz="6" w:space="0" w:color="auto"/>
              <w:left w:val="single" w:sz="6" w:space="0" w:color="auto"/>
              <w:bottom w:val="single" w:sz="6" w:space="0" w:color="auto"/>
              <w:right w:val="single" w:sz="6" w:space="0" w:color="auto"/>
            </w:tcBorders>
            <w:vAlign w:val="center"/>
          </w:tcPr>
          <w:p w14:paraId="47957F8F" w14:textId="77777777" w:rsidR="005F5557" w:rsidRPr="00517E01" w:rsidRDefault="00AE4087" w:rsidP="00044854">
            <w:pPr>
              <w:pStyle w:val="Template"/>
              <w:jc w:val="center"/>
              <w:rPr>
                <w:rFonts w:asciiTheme="minorHAnsi" w:hAnsiTheme="minorHAnsi" w:cstheme="minorHAnsi"/>
                <w:i w:val="0"/>
                <w:color w:val="auto"/>
                <w:sz w:val="24"/>
                <w:szCs w:val="24"/>
              </w:rPr>
            </w:pPr>
            <w:r>
              <w:rPr>
                <w:rFonts w:asciiTheme="minorHAnsi" w:hAnsiTheme="minorHAnsi" w:cstheme="minorHAnsi"/>
                <w:i w:val="0"/>
                <w:color w:val="auto"/>
                <w:sz w:val="24"/>
                <w:szCs w:val="24"/>
              </w:rPr>
              <w:t>G. Timmons</w:t>
            </w:r>
          </w:p>
        </w:tc>
      </w:tr>
      <w:tr w:rsidR="006F71FC" w:rsidRPr="00517E01" w14:paraId="47957F95" w14:textId="77777777" w:rsidTr="00C63E49">
        <w:tc>
          <w:tcPr>
            <w:tcW w:w="1260" w:type="dxa"/>
            <w:tcBorders>
              <w:top w:val="single" w:sz="6" w:space="0" w:color="auto"/>
              <w:left w:val="single" w:sz="6" w:space="0" w:color="auto"/>
              <w:bottom w:val="single" w:sz="6" w:space="0" w:color="auto"/>
              <w:right w:val="single" w:sz="6" w:space="0" w:color="auto"/>
            </w:tcBorders>
            <w:vAlign w:val="center"/>
          </w:tcPr>
          <w:p w14:paraId="47957F91" w14:textId="77777777" w:rsidR="006F71FC" w:rsidRDefault="006F71FC" w:rsidP="00044854">
            <w:pPr>
              <w:pStyle w:val="Template"/>
              <w:jc w:val="center"/>
              <w:rPr>
                <w:rFonts w:asciiTheme="minorHAnsi" w:hAnsiTheme="minorHAnsi" w:cstheme="minorHAnsi"/>
                <w:i w:val="0"/>
                <w:color w:val="auto"/>
                <w:sz w:val="24"/>
                <w:szCs w:val="24"/>
              </w:rPr>
            </w:pPr>
            <w:r>
              <w:rPr>
                <w:rFonts w:asciiTheme="minorHAnsi" w:hAnsiTheme="minorHAnsi" w:cstheme="minorHAnsi"/>
                <w:i w:val="0"/>
                <w:color w:val="auto"/>
                <w:sz w:val="24"/>
                <w:szCs w:val="24"/>
              </w:rPr>
              <w:t>2.0</w:t>
            </w:r>
          </w:p>
        </w:tc>
        <w:tc>
          <w:tcPr>
            <w:tcW w:w="1890" w:type="dxa"/>
            <w:tcBorders>
              <w:top w:val="single" w:sz="6" w:space="0" w:color="auto"/>
              <w:left w:val="single" w:sz="6" w:space="0" w:color="auto"/>
              <w:bottom w:val="single" w:sz="6" w:space="0" w:color="auto"/>
              <w:right w:val="single" w:sz="6" w:space="0" w:color="auto"/>
            </w:tcBorders>
            <w:vAlign w:val="center"/>
          </w:tcPr>
          <w:p w14:paraId="47957F92" w14:textId="77777777" w:rsidR="006F71FC" w:rsidRDefault="006F71FC" w:rsidP="00044854">
            <w:pPr>
              <w:spacing w:before="40" w:after="40"/>
              <w:jc w:val="center"/>
              <w:rPr>
                <w:rFonts w:asciiTheme="minorHAnsi" w:hAnsiTheme="minorHAnsi" w:cstheme="minorHAnsi"/>
                <w:sz w:val="24"/>
                <w:szCs w:val="24"/>
              </w:rPr>
            </w:pPr>
            <w:r>
              <w:rPr>
                <w:rFonts w:asciiTheme="minorHAnsi" w:hAnsiTheme="minorHAnsi" w:cstheme="minorHAnsi"/>
                <w:sz w:val="24"/>
                <w:szCs w:val="24"/>
              </w:rPr>
              <w:t>August 15</w:t>
            </w:r>
            <w:r w:rsidRPr="00C63E49">
              <w:rPr>
                <w:rFonts w:asciiTheme="minorHAnsi" w:hAnsiTheme="minorHAnsi" w:cstheme="minorHAnsi"/>
                <w:sz w:val="24"/>
                <w:szCs w:val="24"/>
                <w:vertAlign w:val="superscript"/>
              </w:rPr>
              <w:t>th</w:t>
            </w:r>
            <w:r>
              <w:rPr>
                <w:rFonts w:asciiTheme="minorHAnsi" w:hAnsiTheme="minorHAnsi" w:cstheme="minorHAnsi"/>
                <w:sz w:val="24"/>
                <w:szCs w:val="24"/>
              </w:rPr>
              <w:t xml:space="preserve"> ‘14</w:t>
            </w:r>
          </w:p>
        </w:tc>
        <w:tc>
          <w:tcPr>
            <w:tcW w:w="3938" w:type="dxa"/>
            <w:tcBorders>
              <w:top w:val="single" w:sz="6" w:space="0" w:color="auto"/>
              <w:left w:val="single" w:sz="6" w:space="0" w:color="auto"/>
              <w:bottom w:val="single" w:sz="6" w:space="0" w:color="auto"/>
              <w:right w:val="single" w:sz="6" w:space="0" w:color="auto"/>
            </w:tcBorders>
            <w:vAlign w:val="center"/>
          </w:tcPr>
          <w:p w14:paraId="47957F93" w14:textId="77777777" w:rsidR="006F71FC" w:rsidRDefault="006F71FC" w:rsidP="00044854">
            <w:pPr>
              <w:pStyle w:val="Template"/>
              <w:rPr>
                <w:rFonts w:asciiTheme="minorHAnsi" w:hAnsiTheme="minorHAnsi" w:cstheme="minorHAnsi"/>
                <w:i w:val="0"/>
                <w:color w:val="auto"/>
                <w:sz w:val="24"/>
                <w:szCs w:val="24"/>
              </w:rPr>
            </w:pPr>
            <w:r>
              <w:rPr>
                <w:rFonts w:asciiTheme="minorHAnsi" w:hAnsiTheme="minorHAnsi" w:cstheme="minorHAnsi"/>
                <w:i w:val="0"/>
                <w:color w:val="auto"/>
                <w:sz w:val="24"/>
                <w:szCs w:val="24"/>
              </w:rPr>
              <w:t>Inco</w:t>
            </w:r>
            <w:r w:rsidR="00643060">
              <w:rPr>
                <w:rFonts w:asciiTheme="minorHAnsi" w:hAnsiTheme="minorHAnsi" w:cstheme="minorHAnsi"/>
                <w:i w:val="0"/>
                <w:color w:val="auto"/>
                <w:sz w:val="24"/>
                <w:szCs w:val="24"/>
              </w:rPr>
              <w:t>r</w:t>
            </w:r>
            <w:r>
              <w:rPr>
                <w:rFonts w:asciiTheme="minorHAnsi" w:hAnsiTheme="minorHAnsi" w:cstheme="minorHAnsi"/>
                <w:i w:val="0"/>
                <w:color w:val="auto"/>
                <w:sz w:val="24"/>
                <w:szCs w:val="24"/>
              </w:rPr>
              <w:t>porating comments from C Hunley and F Johnston</w:t>
            </w:r>
          </w:p>
        </w:tc>
        <w:tc>
          <w:tcPr>
            <w:tcW w:w="2126" w:type="dxa"/>
            <w:tcBorders>
              <w:top w:val="single" w:sz="6" w:space="0" w:color="auto"/>
              <w:left w:val="single" w:sz="6" w:space="0" w:color="auto"/>
              <w:bottom w:val="single" w:sz="6" w:space="0" w:color="auto"/>
              <w:right w:val="single" w:sz="6" w:space="0" w:color="auto"/>
            </w:tcBorders>
            <w:vAlign w:val="center"/>
          </w:tcPr>
          <w:p w14:paraId="47957F94" w14:textId="77777777" w:rsidR="006F71FC" w:rsidRDefault="006F71FC" w:rsidP="00044854">
            <w:pPr>
              <w:pStyle w:val="Template"/>
              <w:jc w:val="center"/>
              <w:rPr>
                <w:rFonts w:asciiTheme="minorHAnsi" w:hAnsiTheme="minorHAnsi" w:cstheme="minorHAnsi"/>
                <w:i w:val="0"/>
                <w:color w:val="auto"/>
                <w:sz w:val="24"/>
                <w:szCs w:val="24"/>
              </w:rPr>
            </w:pPr>
            <w:r>
              <w:rPr>
                <w:rFonts w:asciiTheme="minorHAnsi" w:hAnsiTheme="minorHAnsi" w:cstheme="minorHAnsi"/>
                <w:i w:val="0"/>
                <w:color w:val="auto"/>
                <w:sz w:val="24"/>
                <w:szCs w:val="24"/>
              </w:rPr>
              <w:t>R Neath</w:t>
            </w:r>
          </w:p>
        </w:tc>
      </w:tr>
      <w:tr w:rsidR="00643060" w:rsidRPr="00517E01" w14:paraId="47957F9A" w14:textId="77777777" w:rsidTr="00C63E49">
        <w:tc>
          <w:tcPr>
            <w:tcW w:w="1260" w:type="dxa"/>
            <w:tcBorders>
              <w:top w:val="single" w:sz="6" w:space="0" w:color="auto"/>
              <w:left w:val="single" w:sz="6" w:space="0" w:color="auto"/>
              <w:bottom w:val="single" w:sz="6" w:space="0" w:color="auto"/>
              <w:right w:val="single" w:sz="6" w:space="0" w:color="auto"/>
            </w:tcBorders>
            <w:vAlign w:val="center"/>
          </w:tcPr>
          <w:p w14:paraId="47957F96" w14:textId="77777777" w:rsidR="00643060" w:rsidRDefault="00643060" w:rsidP="00044854">
            <w:pPr>
              <w:pStyle w:val="Template"/>
              <w:jc w:val="center"/>
              <w:rPr>
                <w:rFonts w:asciiTheme="minorHAnsi" w:hAnsiTheme="minorHAnsi" w:cstheme="minorHAnsi"/>
                <w:i w:val="0"/>
                <w:color w:val="auto"/>
                <w:sz w:val="24"/>
                <w:szCs w:val="24"/>
              </w:rPr>
            </w:pPr>
            <w:r>
              <w:rPr>
                <w:rFonts w:asciiTheme="minorHAnsi" w:hAnsiTheme="minorHAnsi" w:cstheme="minorHAnsi"/>
                <w:i w:val="0"/>
                <w:color w:val="auto"/>
                <w:sz w:val="24"/>
                <w:szCs w:val="24"/>
              </w:rPr>
              <w:t>2.1</w:t>
            </w:r>
          </w:p>
        </w:tc>
        <w:tc>
          <w:tcPr>
            <w:tcW w:w="1890" w:type="dxa"/>
            <w:tcBorders>
              <w:top w:val="single" w:sz="6" w:space="0" w:color="auto"/>
              <w:left w:val="single" w:sz="6" w:space="0" w:color="auto"/>
              <w:bottom w:val="single" w:sz="6" w:space="0" w:color="auto"/>
              <w:right w:val="single" w:sz="6" w:space="0" w:color="auto"/>
            </w:tcBorders>
            <w:vAlign w:val="center"/>
          </w:tcPr>
          <w:p w14:paraId="47957F97" w14:textId="77777777" w:rsidR="00643060" w:rsidRDefault="00643060" w:rsidP="00044854">
            <w:pPr>
              <w:spacing w:before="40" w:after="40"/>
              <w:jc w:val="center"/>
              <w:rPr>
                <w:rFonts w:asciiTheme="minorHAnsi" w:hAnsiTheme="minorHAnsi" w:cstheme="minorHAnsi"/>
                <w:sz w:val="24"/>
                <w:szCs w:val="24"/>
              </w:rPr>
            </w:pPr>
            <w:r>
              <w:rPr>
                <w:rFonts w:asciiTheme="minorHAnsi" w:hAnsiTheme="minorHAnsi" w:cstheme="minorHAnsi"/>
                <w:sz w:val="24"/>
                <w:szCs w:val="24"/>
              </w:rPr>
              <w:t>18 Aug 2014</w:t>
            </w:r>
          </w:p>
        </w:tc>
        <w:tc>
          <w:tcPr>
            <w:tcW w:w="3938" w:type="dxa"/>
            <w:tcBorders>
              <w:top w:val="single" w:sz="6" w:space="0" w:color="auto"/>
              <w:left w:val="single" w:sz="6" w:space="0" w:color="auto"/>
              <w:bottom w:val="single" w:sz="6" w:space="0" w:color="auto"/>
              <w:right w:val="single" w:sz="6" w:space="0" w:color="auto"/>
            </w:tcBorders>
            <w:vAlign w:val="center"/>
          </w:tcPr>
          <w:p w14:paraId="47957F98" w14:textId="77777777" w:rsidR="00643060" w:rsidRDefault="00643060" w:rsidP="00044854">
            <w:pPr>
              <w:pStyle w:val="Template"/>
              <w:rPr>
                <w:rFonts w:asciiTheme="minorHAnsi" w:hAnsiTheme="minorHAnsi" w:cstheme="minorHAnsi"/>
                <w:i w:val="0"/>
                <w:color w:val="auto"/>
                <w:sz w:val="24"/>
                <w:szCs w:val="24"/>
              </w:rPr>
            </w:pPr>
            <w:r>
              <w:rPr>
                <w:rFonts w:asciiTheme="minorHAnsi" w:hAnsiTheme="minorHAnsi" w:cstheme="minorHAnsi"/>
                <w:i w:val="0"/>
                <w:color w:val="auto"/>
                <w:sz w:val="24"/>
                <w:szCs w:val="24"/>
              </w:rPr>
              <w:t>Edits</w:t>
            </w:r>
          </w:p>
        </w:tc>
        <w:tc>
          <w:tcPr>
            <w:tcW w:w="2126" w:type="dxa"/>
            <w:tcBorders>
              <w:top w:val="single" w:sz="6" w:space="0" w:color="auto"/>
              <w:left w:val="single" w:sz="6" w:space="0" w:color="auto"/>
              <w:bottom w:val="single" w:sz="6" w:space="0" w:color="auto"/>
              <w:right w:val="single" w:sz="6" w:space="0" w:color="auto"/>
            </w:tcBorders>
            <w:vAlign w:val="center"/>
          </w:tcPr>
          <w:p w14:paraId="47957F99" w14:textId="77777777" w:rsidR="00643060" w:rsidRDefault="00643060" w:rsidP="00044854">
            <w:pPr>
              <w:pStyle w:val="Template"/>
              <w:jc w:val="center"/>
              <w:rPr>
                <w:rFonts w:asciiTheme="minorHAnsi" w:hAnsiTheme="minorHAnsi" w:cstheme="minorHAnsi"/>
                <w:i w:val="0"/>
                <w:color w:val="auto"/>
                <w:sz w:val="24"/>
                <w:szCs w:val="24"/>
              </w:rPr>
            </w:pPr>
            <w:r>
              <w:rPr>
                <w:rFonts w:asciiTheme="minorHAnsi" w:hAnsiTheme="minorHAnsi" w:cstheme="minorHAnsi"/>
                <w:i w:val="0"/>
                <w:color w:val="auto"/>
                <w:sz w:val="24"/>
                <w:szCs w:val="24"/>
              </w:rPr>
              <w:t>G. Timmons</w:t>
            </w:r>
          </w:p>
        </w:tc>
      </w:tr>
    </w:tbl>
    <w:p w14:paraId="47957F9B" w14:textId="77777777" w:rsidR="006838B8" w:rsidRPr="00517E01" w:rsidRDefault="006838B8">
      <w:pPr>
        <w:rPr>
          <w:rFonts w:asciiTheme="minorHAnsi" w:hAnsiTheme="minorHAnsi" w:cstheme="minorHAnsi"/>
          <w:b/>
          <w:bCs/>
        </w:rPr>
      </w:pPr>
    </w:p>
    <w:p w14:paraId="47957F9C" w14:textId="77777777" w:rsidR="00517E01" w:rsidRPr="00517E01" w:rsidRDefault="005F5557" w:rsidP="00517E01">
      <w:pPr>
        <w:rPr>
          <w:rFonts w:asciiTheme="minorHAnsi" w:hAnsiTheme="minorHAnsi" w:cstheme="minorHAnsi"/>
          <w:b/>
          <w:bCs/>
          <w:sz w:val="24"/>
        </w:rPr>
      </w:pPr>
      <w:r w:rsidRPr="00517E01">
        <w:rPr>
          <w:rFonts w:asciiTheme="minorHAnsi" w:hAnsiTheme="minorHAnsi" w:cstheme="minorHAnsi"/>
          <w:b/>
          <w:bCs/>
          <w:sz w:val="24"/>
        </w:rPr>
        <w:t>Contributors</w:t>
      </w:r>
      <w:r w:rsidR="00794D48" w:rsidRPr="00517E01">
        <w:rPr>
          <w:rFonts w:asciiTheme="minorHAnsi" w:hAnsiTheme="minorHAnsi" w:cstheme="minorHAnsi"/>
          <w:b/>
          <w:bCs/>
          <w:sz w:val="24"/>
        </w:rPr>
        <w:t xml:space="preserve"> </w:t>
      </w:r>
    </w:p>
    <w:p w14:paraId="47957F9D" w14:textId="77777777" w:rsidR="00595482" w:rsidRPr="00517E01" w:rsidRDefault="00595482" w:rsidP="00595482">
      <w:pPr>
        <w:rPr>
          <w:rFonts w:asciiTheme="minorHAnsi" w:hAnsiTheme="minorHAnsi" w:cstheme="minorHAnsi"/>
        </w:rPr>
      </w:pPr>
    </w:p>
    <w:tbl>
      <w:tblPr>
        <w:tblW w:w="918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790"/>
        <w:gridCol w:w="2610"/>
        <w:gridCol w:w="3780"/>
      </w:tblGrid>
      <w:tr w:rsidR="004A28A5" w:rsidRPr="00517E01" w14:paraId="47957FA1" w14:textId="77777777" w:rsidTr="003E56EF">
        <w:trPr>
          <w:trHeight w:val="502"/>
          <w:tblHeader/>
        </w:trPr>
        <w:tc>
          <w:tcPr>
            <w:tcW w:w="2790" w:type="dxa"/>
            <w:tcBorders>
              <w:top w:val="single" w:sz="6" w:space="0" w:color="auto"/>
              <w:left w:val="single" w:sz="6" w:space="0" w:color="auto"/>
              <w:bottom w:val="nil"/>
              <w:right w:val="single" w:sz="6" w:space="0" w:color="auto"/>
            </w:tcBorders>
            <w:shd w:val="clear" w:color="auto" w:fill="BFBFBF" w:themeFill="background1" w:themeFillShade="BF"/>
          </w:tcPr>
          <w:p w14:paraId="47957F9E" w14:textId="77777777" w:rsidR="004A28A5" w:rsidRPr="00517E01" w:rsidRDefault="004A28A5">
            <w:pPr>
              <w:spacing w:before="120" w:after="120"/>
              <w:rPr>
                <w:rFonts w:asciiTheme="minorHAnsi" w:hAnsiTheme="minorHAnsi" w:cstheme="minorHAnsi"/>
                <w:b/>
                <w:sz w:val="24"/>
                <w:szCs w:val="24"/>
              </w:rPr>
            </w:pPr>
            <w:r w:rsidRPr="00517E01">
              <w:rPr>
                <w:rFonts w:asciiTheme="minorHAnsi" w:hAnsiTheme="minorHAnsi" w:cstheme="minorHAnsi"/>
                <w:b/>
                <w:sz w:val="24"/>
                <w:szCs w:val="24"/>
              </w:rPr>
              <w:t xml:space="preserve">Name </w:t>
            </w:r>
          </w:p>
        </w:tc>
        <w:tc>
          <w:tcPr>
            <w:tcW w:w="2610" w:type="dxa"/>
            <w:tcBorders>
              <w:top w:val="single" w:sz="6" w:space="0" w:color="auto"/>
              <w:left w:val="single" w:sz="6" w:space="0" w:color="auto"/>
              <w:bottom w:val="nil"/>
              <w:right w:val="single" w:sz="6" w:space="0" w:color="auto"/>
            </w:tcBorders>
            <w:shd w:val="clear" w:color="auto" w:fill="BFBFBF" w:themeFill="background1" w:themeFillShade="BF"/>
          </w:tcPr>
          <w:p w14:paraId="47957F9F" w14:textId="77777777" w:rsidR="004A28A5" w:rsidRPr="00517E01" w:rsidRDefault="004A28A5">
            <w:pPr>
              <w:spacing w:before="120" w:after="120"/>
              <w:rPr>
                <w:rFonts w:asciiTheme="minorHAnsi" w:hAnsiTheme="minorHAnsi" w:cstheme="minorHAnsi"/>
                <w:b/>
                <w:sz w:val="24"/>
                <w:szCs w:val="24"/>
              </w:rPr>
            </w:pPr>
            <w:r w:rsidRPr="00517E01">
              <w:rPr>
                <w:rFonts w:asciiTheme="minorHAnsi" w:hAnsiTheme="minorHAnsi" w:cstheme="minorHAnsi"/>
                <w:b/>
                <w:sz w:val="24"/>
                <w:szCs w:val="24"/>
              </w:rPr>
              <w:t>Title</w:t>
            </w:r>
          </w:p>
        </w:tc>
        <w:tc>
          <w:tcPr>
            <w:tcW w:w="3780" w:type="dxa"/>
            <w:tcBorders>
              <w:top w:val="single" w:sz="6" w:space="0" w:color="auto"/>
              <w:left w:val="single" w:sz="6" w:space="0" w:color="auto"/>
              <w:bottom w:val="nil"/>
              <w:right w:val="single" w:sz="6" w:space="0" w:color="auto"/>
            </w:tcBorders>
            <w:shd w:val="clear" w:color="auto" w:fill="BFBFBF" w:themeFill="background1" w:themeFillShade="BF"/>
          </w:tcPr>
          <w:p w14:paraId="47957FA0" w14:textId="77777777" w:rsidR="004A28A5" w:rsidRPr="00517E01" w:rsidRDefault="004A28A5">
            <w:pPr>
              <w:spacing w:before="120" w:after="120"/>
              <w:rPr>
                <w:rFonts w:asciiTheme="minorHAnsi" w:hAnsiTheme="minorHAnsi" w:cstheme="minorHAnsi"/>
                <w:b/>
                <w:sz w:val="24"/>
                <w:szCs w:val="24"/>
              </w:rPr>
            </w:pPr>
            <w:r w:rsidRPr="00517E01">
              <w:rPr>
                <w:rFonts w:asciiTheme="minorHAnsi" w:hAnsiTheme="minorHAnsi" w:cstheme="minorHAnsi"/>
                <w:b/>
                <w:sz w:val="24"/>
                <w:szCs w:val="24"/>
              </w:rPr>
              <w:t>Segment / LOB</w:t>
            </w:r>
          </w:p>
        </w:tc>
      </w:tr>
      <w:tr w:rsidR="004A28A5" w:rsidRPr="00517E01" w14:paraId="47957FA5" w14:textId="77777777" w:rsidTr="004A28A5">
        <w:trPr>
          <w:trHeight w:val="340"/>
        </w:trPr>
        <w:tc>
          <w:tcPr>
            <w:tcW w:w="2790" w:type="dxa"/>
            <w:tcBorders>
              <w:top w:val="single" w:sz="6" w:space="0" w:color="auto"/>
              <w:left w:val="single" w:sz="6" w:space="0" w:color="auto"/>
              <w:bottom w:val="single" w:sz="6" w:space="0" w:color="auto"/>
              <w:right w:val="single" w:sz="6" w:space="0" w:color="auto"/>
            </w:tcBorders>
          </w:tcPr>
          <w:p w14:paraId="47957FA2" w14:textId="77777777" w:rsidR="004A28A5" w:rsidRPr="00517E01" w:rsidRDefault="004A28A5">
            <w:pPr>
              <w:spacing w:before="40" w:after="40"/>
              <w:rPr>
                <w:rFonts w:asciiTheme="minorHAnsi" w:hAnsiTheme="minorHAnsi" w:cstheme="minorHAnsi"/>
              </w:rPr>
            </w:pPr>
          </w:p>
        </w:tc>
        <w:tc>
          <w:tcPr>
            <w:tcW w:w="2610" w:type="dxa"/>
            <w:tcBorders>
              <w:top w:val="single" w:sz="6" w:space="0" w:color="auto"/>
              <w:left w:val="single" w:sz="6" w:space="0" w:color="auto"/>
              <w:bottom w:val="single" w:sz="6" w:space="0" w:color="auto"/>
              <w:right w:val="single" w:sz="6" w:space="0" w:color="auto"/>
            </w:tcBorders>
          </w:tcPr>
          <w:p w14:paraId="47957FA3" w14:textId="77777777" w:rsidR="004A28A5" w:rsidRPr="00517E01" w:rsidRDefault="004A28A5">
            <w:pPr>
              <w:spacing w:before="40" w:after="40"/>
              <w:rPr>
                <w:rFonts w:asciiTheme="minorHAnsi" w:hAnsiTheme="minorHAnsi" w:cstheme="minorHAnsi"/>
                <w:i/>
              </w:rPr>
            </w:pPr>
          </w:p>
        </w:tc>
        <w:tc>
          <w:tcPr>
            <w:tcW w:w="3780" w:type="dxa"/>
            <w:tcBorders>
              <w:top w:val="single" w:sz="6" w:space="0" w:color="auto"/>
              <w:left w:val="single" w:sz="6" w:space="0" w:color="auto"/>
              <w:bottom w:val="single" w:sz="6" w:space="0" w:color="auto"/>
              <w:right w:val="single" w:sz="6" w:space="0" w:color="auto"/>
            </w:tcBorders>
          </w:tcPr>
          <w:p w14:paraId="47957FA4" w14:textId="77777777" w:rsidR="004A28A5" w:rsidRPr="00517E01" w:rsidRDefault="004A28A5">
            <w:pPr>
              <w:spacing w:before="40" w:after="40"/>
              <w:rPr>
                <w:rFonts w:asciiTheme="minorHAnsi" w:hAnsiTheme="minorHAnsi" w:cstheme="minorHAnsi"/>
                <w:i/>
              </w:rPr>
            </w:pPr>
          </w:p>
        </w:tc>
      </w:tr>
      <w:tr w:rsidR="004A28A5" w:rsidRPr="00517E01" w14:paraId="47957FA9" w14:textId="77777777" w:rsidTr="004A28A5">
        <w:trPr>
          <w:trHeight w:val="324"/>
        </w:trPr>
        <w:tc>
          <w:tcPr>
            <w:tcW w:w="2790" w:type="dxa"/>
            <w:tcBorders>
              <w:top w:val="single" w:sz="6" w:space="0" w:color="auto"/>
              <w:left w:val="single" w:sz="6" w:space="0" w:color="auto"/>
              <w:bottom w:val="single" w:sz="6" w:space="0" w:color="auto"/>
              <w:right w:val="single" w:sz="6" w:space="0" w:color="auto"/>
            </w:tcBorders>
          </w:tcPr>
          <w:p w14:paraId="47957FA6" w14:textId="77777777" w:rsidR="004A28A5" w:rsidRPr="00517E01" w:rsidRDefault="004A28A5">
            <w:pPr>
              <w:spacing w:before="40" w:after="40"/>
              <w:rPr>
                <w:rFonts w:asciiTheme="minorHAnsi" w:hAnsiTheme="minorHAnsi" w:cstheme="minorHAnsi"/>
              </w:rPr>
            </w:pPr>
          </w:p>
        </w:tc>
        <w:tc>
          <w:tcPr>
            <w:tcW w:w="2610" w:type="dxa"/>
            <w:tcBorders>
              <w:top w:val="single" w:sz="6" w:space="0" w:color="auto"/>
              <w:left w:val="single" w:sz="6" w:space="0" w:color="auto"/>
              <w:bottom w:val="single" w:sz="6" w:space="0" w:color="auto"/>
              <w:right w:val="single" w:sz="6" w:space="0" w:color="auto"/>
            </w:tcBorders>
          </w:tcPr>
          <w:p w14:paraId="47957FA7" w14:textId="77777777" w:rsidR="004A28A5" w:rsidRPr="00517E01" w:rsidRDefault="004A28A5">
            <w:pPr>
              <w:spacing w:before="40" w:after="40"/>
              <w:rPr>
                <w:rFonts w:asciiTheme="minorHAnsi" w:hAnsiTheme="minorHAnsi" w:cstheme="minorHAnsi"/>
                <w:i/>
              </w:rPr>
            </w:pPr>
          </w:p>
        </w:tc>
        <w:tc>
          <w:tcPr>
            <w:tcW w:w="3780" w:type="dxa"/>
            <w:tcBorders>
              <w:top w:val="single" w:sz="6" w:space="0" w:color="auto"/>
              <w:left w:val="single" w:sz="6" w:space="0" w:color="auto"/>
              <w:bottom w:val="single" w:sz="6" w:space="0" w:color="auto"/>
              <w:right w:val="single" w:sz="6" w:space="0" w:color="auto"/>
            </w:tcBorders>
          </w:tcPr>
          <w:p w14:paraId="47957FA8" w14:textId="77777777" w:rsidR="004A28A5" w:rsidRPr="00517E01" w:rsidRDefault="004A28A5">
            <w:pPr>
              <w:spacing w:before="40" w:after="40"/>
              <w:rPr>
                <w:rFonts w:asciiTheme="minorHAnsi" w:hAnsiTheme="minorHAnsi" w:cstheme="minorHAnsi"/>
                <w:i/>
              </w:rPr>
            </w:pPr>
          </w:p>
        </w:tc>
      </w:tr>
    </w:tbl>
    <w:p w14:paraId="47957FAA" w14:textId="77777777" w:rsidR="005F5557" w:rsidRPr="00517E01" w:rsidRDefault="005F5557">
      <w:pPr>
        <w:rPr>
          <w:rFonts w:asciiTheme="minorHAnsi" w:hAnsiTheme="minorHAnsi" w:cstheme="minorHAnsi"/>
          <w:b/>
          <w:bCs/>
          <w:sz w:val="24"/>
        </w:rPr>
      </w:pPr>
    </w:p>
    <w:p w14:paraId="47957FAB" w14:textId="77777777" w:rsidR="005F5557" w:rsidRPr="00517E01" w:rsidRDefault="005F5557">
      <w:pPr>
        <w:rPr>
          <w:rFonts w:asciiTheme="minorHAnsi" w:hAnsiTheme="minorHAnsi" w:cstheme="minorHAnsi"/>
          <w:b/>
          <w:bCs/>
          <w:sz w:val="24"/>
        </w:rPr>
      </w:pPr>
      <w:r w:rsidRPr="00517E01">
        <w:rPr>
          <w:rFonts w:asciiTheme="minorHAnsi" w:hAnsiTheme="minorHAnsi" w:cstheme="minorHAnsi"/>
          <w:b/>
          <w:bCs/>
          <w:sz w:val="24"/>
        </w:rPr>
        <w:t>Approvals</w:t>
      </w:r>
    </w:p>
    <w:p w14:paraId="47957FAC" w14:textId="77777777" w:rsidR="00784247" w:rsidRPr="00517E01" w:rsidRDefault="00784247">
      <w:pPr>
        <w:rPr>
          <w:rFonts w:asciiTheme="minorHAnsi" w:hAnsiTheme="minorHAnsi" w:cstheme="minorHAnsi"/>
        </w:rPr>
      </w:pPr>
    </w:p>
    <w:tbl>
      <w:tblPr>
        <w:tblW w:w="918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40"/>
        <w:gridCol w:w="5940"/>
      </w:tblGrid>
      <w:tr w:rsidR="004A28A5" w:rsidRPr="00517E01" w14:paraId="47957FAF" w14:textId="77777777" w:rsidTr="003E56EF">
        <w:trPr>
          <w:tblHeader/>
        </w:trPr>
        <w:tc>
          <w:tcPr>
            <w:tcW w:w="3240"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47957FAD" w14:textId="77777777" w:rsidR="004A28A5" w:rsidRPr="00517E01" w:rsidRDefault="004A28A5" w:rsidP="00F9097B">
            <w:pPr>
              <w:spacing w:before="120" w:after="120"/>
              <w:rPr>
                <w:rFonts w:asciiTheme="minorHAnsi" w:hAnsiTheme="minorHAnsi" w:cstheme="minorHAnsi"/>
                <w:b/>
              </w:rPr>
            </w:pPr>
          </w:p>
        </w:tc>
        <w:tc>
          <w:tcPr>
            <w:tcW w:w="5940"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47957FAE" w14:textId="77777777" w:rsidR="004A28A5" w:rsidRPr="00517E01" w:rsidRDefault="004A28A5" w:rsidP="00F9097B">
            <w:pPr>
              <w:spacing w:before="120" w:after="120"/>
              <w:rPr>
                <w:rFonts w:asciiTheme="minorHAnsi" w:hAnsiTheme="minorHAnsi" w:cstheme="minorHAnsi"/>
                <w:b/>
              </w:rPr>
            </w:pPr>
          </w:p>
        </w:tc>
      </w:tr>
      <w:tr w:rsidR="004A28A5" w:rsidRPr="00517E01" w14:paraId="47957FB2" w14:textId="77777777" w:rsidTr="00F9097B">
        <w:tc>
          <w:tcPr>
            <w:tcW w:w="3240" w:type="dxa"/>
            <w:tcBorders>
              <w:top w:val="single" w:sz="6" w:space="0" w:color="auto"/>
              <w:left w:val="single" w:sz="6" w:space="0" w:color="auto"/>
              <w:bottom w:val="single" w:sz="6" w:space="0" w:color="auto"/>
              <w:right w:val="single" w:sz="6" w:space="0" w:color="auto"/>
            </w:tcBorders>
          </w:tcPr>
          <w:p w14:paraId="47957FB0" w14:textId="77777777" w:rsidR="004A28A5" w:rsidRPr="00517E01" w:rsidRDefault="00044854" w:rsidP="00F9097B">
            <w:pPr>
              <w:spacing w:before="40" w:after="40"/>
              <w:rPr>
                <w:rFonts w:asciiTheme="minorHAnsi" w:hAnsiTheme="minorHAnsi" w:cstheme="minorHAnsi"/>
              </w:rPr>
            </w:pPr>
            <w:r>
              <w:rPr>
                <w:rFonts w:asciiTheme="minorHAnsi" w:hAnsiTheme="minorHAnsi" w:cstheme="minorHAnsi"/>
              </w:rPr>
              <w:t>SBNA Risk Directors</w:t>
            </w:r>
          </w:p>
        </w:tc>
        <w:tc>
          <w:tcPr>
            <w:tcW w:w="5940" w:type="dxa"/>
            <w:tcBorders>
              <w:top w:val="single" w:sz="6" w:space="0" w:color="auto"/>
              <w:left w:val="single" w:sz="6" w:space="0" w:color="auto"/>
              <w:bottom w:val="single" w:sz="6" w:space="0" w:color="auto"/>
              <w:right w:val="single" w:sz="6" w:space="0" w:color="auto"/>
            </w:tcBorders>
          </w:tcPr>
          <w:p w14:paraId="47957FB1" w14:textId="77777777" w:rsidR="004A28A5" w:rsidRPr="00517E01" w:rsidRDefault="00044854" w:rsidP="00643060">
            <w:pPr>
              <w:spacing w:before="40" w:after="40"/>
              <w:rPr>
                <w:rFonts w:asciiTheme="minorHAnsi" w:hAnsiTheme="minorHAnsi" w:cstheme="minorHAnsi"/>
                <w:i/>
              </w:rPr>
            </w:pPr>
            <w:r>
              <w:rPr>
                <w:rFonts w:asciiTheme="minorHAnsi" w:hAnsiTheme="minorHAnsi" w:cstheme="minorHAnsi"/>
                <w:i/>
              </w:rPr>
              <w:t>1</w:t>
            </w:r>
            <w:r w:rsidR="00643060">
              <w:rPr>
                <w:rFonts w:asciiTheme="minorHAnsi" w:hAnsiTheme="minorHAnsi" w:cstheme="minorHAnsi"/>
                <w:i/>
              </w:rPr>
              <w:t>9</w:t>
            </w:r>
            <w:r>
              <w:rPr>
                <w:rFonts w:asciiTheme="minorHAnsi" w:hAnsiTheme="minorHAnsi" w:cstheme="minorHAnsi"/>
                <w:i/>
              </w:rPr>
              <w:t xml:space="preserve"> August (PENDING)</w:t>
            </w:r>
          </w:p>
        </w:tc>
      </w:tr>
      <w:tr w:rsidR="004A28A5" w:rsidRPr="00517E01" w14:paraId="47957FB5" w14:textId="77777777" w:rsidTr="00F9097B">
        <w:tc>
          <w:tcPr>
            <w:tcW w:w="3240" w:type="dxa"/>
            <w:tcBorders>
              <w:top w:val="single" w:sz="6" w:space="0" w:color="auto"/>
              <w:left w:val="single" w:sz="6" w:space="0" w:color="auto"/>
              <w:bottom w:val="single" w:sz="6" w:space="0" w:color="auto"/>
              <w:right w:val="single" w:sz="6" w:space="0" w:color="auto"/>
            </w:tcBorders>
          </w:tcPr>
          <w:p w14:paraId="47957FB3" w14:textId="77777777" w:rsidR="004A28A5" w:rsidRPr="00517E01" w:rsidRDefault="004A28A5" w:rsidP="00F9097B">
            <w:pPr>
              <w:spacing w:before="40" w:after="40"/>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47957FB4" w14:textId="77777777" w:rsidR="004A28A5" w:rsidRPr="00517E01" w:rsidRDefault="004A28A5" w:rsidP="00F9097B">
            <w:pPr>
              <w:spacing w:before="40" w:after="40"/>
              <w:rPr>
                <w:rFonts w:asciiTheme="minorHAnsi" w:hAnsiTheme="minorHAnsi" w:cstheme="minorHAnsi"/>
                <w:i/>
              </w:rPr>
            </w:pPr>
          </w:p>
        </w:tc>
      </w:tr>
    </w:tbl>
    <w:p w14:paraId="47957FB6" w14:textId="77777777" w:rsidR="006838B8" w:rsidRPr="00517E01" w:rsidRDefault="006838B8">
      <w:pPr>
        <w:rPr>
          <w:rFonts w:asciiTheme="minorHAnsi" w:hAnsiTheme="minorHAnsi" w:cstheme="minorHAnsi"/>
        </w:rPr>
      </w:pPr>
    </w:p>
    <w:p w14:paraId="47957FB7" w14:textId="77777777" w:rsidR="005F5557" w:rsidRPr="00517E01" w:rsidRDefault="005F5557">
      <w:pPr>
        <w:rPr>
          <w:rFonts w:asciiTheme="minorHAnsi" w:hAnsiTheme="minorHAnsi" w:cstheme="minorHAnsi"/>
          <w:b/>
          <w:bCs/>
          <w:sz w:val="24"/>
        </w:rPr>
      </w:pPr>
      <w:r w:rsidRPr="00517E01">
        <w:rPr>
          <w:rFonts w:asciiTheme="minorHAnsi" w:hAnsiTheme="minorHAnsi" w:cstheme="minorHAnsi"/>
          <w:b/>
          <w:bCs/>
          <w:sz w:val="24"/>
        </w:rPr>
        <w:t>Distribution</w:t>
      </w:r>
    </w:p>
    <w:p w14:paraId="47957FB8" w14:textId="77777777" w:rsidR="00517E01" w:rsidRPr="00517E01" w:rsidRDefault="00517E01" w:rsidP="00517E01">
      <w:pPr>
        <w:rPr>
          <w:rFonts w:asciiTheme="minorHAnsi" w:hAnsiTheme="minorHAnsi"/>
        </w:rPr>
      </w:pPr>
    </w:p>
    <w:tbl>
      <w:tblPr>
        <w:tblW w:w="918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790"/>
        <w:gridCol w:w="2610"/>
        <w:gridCol w:w="3780"/>
      </w:tblGrid>
      <w:tr w:rsidR="004A28A5" w:rsidRPr="00517E01" w14:paraId="47957FBC" w14:textId="77777777" w:rsidTr="003E56EF">
        <w:trPr>
          <w:trHeight w:val="502"/>
          <w:tblHeader/>
        </w:trPr>
        <w:tc>
          <w:tcPr>
            <w:tcW w:w="2790" w:type="dxa"/>
            <w:tcBorders>
              <w:top w:val="single" w:sz="6" w:space="0" w:color="auto"/>
              <w:left w:val="single" w:sz="6" w:space="0" w:color="auto"/>
              <w:bottom w:val="nil"/>
              <w:right w:val="single" w:sz="6" w:space="0" w:color="auto"/>
            </w:tcBorders>
            <w:shd w:val="clear" w:color="auto" w:fill="BFBFBF" w:themeFill="background1" w:themeFillShade="BF"/>
          </w:tcPr>
          <w:p w14:paraId="47957FB9" w14:textId="77777777" w:rsidR="004A28A5" w:rsidRPr="00517E01" w:rsidRDefault="004A28A5" w:rsidP="00F9097B">
            <w:pPr>
              <w:spacing w:before="120" w:after="120"/>
              <w:rPr>
                <w:rFonts w:asciiTheme="minorHAnsi" w:hAnsiTheme="minorHAnsi" w:cstheme="minorHAnsi"/>
                <w:b/>
                <w:sz w:val="24"/>
                <w:szCs w:val="24"/>
              </w:rPr>
            </w:pPr>
            <w:r w:rsidRPr="00517E01">
              <w:rPr>
                <w:rFonts w:asciiTheme="minorHAnsi" w:hAnsiTheme="minorHAnsi" w:cstheme="minorHAnsi"/>
                <w:b/>
                <w:sz w:val="24"/>
                <w:szCs w:val="24"/>
              </w:rPr>
              <w:t xml:space="preserve">Name </w:t>
            </w:r>
          </w:p>
        </w:tc>
        <w:tc>
          <w:tcPr>
            <w:tcW w:w="2610" w:type="dxa"/>
            <w:tcBorders>
              <w:top w:val="single" w:sz="6" w:space="0" w:color="auto"/>
              <w:left w:val="single" w:sz="6" w:space="0" w:color="auto"/>
              <w:bottom w:val="nil"/>
              <w:right w:val="single" w:sz="6" w:space="0" w:color="auto"/>
            </w:tcBorders>
            <w:shd w:val="clear" w:color="auto" w:fill="BFBFBF" w:themeFill="background1" w:themeFillShade="BF"/>
          </w:tcPr>
          <w:p w14:paraId="47957FBA" w14:textId="77777777" w:rsidR="004A28A5" w:rsidRPr="00517E01" w:rsidRDefault="004A28A5" w:rsidP="00F9097B">
            <w:pPr>
              <w:spacing w:before="120" w:after="120"/>
              <w:rPr>
                <w:rFonts w:asciiTheme="minorHAnsi" w:hAnsiTheme="minorHAnsi" w:cstheme="minorHAnsi"/>
                <w:b/>
                <w:sz w:val="24"/>
                <w:szCs w:val="24"/>
              </w:rPr>
            </w:pPr>
            <w:r w:rsidRPr="00517E01">
              <w:rPr>
                <w:rFonts w:asciiTheme="minorHAnsi" w:hAnsiTheme="minorHAnsi" w:cstheme="minorHAnsi"/>
                <w:b/>
                <w:sz w:val="24"/>
                <w:szCs w:val="24"/>
              </w:rPr>
              <w:t>Title</w:t>
            </w:r>
          </w:p>
        </w:tc>
        <w:tc>
          <w:tcPr>
            <w:tcW w:w="3780" w:type="dxa"/>
            <w:tcBorders>
              <w:top w:val="single" w:sz="6" w:space="0" w:color="auto"/>
              <w:left w:val="single" w:sz="6" w:space="0" w:color="auto"/>
              <w:bottom w:val="nil"/>
              <w:right w:val="single" w:sz="6" w:space="0" w:color="auto"/>
            </w:tcBorders>
            <w:shd w:val="clear" w:color="auto" w:fill="BFBFBF" w:themeFill="background1" w:themeFillShade="BF"/>
          </w:tcPr>
          <w:p w14:paraId="47957FBB" w14:textId="77777777" w:rsidR="004A28A5" w:rsidRPr="00517E01" w:rsidRDefault="004A28A5" w:rsidP="00F9097B">
            <w:pPr>
              <w:spacing w:before="120" w:after="120"/>
              <w:rPr>
                <w:rFonts w:asciiTheme="minorHAnsi" w:hAnsiTheme="minorHAnsi" w:cstheme="minorHAnsi"/>
                <w:b/>
                <w:sz w:val="24"/>
                <w:szCs w:val="24"/>
              </w:rPr>
            </w:pPr>
            <w:r w:rsidRPr="00517E01">
              <w:rPr>
                <w:rFonts w:asciiTheme="minorHAnsi" w:hAnsiTheme="minorHAnsi" w:cstheme="minorHAnsi"/>
                <w:b/>
                <w:sz w:val="24"/>
                <w:szCs w:val="24"/>
              </w:rPr>
              <w:t>Segment / LOB</w:t>
            </w:r>
          </w:p>
        </w:tc>
      </w:tr>
      <w:tr w:rsidR="004A28A5" w:rsidRPr="00517E01" w14:paraId="47957FC0" w14:textId="77777777" w:rsidTr="00F9097B">
        <w:trPr>
          <w:trHeight w:val="340"/>
        </w:trPr>
        <w:tc>
          <w:tcPr>
            <w:tcW w:w="2790" w:type="dxa"/>
            <w:tcBorders>
              <w:top w:val="single" w:sz="6" w:space="0" w:color="auto"/>
              <w:left w:val="single" w:sz="6" w:space="0" w:color="auto"/>
              <w:bottom w:val="single" w:sz="6" w:space="0" w:color="auto"/>
              <w:right w:val="single" w:sz="6" w:space="0" w:color="auto"/>
            </w:tcBorders>
          </w:tcPr>
          <w:p w14:paraId="47957FBD" w14:textId="77777777" w:rsidR="004A28A5" w:rsidRPr="00517E01" w:rsidRDefault="004A28A5" w:rsidP="00F9097B">
            <w:pPr>
              <w:spacing w:before="40" w:after="40"/>
              <w:rPr>
                <w:rFonts w:asciiTheme="minorHAnsi" w:hAnsiTheme="minorHAnsi" w:cstheme="minorHAnsi"/>
              </w:rPr>
            </w:pPr>
          </w:p>
        </w:tc>
        <w:tc>
          <w:tcPr>
            <w:tcW w:w="2610" w:type="dxa"/>
            <w:tcBorders>
              <w:top w:val="single" w:sz="6" w:space="0" w:color="auto"/>
              <w:left w:val="single" w:sz="6" w:space="0" w:color="auto"/>
              <w:bottom w:val="single" w:sz="6" w:space="0" w:color="auto"/>
              <w:right w:val="single" w:sz="6" w:space="0" w:color="auto"/>
            </w:tcBorders>
          </w:tcPr>
          <w:p w14:paraId="47957FBE" w14:textId="77777777" w:rsidR="004A28A5" w:rsidRPr="00517E01" w:rsidRDefault="004A28A5" w:rsidP="00F9097B">
            <w:pPr>
              <w:spacing w:before="40" w:after="40"/>
              <w:rPr>
                <w:rFonts w:asciiTheme="minorHAnsi" w:hAnsiTheme="minorHAnsi" w:cstheme="minorHAnsi"/>
                <w:i/>
              </w:rPr>
            </w:pPr>
          </w:p>
        </w:tc>
        <w:tc>
          <w:tcPr>
            <w:tcW w:w="3780" w:type="dxa"/>
            <w:tcBorders>
              <w:top w:val="single" w:sz="6" w:space="0" w:color="auto"/>
              <w:left w:val="single" w:sz="6" w:space="0" w:color="auto"/>
              <w:bottom w:val="single" w:sz="6" w:space="0" w:color="auto"/>
              <w:right w:val="single" w:sz="6" w:space="0" w:color="auto"/>
            </w:tcBorders>
          </w:tcPr>
          <w:p w14:paraId="47957FBF" w14:textId="77777777" w:rsidR="004A28A5" w:rsidRPr="00517E01" w:rsidRDefault="004A28A5" w:rsidP="00F9097B">
            <w:pPr>
              <w:spacing w:before="40" w:after="40"/>
              <w:rPr>
                <w:rFonts w:asciiTheme="minorHAnsi" w:hAnsiTheme="minorHAnsi" w:cstheme="minorHAnsi"/>
                <w:i/>
              </w:rPr>
            </w:pPr>
          </w:p>
        </w:tc>
      </w:tr>
      <w:tr w:rsidR="004A28A5" w:rsidRPr="00517E01" w14:paraId="47957FC4" w14:textId="77777777" w:rsidTr="00F9097B">
        <w:trPr>
          <w:trHeight w:val="324"/>
        </w:trPr>
        <w:tc>
          <w:tcPr>
            <w:tcW w:w="2790" w:type="dxa"/>
            <w:tcBorders>
              <w:top w:val="single" w:sz="6" w:space="0" w:color="auto"/>
              <w:left w:val="single" w:sz="6" w:space="0" w:color="auto"/>
              <w:bottom w:val="single" w:sz="6" w:space="0" w:color="auto"/>
              <w:right w:val="single" w:sz="6" w:space="0" w:color="auto"/>
            </w:tcBorders>
          </w:tcPr>
          <w:p w14:paraId="47957FC1" w14:textId="77777777" w:rsidR="004A28A5" w:rsidRPr="00517E01" w:rsidRDefault="004A28A5" w:rsidP="00F9097B">
            <w:pPr>
              <w:spacing w:before="40" w:after="40"/>
              <w:rPr>
                <w:rFonts w:asciiTheme="minorHAnsi" w:hAnsiTheme="minorHAnsi" w:cstheme="minorHAnsi"/>
              </w:rPr>
            </w:pPr>
          </w:p>
        </w:tc>
        <w:tc>
          <w:tcPr>
            <w:tcW w:w="2610" w:type="dxa"/>
            <w:tcBorders>
              <w:top w:val="single" w:sz="6" w:space="0" w:color="auto"/>
              <w:left w:val="single" w:sz="6" w:space="0" w:color="auto"/>
              <w:bottom w:val="single" w:sz="6" w:space="0" w:color="auto"/>
              <w:right w:val="single" w:sz="6" w:space="0" w:color="auto"/>
            </w:tcBorders>
          </w:tcPr>
          <w:p w14:paraId="47957FC2" w14:textId="77777777" w:rsidR="004A28A5" w:rsidRPr="00517E01" w:rsidRDefault="004A28A5" w:rsidP="00F9097B">
            <w:pPr>
              <w:spacing w:before="40" w:after="40"/>
              <w:rPr>
                <w:rFonts w:asciiTheme="minorHAnsi" w:hAnsiTheme="minorHAnsi" w:cstheme="minorHAnsi"/>
                <w:i/>
              </w:rPr>
            </w:pPr>
          </w:p>
        </w:tc>
        <w:tc>
          <w:tcPr>
            <w:tcW w:w="3780" w:type="dxa"/>
            <w:tcBorders>
              <w:top w:val="single" w:sz="6" w:space="0" w:color="auto"/>
              <w:left w:val="single" w:sz="6" w:space="0" w:color="auto"/>
              <w:bottom w:val="single" w:sz="6" w:space="0" w:color="auto"/>
              <w:right w:val="single" w:sz="6" w:space="0" w:color="auto"/>
            </w:tcBorders>
          </w:tcPr>
          <w:p w14:paraId="47957FC3" w14:textId="77777777" w:rsidR="004A28A5" w:rsidRPr="00517E01" w:rsidRDefault="004A28A5" w:rsidP="00F9097B">
            <w:pPr>
              <w:spacing w:before="40" w:after="40"/>
              <w:rPr>
                <w:rFonts w:asciiTheme="minorHAnsi" w:hAnsiTheme="minorHAnsi" w:cstheme="minorHAnsi"/>
                <w:i/>
              </w:rPr>
            </w:pPr>
          </w:p>
        </w:tc>
      </w:tr>
    </w:tbl>
    <w:p w14:paraId="47957FC5" w14:textId="77777777" w:rsidR="00EA350C" w:rsidRPr="00517E01" w:rsidRDefault="00EA350C">
      <w:pPr>
        <w:rPr>
          <w:rFonts w:asciiTheme="minorHAnsi" w:hAnsiTheme="minorHAnsi" w:cstheme="minorHAnsi"/>
        </w:rPr>
      </w:pPr>
    </w:p>
    <w:p w14:paraId="47957FC6" w14:textId="77777777" w:rsidR="00EA350C" w:rsidRPr="00517E01" w:rsidRDefault="00EA350C">
      <w:pPr>
        <w:rPr>
          <w:rFonts w:asciiTheme="minorHAnsi" w:hAnsiTheme="minorHAnsi" w:cstheme="minorHAnsi"/>
          <w:b/>
          <w:bCs/>
          <w:sz w:val="24"/>
        </w:rPr>
      </w:pPr>
      <w:r w:rsidRPr="00517E01">
        <w:rPr>
          <w:rFonts w:asciiTheme="minorHAnsi" w:hAnsiTheme="minorHAnsi" w:cstheme="minorHAnsi"/>
          <w:b/>
          <w:bCs/>
          <w:sz w:val="24"/>
        </w:rPr>
        <w:t>Referenced Documents</w:t>
      </w:r>
    </w:p>
    <w:p w14:paraId="47957FC7" w14:textId="77777777" w:rsidR="00EA350C" w:rsidRPr="00517E01" w:rsidRDefault="00EA350C" w:rsidP="00EA350C">
      <w:pPr>
        <w:rPr>
          <w:rFonts w:asciiTheme="minorHAnsi" w:hAnsiTheme="minorHAnsi" w:cstheme="minorHAnsi"/>
        </w:rPr>
      </w:pPr>
    </w:p>
    <w:tbl>
      <w:tblPr>
        <w:tblW w:w="9180" w:type="dxa"/>
        <w:tblInd w:w="108"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260"/>
        <w:gridCol w:w="1620"/>
        <w:gridCol w:w="1710"/>
        <w:gridCol w:w="1710"/>
        <w:gridCol w:w="2880"/>
      </w:tblGrid>
      <w:tr w:rsidR="00EA350C" w:rsidRPr="00517E01" w14:paraId="47957FCD" w14:textId="77777777" w:rsidTr="003E56EF">
        <w:tc>
          <w:tcPr>
            <w:tcW w:w="1260"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tcPr>
          <w:p w14:paraId="47957FC8" w14:textId="77777777" w:rsidR="00EA350C" w:rsidRPr="00517E01" w:rsidRDefault="00EA350C" w:rsidP="00E26422">
            <w:pPr>
              <w:jc w:val="center"/>
              <w:rPr>
                <w:rFonts w:asciiTheme="minorHAnsi" w:hAnsiTheme="minorHAnsi" w:cstheme="minorHAnsi"/>
                <w:b/>
                <w:sz w:val="24"/>
                <w:szCs w:val="24"/>
              </w:rPr>
            </w:pPr>
            <w:r w:rsidRPr="00517E01">
              <w:rPr>
                <w:rFonts w:asciiTheme="minorHAnsi" w:hAnsiTheme="minorHAnsi" w:cstheme="minorHAnsi"/>
                <w:b/>
                <w:sz w:val="24"/>
                <w:szCs w:val="24"/>
              </w:rPr>
              <w:t>Version number</w:t>
            </w:r>
          </w:p>
        </w:tc>
        <w:tc>
          <w:tcPr>
            <w:tcW w:w="1620"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tcPr>
          <w:p w14:paraId="47957FC9" w14:textId="77777777" w:rsidR="00EA350C" w:rsidRPr="00517E01" w:rsidRDefault="00EA350C" w:rsidP="00E26422">
            <w:pPr>
              <w:rPr>
                <w:rFonts w:asciiTheme="minorHAnsi" w:hAnsiTheme="minorHAnsi" w:cstheme="minorHAnsi"/>
                <w:b/>
                <w:sz w:val="24"/>
                <w:szCs w:val="24"/>
              </w:rPr>
            </w:pPr>
            <w:r w:rsidRPr="00517E01">
              <w:rPr>
                <w:rFonts w:asciiTheme="minorHAnsi" w:hAnsiTheme="minorHAnsi" w:cstheme="minorHAnsi"/>
                <w:b/>
                <w:sz w:val="24"/>
                <w:szCs w:val="24"/>
              </w:rPr>
              <w:t>Title</w:t>
            </w:r>
          </w:p>
        </w:tc>
        <w:tc>
          <w:tcPr>
            <w:tcW w:w="1710"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tcPr>
          <w:p w14:paraId="47957FCA" w14:textId="77777777" w:rsidR="00EA350C" w:rsidRPr="00517E01" w:rsidRDefault="00EA350C" w:rsidP="00E26422">
            <w:pPr>
              <w:rPr>
                <w:rFonts w:asciiTheme="minorHAnsi" w:hAnsiTheme="minorHAnsi" w:cstheme="minorHAnsi"/>
                <w:b/>
                <w:sz w:val="24"/>
                <w:szCs w:val="24"/>
              </w:rPr>
            </w:pPr>
            <w:r w:rsidRPr="00517E01">
              <w:rPr>
                <w:rFonts w:asciiTheme="minorHAnsi" w:hAnsiTheme="minorHAnsi" w:cstheme="minorHAnsi"/>
                <w:b/>
                <w:sz w:val="24"/>
                <w:szCs w:val="24"/>
              </w:rPr>
              <w:t>Author</w:t>
            </w:r>
          </w:p>
        </w:tc>
        <w:tc>
          <w:tcPr>
            <w:tcW w:w="1710"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tcPr>
          <w:p w14:paraId="47957FCB" w14:textId="77777777" w:rsidR="00EA350C" w:rsidRPr="00517E01" w:rsidRDefault="00EA350C" w:rsidP="00E26422">
            <w:pPr>
              <w:rPr>
                <w:rFonts w:asciiTheme="minorHAnsi" w:hAnsiTheme="minorHAnsi" w:cstheme="minorHAnsi"/>
                <w:b/>
                <w:sz w:val="24"/>
                <w:szCs w:val="24"/>
              </w:rPr>
            </w:pPr>
            <w:r w:rsidRPr="00517E01">
              <w:rPr>
                <w:rFonts w:asciiTheme="minorHAnsi" w:hAnsiTheme="minorHAnsi" w:cstheme="minorHAnsi"/>
                <w:b/>
                <w:sz w:val="24"/>
                <w:szCs w:val="24"/>
              </w:rPr>
              <w:t>Date</w:t>
            </w:r>
          </w:p>
        </w:tc>
        <w:tc>
          <w:tcPr>
            <w:tcW w:w="2880"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tcPr>
          <w:p w14:paraId="47957FCC" w14:textId="77777777" w:rsidR="00EA350C" w:rsidRPr="00517E01" w:rsidRDefault="00EA350C" w:rsidP="00E26422">
            <w:pPr>
              <w:rPr>
                <w:rFonts w:asciiTheme="minorHAnsi" w:hAnsiTheme="minorHAnsi" w:cstheme="minorHAnsi"/>
                <w:b/>
                <w:sz w:val="24"/>
                <w:szCs w:val="24"/>
              </w:rPr>
            </w:pPr>
            <w:r w:rsidRPr="00517E01">
              <w:rPr>
                <w:rFonts w:asciiTheme="minorHAnsi" w:hAnsiTheme="minorHAnsi" w:cstheme="minorHAnsi"/>
                <w:b/>
                <w:sz w:val="24"/>
                <w:szCs w:val="24"/>
              </w:rPr>
              <w:t>Source / Location</w:t>
            </w:r>
          </w:p>
        </w:tc>
      </w:tr>
      <w:tr w:rsidR="00EA350C" w:rsidRPr="00517E01" w14:paraId="47957FD3" w14:textId="77777777" w:rsidTr="00EA350C">
        <w:tc>
          <w:tcPr>
            <w:tcW w:w="1260" w:type="dxa"/>
            <w:tcBorders>
              <w:top w:val="single" w:sz="6" w:space="0" w:color="auto"/>
              <w:left w:val="single" w:sz="6" w:space="0" w:color="auto"/>
              <w:bottom w:val="single" w:sz="6" w:space="0" w:color="auto"/>
              <w:right w:val="single" w:sz="6" w:space="0" w:color="auto"/>
            </w:tcBorders>
            <w:vAlign w:val="center"/>
          </w:tcPr>
          <w:p w14:paraId="47957FCE" w14:textId="77777777" w:rsidR="00EA350C" w:rsidRPr="00517E01" w:rsidRDefault="00EA350C" w:rsidP="00E26422">
            <w:pPr>
              <w:pStyle w:val="Template"/>
              <w:jc w:val="center"/>
              <w:rPr>
                <w:rFonts w:asciiTheme="minorHAnsi" w:hAnsiTheme="minorHAnsi" w:cstheme="minorHAnsi"/>
              </w:rPr>
            </w:pPr>
          </w:p>
        </w:tc>
        <w:tc>
          <w:tcPr>
            <w:tcW w:w="1620" w:type="dxa"/>
            <w:tcBorders>
              <w:top w:val="single" w:sz="6" w:space="0" w:color="auto"/>
              <w:left w:val="single" w:sz="6" w:space="0" w:color="auto"/>
              <w:bottom w:val="single" w:sz="6" w:space="0" w:color="auto"/>
              <w:right w:val="single" w:sz="6" w:space="0" w:color="auto"/>
            </w:tcBorders>
          </w:tcPr>
          <w:p w14:paraId="47957FCF" w14:textId="77777777" w:rsidR="00EA350C" w:rsidRPr="00517E01" w:rsidRDefault="00EA350C" w:rsidP="00E26422">
            <w:pPr>
              <w:spacing w:before="40" w:after="40"/>
              <w:rPr>
                <w:rFonts w:asciiTheme="minorHAnsi" w:hAnsiTheme="minorHAnsi" w:cstheme="minorHAnsi"/>
                <w:i/>
              </w:rPr>
            </w:pPr>
          </w:p>
        </w:tc>
        <w:tc>
          <w:tcPr>
            <w:tcW w:w="1710" w:type="dxa"/>
            <w:tcBorders>
              <w:top w:val="single" w:sz="6" w:space="0" w:color="auto"/>
              <w:left w:val="single" w:sz="6" w:space="0" w:color="auto"/>
              <w:bottom w:val="single" w:sz="6" w:space="0" w:color="auto"/>
              <w:right w:val="single" w:sz="6" w:space="0" w:color="auto"/>
            </w:tcBorders>
          </w:tcPr>
          <w:p w14:paraId="47957FD0" w14:textId="77777777" w:rsidR="00EA350C" w:rsidRPr="00517E01" w:rsidRDefault="00EA350C" w:rsidP="00E26422">
            <w:pPr>
              <w:pStyle w:val="Template"/>
              <w:rPr>
                <w:rFonts w:asciiTheme="minorHAnsi" w:hAnsiTheme="minorHAnsi" w:cstheme="minorHAnsi"/>
              </w:rPr>
            </w:pPr>
          </w:p>
        </w:tc>
        <w:tc>
          <w:tcPr>
            <w:tcW w:w="1710" w:type="dxa"/>
            <w:tcBorders>
              <w:top w:val="single" w:sz="6" w:space="0" w:color="auto"/>
              <w:left w:val="single" w:sz="6" w:space="0" w:color="auto"/>
              <w:bottom w:val="single" w:sz="6" w:space="0" w:color="auto"/>
              <w:right w:val="single" w:sz="6" w:space="0" w:color="auto"/>
            </w:tcBorders>
          </w:tcPr>
          <w:p w14:paraId="47957FD1" w14:textId="77777777" w:rsidR="00EA350C" w:rsidRPr="00517E01" w:rsidRDefault="00EA350C" w:rsidP="00E26422">
            <w:pPr>
              <w:pStyle w:val="Template"/>
              <w:rPr>
                <w:rFonts w:asciiTheme="minorHAnsi" w:hAnsiTheme="minorHAnsi" w:cstheme="minorHAnsi"/>
              </w:rPr>
            </w:pPr>
          </w:p>
        </w:tc>
        <w:tc>
          <w:tcPr>
            <w:tcW w:w="2880" w:type="dxa"/>
            <w:tcBorders>
              <w:top w:val="single" w:sz="6" w:space="0" w:color="auto"/>
              <w:left w:val="single" w:sz="6" w:space="0" w:color="auto"/>
              <w:bottom w:val="single" w:sz="6" w:space="0" w:color="auto"/>
              <w:right w:val="single" w:sz="6" w:space="0" w:color="auto"/>
            </w:tcBorders>
          </w:tcPr>
          <w:p w14:paraId="47957FD2" w14:textId="77777777" w:rsidR="00EA350C" w:rsidRPr="00517E01" w:rsidRDefault="00EA350C" w:rsidP="00E26422">
            <w:pPr>
              <w:pStyle w:val="HeadingBase"/>
              <w:keepNext w:val="0"/>
              <w:keepLines w:val="0"/>
              <w:spacing w:before="0" w:line="240" w:lineRule="auto"/>
              <w:rPr>
                <w:rFonts w:asciiTheme="minorHAnsi" w:hAnsiTheme="minorHAnsi" w:cstheme="minorHAnsi"/>
                <w:spacing w:val="0"/>
                <w:kern w:val="0"/>
              </w:rPr>
            </w:pPr>
          </w:p>
        </w:tc>
      </w:tr>
      <w:tr w:rsidR="00EA350C" w:rsidRPr="00517E01" w14:paraId="47957FD9" w14:textId="77777777" w:rsidTr="00EA350C">
        <w:tc>
          <w:tcPr>
            <w:tcW w:w="1260" w:type="dxa"/>
            <w:tcBorders>
              <w:top w:val="single" w:sz="6" w:space="0" w:color="auto"/>
              <w:left w:val="single" w:sz="6" w:space="0" w:color="auto"/>
              <w:bottom w:val="single" w:sz="6" w:space="0" w:color="auto"/>
              <w:right w:val="single" w:sz="6" w:space="0" w:color="auto"/>
            </w:tcBorders>
            <w:vAlign w:val="center"/>
          </w:tcPr>
          <w:p w14:paraId="47957FD4" w14:textId="77777777" w:rsidR="00EA350C" w:rsidRPr="00517E01" w:rsidRDefault="00EA350C" w:rsidP="00E26422">
            <w:pPr>
              <w:pStyle w:val="Template"/>
              <w:jc w:val="center"/>
              <w:rPr>
                <w:rFonts w:asciiTheme="minorHAnsi" w:hAnsiTheme="minorHAnsi" w:cstheme="minorHAnsi"/>
              </w:rPr>
            </w:pPr>
          </w:p>
        </w:tc>
        <w:tc>
          <w:tcPr>
            <w:tcW w:w="1620" w:type="dxa"/>
            <w:tcBorders>
              <w:top w:val="single" w:sz="6" w:space="0" w:color="auto"/>
              <w:left w:val="single" w:sz="6" w:space="0" w:color="auto"/>
              <w:bottom w:val="single" w:sz="6" w:space="0" w:color="auto"/>
              <w:right w:val="single" w:sz="6" w:space="0" w:color="auto"/>
            </w:tcBorders>
          </w:tcPr>
          <w:p w14:paraId="47957FD5" w14:textId="77777777" w:rsidR="00EA350C" w:rsidRPr="00517E01" w:rsidRDefault="00EA350C" w:rsidP="00E26422">
            <w:pPr>
              <w:spacing w:before="40" w:after="40"/>
              <w:rPr>
                <w:rFonts w:asciiTheme="minorHAnsi" w:hAnsiTheme="minorHAnsi" w:cstheme="minorHAnsi"/>
                <w:i/>
              </w:rPr>
            </w:pPr>
          </w:p>
        </w:tc>
        <w:tc>
          <w:tcPr>
            <w:tcW w:w="1710" w:type="dxa"/>
            <w:tcBorders>
              <w:top w:val="single" w:sz="6" w:space="0" w:color="auto"/>
              <w:left w:val="single" w:sz="6" w:space="0" w:color="auto"/>
              <w:bottom w:val="single" w:sz="6" w:space="0" w:color="auto"/>
              <w:right w:val="single" w:sz="6" w:space="0" w:color="auto"/>
            </w:tcBorders>
          </w:tcPr>
          <w:p w14:paraId="47957FD6" w14:textId="77777777" w:rsidR="00EA350C" w:rsidRPr="00517E01" w:rsidRDefault="00EA350C" w:rsidP="00E26422">
            <w:pPr>
              <w:pStyle w:val="Template"/>
              <w:rPr>
                <w:rFonts w:asciiTheme="minorHAnsi" w:hAnsiTheme="minorHAnsi" w:cstheme="minorHAnsi"/>
              </w:rPr>
            </w:pPr>
          </w:p>
        </w:tc>
        <w:tc>
          <w:tcPr>
            <w:tcW w:w="1710" w:type="dxa"/>
            <w:tcBorders>
              <w:top w:val="single" w:sz="6" w:space="0" w:color="auto"/>
              <w:left w:val="single" w:sz="6" w:space="0" w:color="auto"/>
              <w:bottom w:val="single" w:sz="6" w:space="0" w:color="auto"/>
              <w:right w:val="single" w:sz="6" w:space="0" w:color="auto"/>
            </w:tcBorders>
          </w:tcPr>
          <w:p w14:paraId="47957FD7" w14:textId="77777777" w:rsidR="00EA350C" w:rsidRPr="00517E01" w:rsidRDefault="00EA350C" w:rsidP="00E26422">
            <w:pPr>
              <w:pStyle w:val="Template"/>
              <w:rPr>
                <w:rFonts w:asciiTheme="minorHAnsi" w:hAnsiTheme="minorHAnsi" w:cstheme="minorHAnsi"/>
              </w:rPr>
            </w:pPr>
          </w:p>
        </w:tc>
        <w:tc>
          <w:tcPr>
            <w:tcW w:w="2880" w:type="dxa"/>
            <w:tcBorders>
              <w:top w:val="single" w:sz="6" w:space="0" w:color="auto"/>
              <w:left w:val="single" w:sz="6" w:space="0" w:color="auto"/>
              <w:bottom w:val="single" w:sz="6" w:space="0" w:color="auto"/>
              <w:right w:val="single" w:sz="6" w:space="0" w:color="auto"/>
            </w:tcBorders>
          </w:tcPr>
          <w:p w14:paraId="47957FD8" w14:textId="77777777" w:rsidR="00EA350C" w:rsidRPr="00517E01" w:rsidRDefault="00EA350C" w:rsidP="00E26422">
            <w:pPr>
              <w:pStyle w:val="HeadingBase"/>
              <w:keepNext w:val="0"/>
              <w:keepLines w:val="0"/>
              <w:spacing w:before="0" w:line="240" w:lineRule="auto"/>
              <w:rPr>
                <w:rFonts w:asciiTheme="minorHAnsi" w:hAnsiTheme="minorHAnsi" w:cstheme="minorHAnsi"/>
                <w:spacing w:val="0"/>
                <w:kern w:val="0"/>
              </w:rPr>
            </w:pPr>
          </w:p>
        </w:tc>
      </w:tr>
      <w:tr w:rsidR="00EA350C" w:rsidRPr="00517E01" w14:paraId="47957FDF" w14:textId="77777777" w:rsidTr="00EA350C">
        <w:tc>
          <w:tcPr>
            <w:tcW w:w="1260" w:type="dxa"/>
            <w:tcBorders>
              <w:top w:val="single" w:sz="6" w:space="0" w:color="auto"/>
              <w:left w:val="single" w:sz="6" w:space="0" w:color="auto"/>
              <w:bottom w:val="single" w:sz="6" w:space="0" w:color="auto"/>
              <w:right w:val="single" w:sz="6" w:space="0" w:color="auto"/>
            </w:tcBorders>
          </w:tcPr>
          <w:p w14:paraId="47957FDA" w14:textId="77777777" w:rsidR="00EA350C" w:rsidRPr="00517E01" w:rsidRDefault="00EA350C" w:rsidP="00E26422">
            <w:pPr>
              <w:jc w:val="center"/>
              <w:rPr>
                <w:rFonts w:asciiTheme="minorHAnsi" w:hAnsiTheme="minorHAnsi" w:cstheme="minorHAnsi"/>
              </w:rPr>
            </w:pPr>
          </w:p>
        </w:tc>
        <w:tc>
          <w:tcPr>
            <w:tcW w:w="1620" w:type="dxa"/>
            <w:tcBorders>
              <w:top w:val="single" w:sz="6" w:space="0" w:color="auto"/>
              <w:left w:val="single" w:sz="6" w:space="0" w:color="auto"/>
              <w:bottom w:val="single" w:sz="6" w:space="0" w:color="auto"/>
              <w:right w:val="single" w:sz="6" w:space="0" w:color="auto"/>
            </w:tcBorders>
          </w:tcPr>
          <w:p w14:paraId="47957FDB" w14:textId="77777777" w:rsidR="00EA350C" w:rsidRPr="00517E01" w:rsidRDefault="00EA350C" w:rsidP="00E26422">
            <w:pPr>
              <w:rPr>
                <w:rFonts w:asciiTheme="minorHAnsi" w:hAnsiTheme="minorHAnsi" w:cstheme="minorHAnsi"/>
              </w:rPr>
            </w:pPr>
          </w:p>
        </w:tc>
        <w:tc>
          <w:tcPr>
            <w:tcW w:w="1710" w:type="dxa"/>
            <w:tcBorders>
              <w:top w:val="single" w:sz="6" w:space="0" w:color="auto"/>
              <w:left w:val="single" w:sz="6" w:space="0" w:color="auto"/>
              <w:bottom w:val="single" w:sz="6" w:space="0" w:color="auto"/>
              <w:right w:val="single" w:sz="6" w:space="0" w:color="auto"/>
            </w:tcBorders>
          </w:tcPr>
          <w:p w14:paraId="47957FDC" w14:textId="77777777" w:rsidR="00EA350C" w:rsidRPr="00517E01" w:rsidRDefault="00EA350C" w:rsidP="00E26422">
            <w:pPr>
              <w:rPr>
                <w:rFonts w:asciiTheme="minorHAnsi" w:hAnsiTheme="minorHAnsi" w:cstheme="minorHAnsi"/>
              </w:rPr>
            </w:pPr>
          </w:p>
        </w:tc>
        <w:tc>
          <w:tcPr>
            <w:tcW w:w="1710" w:type="dxa"/>
            <w:tcBorders>
              <w:top w:val="single" w:sz="6" w:space="0" w:color="auto"/>
              <w:left w:val="single" w:sz="6" w:space="0" w:color="auto"/>
              <w:bottom w:val="single" w:sz="6" w:space="0" w:color="auto"/>
              <w:right w:val="single" w:sz="6" w:space="0" w:color="auto"/>
            </w:tcBorders>
          </w:tcPr>
          <w:p w14:paraId="47957FDD" w14:textId="77777777" w:rsidR="00EA350C" w:rsidRPr="00517E01" w:rsidRDefault="00EA350C" w:rsidP="00E26422">
            <w:pPr>
              <w:rPr>
                <w:rFonts w:asciiTheme="minorHAnsi" w:hAnsiTheme="minorHAnsi" w:cstheme="minorHAnsi"/>
              </w:rPr>
            </w:pPr>
          </w:p>
        </w:tc>
        <w:tc>
          <w:tcPr>
            <w:tcW w:w="2880" w:type="dxa"/>
            <w:tcBorders>
              <w:top w:val="single" w:sz="6" w:space="0" w:color="auto"/>
              <w:left w:val="single" w:sz="6" w:space="0" w:color="auto"/>
              <w:bottom w:val="single" w:sz="6" w:space="0" w:color="auto"/>
              <w:right w:val="single" w:sz="6" w:space="0" w:color="auto"/>
            </w:tcBorders>
          </w:tcPr>
          <w:p w14:paraId="47957FDE" w14:textId="77777777" w:rsidR="00EA350C" w:rsidRPr="00517E01" w:rsidRDefault="00EA350C" w:rsidP="00E26422">
            <w:pPr>
              <w:pStyle w:val="HeadingBase"/>
              <w:keepNext w:val="0"/>
              <w:keepLines w:val="0"/>
              <w:spacing w:before="0" w:line="240" w:lineRule="auto"/>
              <w:rPr>
                <w:rFonts w:asciiTheme="minorHAnsi" w:hAnsiTheme="minorHAnsi" w:cstheme="minorHAnsi"/>
                <w:spacing w:val="0"/>
                <w:kern w:val="0"/>
              </w:rPr>
            </w:pPr>
          </w:p>
        </w:tc>
      </w:tr>
    </w:tbl>
    <w:p w14:paraId="47957FE0" w14:textId="77777777" w:rsidR="00997E5A" w:rsidRDefault="00997E5A">
      <w:pPr>
        <w:rPr>
          <w:rFonts w:asciiTheme="minorHAnsi" w:eastAsia="MS Gothic" w:hAnsiTheme="minorHAnsi" w:cstheme="minorHAnsi"/>
          <w:b/>
          <w:bCs/>
          <w:sz w:val="32"/>
          <w:szCs w:val="32"/>
          <w:lang w:eastAsia="ja-JP"/>
        </w:rPr>
      </w:pPr>
      <w:bookmarkStart w:id="1" w:name="_Toc350327463"/>
      <w:bookmarkStart w:id="2" w:name="_Toc350579895"/>
      <w:bookmarkStart w:id="3" w:name="_Toc350846054"/>
      <w:bookmarkStart w:id="4" w:name="_Toc350846375"/>
      <w:bookmarkStart w:id="5" w:name="_Toc354390031"/>
      <w:bookmarkStart w:id="6" w:name="_Toc354390268"/>
      <w:bookmarkStart w:id="7" w:name="_Toc354460389"/>
      <w:bookmarkStart w:id="8" w:name="_Toc354460491"/>
      <w:bookmarkStart w:id="9" w:name="_Toc362752009"/>
      <w:bookmarkStart w:id="10" w:name="_Toc362752159"/>
      <w:bookmarkStart w:id="11" w:name="_Toc362752786"/>
      <w:bookmarkStart w:id="12" w:name="_Toc362843056"/>
    </w:p>
    <w:p w14:paraId="47957FE1" w14:textId="77777777" w:rsidR="00BF3D42" w:rsidRPr="00517E01" w:rsidRDefault="00BF3D42" w:rsidP="00561C70">
      <w:pPr>
        <w:pStyle w:val="TOCHeading"/>
        <w:tabs>
          <w:tab w:val="left" w:pos="3270"/>
        </w:tabs>
        <w:rPr>
          <w:rFonts w:asciiTheme="minorHAnsi" w:hAnsiTheme="minorHAnsi" w:cstheme="minorHAnsi"/>
          <w:color w:val="auto"/>
          <w:sz w:val="32"/>
          <w:szCs w:val="32"/>
        </w:rPr>
      </w:pPr>
      <w:r w:rsidRPr="00517E01">
        <w:rPr>
          <w:rFonts w:asciiTheme="minorHAnsi" w:hAnsiTheme="minorHAnsi" w:cstheme="minorHAnsi"/>
          <w:color w:val="auto"/>
          <w:sz w:val="32"/>
          <w:szCs w:val="32"/>
        </w:rPr>
        <w:t>Contents</w:t>
      </w:r>
      <w:r w:rsidR="00561C70">
        <w:rPr>
          <w:rFonts w:asciiTheme="minorHAnsi" w:hAnsiTheme="minorHAnsi" w:cstheme="minorHAnsi"/>
          <w:color w:val="auto"/>
          <w:sz w:val="32"/>
          <w:szCs w:val="32"/>
        </w:rPr>
        <w:tab/>
      </w:r>
    </w:p>
    <w:p w14:paraId="47957FE2" w14:textId="77777777" w:rsidR="00F504FA" w:rsidRDefault="00841485">
      <w:pPr>
        <w:pStyle w:val="TOC1"/>
        <w:tabs>
          <w:tab w:val="left" w:pos="440"/>
          <w:tab w:val="right" w:leader="dot" w:pos="9350"/>
        </w:tabs>
        <w:rPr>
          <w:rFonts w:asciiTheme="minorHAnsi" w:eastAsiaTheme="minorEastAsia" w:hAnsiTheme="minorHAnsi" w:cstheme="minorBidi"/>
          <w:b w:val="0"/>
          <w:i w:val="0"/>
          <w:caps w:val="0"/>
          <w:noProof/>
          <w:sz w:val="22"/>
          <w:szCs w:val="22"/>
        </w:rPr>
      </w:pPr>
      <w:r w:rsidRPr="000C1AC0">
        <w:rPr>
          <w:rFonts w:asciiTheme="minorHAnsi" w:hAnsiTheme="minorHAnsi" w:cstheme="minorHAnsi"/>
          <w:i w:val="0"/>
          <w:sz w:val="24"/>
          <w:szCs w:val="24"/>
        </w:rPr>
        <w:fldChar w:fldCharType="begin"/>
      </w:r>
      <w:r w:rsidR="00BF3D42" w:rsidRPr="000C1AC0">
        <w:rPr>
          <w:rFonts w:asciiTheme="minorHAnsi" w:hAnsiTheme="minorHAnsi" w:cstheme="minorHAnsi"/>
          <w:i w:val="0"/>
          <w:sz w:val="24"/>
          <w:szCs w:val="24"/>
        </w:rPr>
        <w:instrText xml:space="preserve"> TOC \o "1-3" \h \z \u </w:instrText>
      </w:r>
      <w:r w:rsidRPr="000C1AC0">
        <w:rPr>
          <w:rFonts w:asciiTheme="minorHAnsi" w:hAnsiTheme="minorHAnsi" w:cstheme="minorHAnsi"/>
          <w:i w:val="0"/>
          <w:sz w:val="24"/>
          <w:szCs w:val="24"/>
        </w:rPr>
        <w:fldChar w:fldCharType="separate"/>
      </w:r>
      <w:hyperlink w:anchor="_Toc396114953" w:history="1">
        <w:r w:rsidR="00F504FA" w:rsidRPr="002637B0">
          <w:rPr>
            <w:rStyle w:val="Hyperlink"/>
            <w:rFonts w:eastAsia="MS Mincho" w:cstheme="minorHAnsi"/>
            <w:noProof/>
          </w:rPr>
          <w:t>1</w:t>
        </w:r>
        <w:r w:rsidR="00F504FA">
          <w:rPr>
            <w:rFonts w:asciiTheme="minorHAnsi" w:eastAsiaTheme="minorEastAsia" w:hAnsiTheme="minorHAnsi" w:cstheme="minorBidi"/>
            <w:b w:val="0"/>
            <w:i w:val="0"/>
            <w:caps w:val="0"/>
            <w:noProof/>
            <w:sz w:val="22"/>
            <w:szCs w:val="22"/>
          </w:rPr>
          <w:tab/>
        </w:r>
        <w:r w:rsidR="00F504FA" w:rsidRPr="002637B0">
          <w:rPr>
            <w:rStyle w:val="Hyperlink"/>
            <w:rFonts w:cstheme="minorHAnsi"/>
            <w:noProof/>
          </w:rPr>
          <w:t>Introduction</w:t>
        </w:r>
        <w:r w:rsidR="00F504FA">
          <w:rPr>
            <w:noProof/>
            <w:webHidden/>
          </w:rPr>
          <w:tab/>
        </w:r>
        <w:r w:rsidR="00F504FA">
          <w:rPr>
            <w:noProof/>
            <w:webHidden/>
          </w:rPr>
          <w:fldChar w:fldCharType="begin"/>
        </w:r>
        <w:r w:rsidR="00F504FA">
          <w:rPr>
            <w:noProof/>
            <w:webHidden/>
          </w:rPr>
          <w:instrText xml:space="preserve"> PAGEREF _Toc396114953 \h </w:instrText>
        </w:r>
        <w:r w:rsidR="00F504FA">
          <w:rPr>
            <w:noProof/>
            <w:webHidden/>
          </w:rPr>
        </w:r>
        <w:r w:rsidR="00F504FA">
          <w:rPr>
            <w:noProof/>
            <w:webHidden/>
          </w:rPr>
          <w:fldChar w:fldCharType="separate"/>
        </w:r>
        <w:r w:rsidR="00F504FA">
          <w:rPr>
            <w:noProof/>
            <w:webHidden/>
          </w:rPr>
          <w:t>4</w:t>
        </w:r>
        <w:r w:rsidR="00F504FA">
          <w:rPr>
            <w:noProof/>
            <w:webHidden/>
          </w:rPr>
          <w:fldChar w:fldCharType="end"/>
        </w:r>
      </w:hyperlink>
    </w:p>
    <w:p w14:paraId="47957FE3" w14:textId="77777777" w:rsidR="00F504FA" w:rsidRDefault="009418BF">
      <w:pPr>
        <w:pStyle w:val="TOC2"/>
        <w:tabs>
          <w:tab w:val="left" w:pos="880"/>
          <w:tab w:val="right" w:leader="dot" w:pos="9350"/>
        </w:tabs>
        <w:rPr>
          <w:rFonts w:asciiTheme="minorHAnsi" w:eastAsiaTheme="minorEastAsia" w:hAnsiTheme="minorHAnsi" w:cstheme="minorBidi"/>
          <w:smallCaps w:val="0"/>
          <w:noProof/>
          <w:sz w:val="22"/>
          <w:szCs w:val="22"/>
        </w:rPr>
      </w:pPr>
      <w:hyperlink w:anchor="_Toc396114954" w:history="1">
        <w:r w:rsidR="00F504FA" w:rsidRPr="002637B0">
          <w:rPr>
            <w:rStyle w:val="Hyperlink"/>
            <w:rFonts w:cstheme="minorHAnsi"/>
            <w:noProof/>
          </w:rPr>
          <w:t>1.1</w:t>
        </w:r>
        <w:r w:rsidR="00F504FA">
          <w:rPr>
            <w:rFonts w:asciiTheme="minorHAnsi" w:eastAsiaTheme="minorEastAsia" w:hAnsiTheme="minorHAnsi" w:cstheme="minorBidi"/>
            <w:smallCaps w:val="0"/>
            <w:noProof/>
            <w:sz w:val="22"/>
            <w:szCs w:val="22"/>
          </w:rPr>
          <w:tab/>
        </w:r>
        <w:r w:rsidR="00F504FA" w:rsidRPr="002637B0">
          <w:rPr>
            <w:rStyle w:val="Hyperlink"/>
            <w:rFonts w:cstheme="minorHAnsi"/>
            <w:noProof/>
          </w:rPr>
          <w:t>Project Summary</w:t>
        </w:r>
        <w:r w:rsidR="00F504FA">
          <w:rPr>
            <w:noProof/>
            <w:webHidden/>
          </w:rPr>
          <w:tab/>
        </w:r>
        <w:r w:rsidR="00F504FA">
          <w:rPr>
            <w:noProof/>
            <w:webHidden/>
          </w:rPr>
          <w:fldChar w:fldCharType="begin"/>
        </w:r>
        <w:r w:rsidR="00F504FA">
          <w:rPr>
            <w:noProof/>
            <w:webHidden/>
          </w:rPr>
          <w:instrText xml:space="preserve"> PAGEREF _Toc396114954 \h </w:instrText>
        </w:r>
        <w:r w:rsidR="00F504FA">
          <w:rPr>
            <w:noProof/>
            <w:webHidden/>
          </w:rPr>
        </w:r>
        <w:r w:rsidR="00F504FA">
          <w:rPr>
            <w:noProof/>
            <w:webHidden/>
          </w:rPr>
          <w:fldChar w:fldCharType="separate"/>
        </w:r>
        <w:r w:rsidR="00F504FA">
          <w:rPr>
            <w:noProof/>
            <w:webHidden/>
          </w:rPr>
          <w:t>4</w:t>
        </w:r>
        <w:r w:rsidR="00F504FA">
          <w:rPr>
            <w:noProof/>
            <w:webHidden/>
          </w:rPr>
          <w:fldChar w:fldCharType="end"/>
        </w:r>
      </w:hyperlink>
    </w:p>
    <w:p w14:paraId="47957FE4" w14:textId="77777777" w:rsidR="00F504FA" w:rsidRDefault="009418BF">
      <w:pPr>
        <w:pStyle w:val="TOC2"/>
        <w:tabs>
          <w:tab w:val="left" w:pos="880"/>
          <w:tab w:val="right" w:leader="dot" w:pos="9350"/>
        </w:tabs>
        <w:rPr>
          <w:rFonts w:asciiTheme="minorHAnsi" w:eastAsiaTheme="minorEastAsia" w:hAnsiTheme="minorHAnsi" w:cstheme="minorBidi"/>
          <w:smallCaps w:val="0"/>
          <w:noProof/>
          <w:sz w:val="22"/>
          <w:szCs w:val="22"/>
        </w:rPr>
      </w:pPr>
      <w:hyperlink w:anchor="_Toc396114955" w:history="1">
        <w:r w:rsidR="00F504FA" w:rsidRPr="002637B0">
          <w:rPr>
            <w:rStyle w:val="Hyperlink"/>
            <w:rFonts w:cstheme="minorHAnsi"/>
            <w:noProof/>
          </w:rPr>
          <w:t>1.2</w:t>
        </w:r>
        <w:r w:rsidR="00F504FA">
          <w:rPr>
            <w:rFonts w:asciiTheme="minorHAnsi" w:eastAsiaTheme="minorEastAsia" w:hAnsiTheme="minorHAnsi" w:cstheme="minorBidi"/>
            <w:smallCaps w:val="0"/>
            <w:noProof/>
            <w:sz w:val="22"/>
            <w:szCs w:val="22"/>
          </w:rPr>
          <w:tab/>
        </w:r>
        <w:r w:rsidR="00F504FA" w:rsidRPr="002637B0">
          <w:rPr>
            <w:rStyle w:val="Hyperlink"/>
            <w:rFonts w:cstheme="minorHAnsi"/>
            <w:noProof/>
          </w:rPr>
          <w:t>Problem Statement</w:t>
        </w:r>
        <w:r w:rsidR="00F504FA">
          <w:rPr>
            <w:noProof/>
            <w:webHidden/>
          </w:rPr>
          <w:tab/>
        </w:r>
        <w:r w:rsidR="00F504FA">
          <w:rPr>
            <w:noProof/>
            <w:webHidden/>
          </w:rPr>
          <w:fldChar w:fldCharType="begin"/>
        </w:r>
        <w:r w:rsidR="00F504FA">
          <w:rPr>
            <w:noProof/>
            <w:webHidden/>
          </w:rPr>
          <w:instrText xml:space="preserve"> PAGEREF _Toc396114955 \h </w:instrText>
        </w:r>
        <w:r w:rsidR="00F504FA">
          <w:rPr>
            <w:noProof/>
            <w:webHidden/>
          </w:rPr>
        </w:r>
        <w:r w:rsidR="00F504FA">
          <w:rPr>
            <w:noProof/>
            <w:webHidden/>
          </w:rPr>
          <w:fldChar w:fldCharType="separate"/>
        </w:r>
        <w:r w:rsidR="00F504FA">
          <w:rPr>
            <w:noProof/>
            <w:webHidden/>
          </w:rPr>
          <w:t>4</w:t>
        </w:r>
        <w:r w:rsidR="00F504FA">
          <w:rPr>
            <w:noProof/>
            <w:webHidden/>
          </w:rPr>
          <w:fldChar w:fldCharType="end"/>
        </w:r>
      </w:hyperlink>
    </w:p>
    <w:p w14:paraId="47957FE5" w14:textId="77777777" w:rsidR="00F504FA" w:rsidRDefault="009418BF">
      <w:pPr>
        <w:pStyle w:val="TOC2"/>
        <w:tabs>
          <w:tab w:val="left" w:pos="880"/>
          <w:tab w:val="right" w:leader="dot" w:pos="9350"/>
        </w:tabs>
        <w:rPr>
          <w:rFonts w:asciiTheme="minorHAnsi" w:eastAsiaTheme="minorEastAsia" w:hAnsiTheme="minorHAnsi" w:cstheme="minorBidi"/>
          <w:smallCaps w:val="0"/>
          <w:noProof/>
          <w:sz w:val="22"/>
          <w:szCs w:val="22"/>
        </w:rPr>
      </w:pPr>
      <w:hyperlink w:anchor="_Toc396114956" w:history="1">
        <w:r w:rsidR="00F504FA" w:rsidRPr="002637B0">
          <w:rPr>
            <w:rStyle w:val="Hyperlink"/>
            <w:rFonts w:cstheme="minorHAnsi"/>
            <w:noProof/>
          </w:rPr>
          <w:t>1.3</w:t>
        </w:r>
        <w:r w:rsidR="00F504FA">
          <w:rPr>
            <w:rFonts w:asciiTheme="minorHAnsi" w:eastAsiaTheme="minorEastAsia" w:hAnsiTheme="minorHAnsi" w:cstheme="minorBidi"/>
            <w:smallCaps w:val="0"/>
            <w:noProof/>
            <w:sz w:val="22"/>
            <w:szCs w:val="22"/>
          </w:rPr>
          <w:tab/>
        </w:r>
        <w:r w:rsidR="00F504FA" w:rsidRPr="002637B0">
          <w:rPr>
            <w:rStyle w:val="Hyperlink"/>
            <w:rFonts w:cstheme="minorHAnsi"/>
            <w:noProof/>
          </w:rPr>
          <w:t>Project Objectives</w:t>
        </w:r>
        <w:r w:rsidR="00F504FA">
          <w:rPr>
            <w:noProof/>
            <w:webHidden/>
          </w:rPr>
          <w:tab/>
        </w:r>
        <w:r w:rsidR="00F504FA">
          <w:rPr>
            <w:noProof/>
            <w:webHidden/>
          </w:rPr>
          <w:fldChar w:fldCharType="begin"/>
        </w:r>
        <w:r w:rsidR="00F504FA">
          <w:rPr>
            <w:noProof/>
            <w:webHidden/>
          </w:rPr>
          <w:instrText xml:space="preserve"> PAGEREF _Toc396114956 \h </w:instrText>
        </w:r>
        <w:r w:rsidR="00F504FA">
          <w:rPr>
            <w:noProof/>
            <w:webHidden/>
          </w:rPr>
        </w:r>
        <w:r w:rsidR="00F504FA">
          <w:rPr>
            <w:noProof/>
            <w:webHidden/>
          </w:rPr>
          <w:fldChar w:fldCharType="separate"/>
        </w:r>
        <w:r w:rsidR="00F504FA">
          <w:rPr>
            <w:noProof/>
            <w:webHidden/>
          </w:rPr>
          <w:t>5</w:t>
        </w:r>
        <w:r w:rsidR="00F504FA">
          <w:rPr>
            <w:noProof/>
            <w:webHidden/>
          </w:rPr>
          <w:fldChar w:fldCharType="end"/>
        </w:r>
      </w:hyperlink>
    </w:p>
    <w:p w14:paraId="47957FE6" w14:textId="77777777" w:rsidR="00F504FA" w:rsidRDefault="009418BF">
      <w:pPr>
        <w:pStyle w:val="TOC2"/>
        <w:tabs>
          <w:tab w:val="left" w:pos="880"/>
          <w:tab w:val="right" w:leader="dot" w:pos="9350"/>
        </w:tabs>
        <w:rPr>
          <w:rFonts w:asciiTheme="minorHAnsi" w:eastAsiaTheme="minorEastAsia" w:hAnsiTheme="minorHAnsi" w:cstheme="minorBidi"/>
          <w:smallCaps w:val="0"/>
          <w:noProof/>
          <w:sz w:val="22"/>
          <w:szCs w:val="22"/>
        </w:rPr>
      </w:pPr>
      <w:hyperlink w:anchor="_Toc396114957" w:history="1">
        <w:r w:rsidR="00F504FA" w:rsidRPr="002637B0">
          <w:rPr>
            <w:rStyle w:val="Hyperlink"/>
            <w:rFonts w:cstheme="minorHAnsi"/>
            <w:noProof/>
          </w:rPr>
          <w:t>1.4</w:t>
        </w:r>
        <w:r w:rsidR="00F504FA">
          <w:rPr>
            <w:rFonts w:asciiTheme="minorHAnsi" w:eastAsiaTheme="minorEastAsia" w:hAnsiTheme="minorHAnsi" w:cstheme="minorBidi"/>
            <w:smallCaps w:val="0"/>
            <w:noProof/>
            <w:sz w:val="22"/>
            <w:szCs w:val="22"/>
          </w:rPr>
          <w:tab/>
        </w:r>
        <w:r w:rsidR="00F504FA" w:rsidRPr="002637B0">
          <w:rPr>
            <w:rStyle w:val="Hyperlink"/>
            <w:rFonts w:cstheme="minorHAnsi"/>
            <w:noProof/>
          </w:rPr>
          <w:t>Proposed Solution</w:t>
        </w:r>
        <w:r w:rsidR="00F504FA">
          <w:rPr>
            <w:noProof/>
            <w:webHidden/>
          </w:rPr>
          <w:tab/>
        </w:r>
        <w:r w:rsidR="00F504FA">
          <w:rPr>
            <w:noProof/>
            <w:webHidden/>
          </w:rPr>
          <w:fldChar w:fldCharType="begin"/>
        </w:r>
        <w:r w:rsidR="00F504FA">
          <w:rPr>
            <w:noProof/>
            <w:webHidden/>
          </w:rPr>
          <w:instrText xml:space="preserve"> PAGEREF _Toc396114957 \h </w:instrText>
        </w:r>
        <w:r w:rsidR="00F504FA">
          <w:rPr>
            <w:noProof/>
            <w:webHidden/>
          </w:rPr>
        </w:r>
        <w:r w:rsidR="00F504FA">
          <w:rPr>
            <w:noProof/>
            <w:webHidden/>
          </w:rPr>
          <w:fldChar w:fldCharType="separate"/>
        </w:r>
        <w:r w:rsidR="00F504FA">
          <w:rPr>
            <w:noProof/>
            <w:webHidden/>
          </w:rPr>
          <w:t>5</w:t>
        </w:r>
        <w:r w:rsidR="00F504FA">
          <w:rPr>
            <w:noProof/>
            <w:webHidden/>
          </w:rPr>
          <w:fldChar w:fldCharType="end"/>
        </w:r>
      </w:hyperlink>
    </w:p>
    <w:p w14:paraId="47957FE7" w14:textId="77777777" w:rsidR="00F504FA" w:rsidRDefault="009418BF">
      <w:pPr>
        <w:pStyle w:val="TOC1"/>
        <w:tabs>
          <w:tab w:val="left" w:pos="440"/>
          <w:tab w:val="right" w:leader="dot" w:pos="9350"/>
        </w:tabs>
        <w:rPr>
          <w:rFonts w:asciiTheme="minorHAnsi" w:eastAsiaTheme="minorEastAsia" w:hAnsiTheme="minorHAnsi" w:cstheme="minorBidi"/>
          <w:b w:val="0"/>
          <w:i w:val="0"/>
          <w:caps w:val="0"/>
          <w:noProof/>
          <w:sz w:val="22"/>
          <w:szCs w:val="22"/>
        </w:rPr>
      </w:pPr>
      <w:hyperlink w:anchor="_Toc396114958" w:history="1">
        <w:r w:rsidR="00F504FA" w:rsidRPr="002637B0">
          <w:rPr>
            <w:rStyle w:val="Hyperlink"/>
            <w:noProof/>
          </w:rPr>
          <w:t>2</w:t>
        </w:r>
        <w:r w:rsidR="00F504FA">
          <w:rPr>
            <w:rFonts w:asciiTheme="minorHAnsi" w:eastAsiaTheme="minorEastAsia" w:hAnsiTheme="minorHAnsi" w:cstheme="minorBidi"/>
            <w:b w:val="0"/>
            <w:i w:val="0"/>
            <w:caps w:val="0"/>
            <w:noProof/>
            <w:sz w:val="22"/>
            <w:szCs w:val="22"/>
          </w:rPr>
          <w:tab/>
        </w:r>
        <w:r w:rsidR="00F504FA" w:rsidRPr="002637B0">
          <w:rPr>
            <w:rStyle w:val="Hyperlink"/>
            <w:noProof/>
          </w:rPr>
          <w:t>Project Description</w:t>
        </w:r>
        <w:r w:rsidR="00F504FA">
          <w:rPr>
            <w:noProof/>
            <w:webHidden/>
          </w:rPr>
          <w:tab/>
        </w:r>
        <w:r w:rsidR="00F504FA">
          <w:rPr>
            <w:noProof/>
            <w:webHidden/>
          </w:rPr>
          <w:fldChar w:fldCharType="begin"/>
        </w:r>
        <w:r w:rsidR="00F504FA">
          <w:rPr>
            <w:noProof/>
            <w:webHidden/>
          </w:rPr>
          <w:instrText xml:space="preserve"> PAGEREF _Toc396114958 \h </w:instrText>
        </w:r>
        <w:r w:rsidR="00F504FA">
          <w:rPr>
            <w:noProof/>
            <w:webHidden/>
          </w:rPr>
        </w:r>
        <w:r w:rsidR="00F504FA">
          <w:rPr>
            <w:noProof/>
            <w:webHidden/>
          </w:rPr>
          <w:fldChar w:fldCharType="separate"/>
        </w:r>
        <w:r w:rsidR="00F504FA">
          <w:rPr>
            <w:noProof/>
            <w:webHidden/>
          </w:rPr>
          <w:t>8</w:t>
        </w:r>
        <w:r w:rsidR="00F504FA">
          <w:rPr>
            <w:noProof/>
            <w:webHidden/>
          </w:rPr>
          <w:fldChar w:fldCharType="end"/>
        </w:r>
      </w:hyperlink>
    </w:p>
    <w:p w14:paraId="47957FE8" w14:textId="77777777" w:rsidR="00F504FA" w:rsidRDefault="009418BF">
      <w:pPr>
        <w:pStyle w:val="TOC2"/>
        <w:tabs>
          <w:tab w:val="left" w:pos="880"/>
          <w:tab w:val="right" w:leader="dot" w:pos="9350"/>
        </w:tabs>
        <w:rPr>
          <w:rFonts w:asciiTheme="minorHAnsi" w:eastAsiaTheme="minorEastAsia" w:hAnsiTheme="minorHAnsi" w:cstheme="minorBidi"/>
          <w:smallCaps w:val="0"/>
          <w:noProof/>
          <w:sz w:val="22"/>
          <w:szCs w:val="22"/>
        </w:rPr>
      </w:pPr>
      <w:hyperlink w:anchor="_Toc396114959" w:history="1">
        <w:r w:rsidR="00F504FA" w:rsidRPr="002637B0">
          <w:rPr>
            <w:rStyle w:val="Hyperlink"/>
            <w:rFonts w:cstheme="minorHAnsi"/>
            <w:noProof/>
          </w:rPr>
          <w:t>2.1</w:t>
        </w:r>
        <w:r w:rsidR="00F504FA">
          <w:rPr>
            <w:rFonts w:asciiTheme="minorHAnsi" w:eastAsiaTheme="minorEastAsia" w:hAnsiTheme="minorHAnsi" w:cstheme="minorBidi"/>
            <w:smallCaps w:val="0"/>
            <w:noProof/>
            <w:sz w:val="22"/>
            <w:szCs w:val="22"/>
          </w:rPr>
          <w:tab/>
        </w:r>
        <w:r w:rsidR="00F504FA" w:rsidRPr="002637B0">
          <w:rPr>
            <w:rStyle w:val="Hyperlink"/>
            <w:rFonts w:cstheme="minorHAnsi"/>
            <w:noProof/>
          </w:rPr>
          <w:t>Scope Definition</w:t>
        </w:r>
        <w:r w:rsidR="00F504FA">
          <w:rPr>
            <w:noProof/>
            <w:webHidden/>
          </w:rPr>
          <w:tab/>
        </w:r>
        <w:r w:rsidR="00F504FA">
          <w:rPr>
            <w:noProof/>
            <w:webHidden/>
          </w:rPr>
          <w:fldChar w:fldCharType="begin"/>
        </w:r>
        <w:r w:rsidR="00F504FA">
          <w:rPr>
            <w:noProof/>
            <w:webHidden/>
          </w:rPr>
          <w:instrText xml:space="preserve"> PAGEREF _Toc396114959 \h </w:instrText>
        </w:r>
        <w:r w:rsidR="00F504FA">
          <w:rPr>
            <w:noProof/>
            <w:webHidden/>
          </w:rPr>
        </w:r>
        <w:r w:rsidR="00F504FA">
          <w:rPr>
            <w:noProof/>
            <w:webHidden/>
          </w:rPr>
          <w:fldChar w:fldCharType="separate"/>
        </w:r>
        <w:r w:rsidR="00F504FA">
          <w:rPr>
            <w:noProof/>
            <w:webHidden/>
          </w:rPr>
          <w:t>8</w:t>
        </w:r>
        <w:r w:rsidR="00F504FA">
          <w:rPr>
            <w:noProof/>
            <w:webHidden/>
          </w:rPr>
          <w:fldChar w:fldCharType="end"/>
        </w:r>
      </w:hyperlink>
    </w:p>
    <w:p w14:paraId="47957FE9" w14:textId="77777777" w:rsidR="00F504FA" w:rsidRDefault="009418BF">
      <w:pPr>
        <w:pStyle w:val="TOC2"/>
        <w:tabs>
          <w:tab w:val="left" w:pos="880"/>
          <w:tab w:val="right" w:leader="dot" w:pos="9350"/>
        </w:tabs>
        <w:rPr>
          <w:rFonts w:asciiTheme="minorHAnsi" w:eastAsiaTheme="minorEastAsia" w:hAnsiTheme="minorHAnsi" w:cstheme="minorBidi"/>
          <w:smallCaps w:val="0"/>
          <w:noProof/>
          <w:sz w:val="22"/>
          <w:szCs w:val="22"/>
        </w:rPr>
      </w:pPr>
      <w:hyperlink w:anchor="_Toc396114960" w:history="1">
        <w:r w:rsidR="00F504FA" w:rsidRPr="002637B0">
          <w:rPr>
            <w:rStyle w:val="Hyperlink"/>
            <w:rFonts w:cstheme="minorHAnsi"/>
            <w:noProof/>
          </w:rPr>
          <w:t>2.2</w:t>
        </w:r>
        <w:r w:rsidR="00F504FA">
          <w:rPr>
            <w:rFonts w:asciiTheme="minorHAnsi" w:eastAsiaTheme="minorEastAsia" w:hAnsiTheme="minorHAnsi" w:cstheme="minorBidi"/>
            <w:smallCaps w:val="0"/>
            <w:noProof/>
            <w:sz w:val="22"/>
            <w:szCs w:val="22"/>
          </w:rPr>
          <w:tab/>
        </w:r>
        <w:r w:rsidR="00F504FA" w:rsidRPr="002637B0">
          <w:rPr>
            <w:rStyle w:val="Hyperlink"/>
            <w:rFonts w:cstheme="minorHAnsi"/>
            <w:noProof/>
          </w:rPr>
          <w:t>Business Scope (BS)</w:t>
        </w:r>
        <w:r w:rsidR="00F504FA">
          <w:rPr>
            <w:noProof/>
            <w:webHidden/>
          </w:rPr>
          <w:tab/>
        </w:r>
        <w:r w:rsidR="00F504FA">
          <w:rPr>
            <w:noProof/>
            <w:webHidden/>
          </w:rPr>
          <w:fldChar w:fldCharType="begin"/>
        </w:r>
        <w:r w:rsidR="00F504FA">
          <w:rPr>
            <w:noProof/>
            <w:webHidden/>
          </w:rPr>
          <w:instrText xml:space="preserve"> PAGEREF _Toc396114960 \h </w:instrText>
        </w:r>
        <w:r w:rsidR="00F504FA">
          <w:rPr>
            <w:noProof/>
            <w:webHidden/>
          </w:rPr>
        </w:r>
        <w:r w:rsidR="00F504FA">
          <w:rPr>
            <w:noProof/>
            <w:webHidden/>
          </w:rPr>
          <w:fldChar w:fldCharType="separate"/>
        </w:r>
        <w:r w:rsidR="00F504FA">
          <w:rPr>
            <w:noProof/>
            <w:webHidden/>
          </w:rPr>
          <w:t>8</w:t>
        </w:r>
        <w:r w:rsidR="00F504FA">
          <w:rPr>
            <w:noProof/>
            <w:webHidden/>
          </w:rPr>
          <w:fldChar w:fldCharType="end"/>
        </w:r>
      </w:hyperlink>
    </w:p>
    <w:p w14:paraId="47957FEA" w14:textId="77777777" w:rsidR="00F504FA" w:rsidRDefault="009418BF">
      <w:pPr>
        <w:pStyle w:val="TOC2"/>
        <w:tabs>
          <w:tab w:val="left" w:pos="880"/>
          <w:tab w:val="right" w:leader="dot" w:pos="9350"/>
        </w:tabs>
        <w:rPr>
          <w:rFonts w:asciiTheme="minorHAnsi" w:eastAsiaTheme="minorEastAsia" w:hAnsiTheme="minorHAnsi" w:cstheme="minorBidi"/>
          <w:smallCaps w:val="0"/>
          <w:noProof/>
          <w:sz w:val="22"/>
          <w:szCs w:val="22"/>
        </w:rPr>
      </w:pPr>
      <w:hyperlink w:anchor="_Toc396114961" w:history="1">
        <w:r w:rsidR="00F504FA" w:rsidRPr="002637B0">
          <w:rPr>
            <w:rStyle w:val="Hyperlink"/>
            <w:rFonts w:ascii="Calibri" w:hAnsi="Calibri" w:cs="Arial"/>
            <w:noProof/>
          </w:rPr>
          <w:t>2.3</w:t>
        </w:r>
        <w:r w:rsidR="00F504FA">
          <w:rPr>
            <w:rFonts w:asciiTheme="minorHAnsi" w:eastAsiaTheme="minorEastAsia" w:hAnsiTheme="minorHAnsi" w:cstheme="minorBidi"/>
            <w:smallCaps w:val="0"/>
            <w:noProof/>
            <w:sz w:val="22"/>
            <w:szCs w:val="22"/>
          </w:rPr>
          <w:tab/>
        </w:r>
        <w:r w:rsidR="00F504FA" w:rsidRPr="002637B0">
          <w:rPr>
            <w:rStyle w:val="Hyperlink"/>
            <w:rFonts w:ascii="Calibri" w:hAnsi="Calibri" w:cs="Arial"/>
            <w:noProof/>
          </w:rPr>
          <w:t>Technology Scope (TS)</w:t>
        </w:r>
        <w:r w:rsidR="00F504FA">
          <w:rPr>
            <w:noProof/>
            <w:webHidden/>
          </w:rPr>
          <w:tab/>
        </w:r>
        <w:r w:rsidR="00F504FA">
          <w:rPr>
            <w:noProof/>
            <w:webHidden/>
          </w:rPr>
          <w:fldChar w:fldCharType="begin"/>
        </w:r>
        <w:r w:rsidR="00F504FA">
          <w:rPr>
            <w:noProof/>
            <w:webHidden/>
          </w:rPr>
          <w:instrText xml:space="preserve"> PAGEREF _Toc396114961 \h </w:instrText>
        </w:r>
        <w:r w:rsidR="00F504FA">
          <w:rPr>
            <w:noProof/>
            <w:webHidden/>
          </w:rPr>
        </w:r>
        <w:r w:rsidR="00F504FA">
          <w:rPr>
            <w:noProof/>
            <w:webHidden/>
          </w:rPr>
          <w:fldChar w:fldCharType="separate"/>
        </w:r>
        <w:r w:rsidR="00F504FA">
          <w:rPr>
            <w:noProof/>
            <w:webHidden/>
          </w:rPr>
          <w:t>8</w:t>
        </w:r>
        <w:r w:rsidR="00F504FA">
          <w:rPr>
            <w:noProof/>
            <w:webHidden/>
          </w:rPr>
          <w:fldChar w:fldCharType="end"/>
        </w:r>
      </w:hyperlink>
    </w:p>
    <w:p w14:paraId="47957FEB" w14:textId="77777777" w:rsidR="00F504FA" w:rsidRDefault="009418BF">
      <w:pPr>
        <w:pStyle w:val="TOC2"/>
        <w:tabs>
          <w:tab w:val="left" w:pos="880"/>
          <w:tab w:val="right" w:leader="dot" w:pos="9350"/>
        </w:tabs>
        <w:rPr>
          <w:rFonts w:asciiTheme="minorHAnsi" w:eastAsiaTheme="minorEastAsia" w:hAnsiTheme="minorHAnsi" w:cstheme="minorBidi"/>
          <w:smallCaps w:val="0"/>
          <w:noProof/>
          <w:sz w:val="22"/>
          <w:szCs w:val="22"/>
        </w:rPr>
      </w:pPr>
      <w:hyperlink w:anchor="_Toc396114962" w:history="1">
        <w:r w:rsidR="00F504FA" w:rsidRPr="002637B0">
          <w:rPr>
            <w:rStyle w:val="Hyperlink"/>
            <w:rFonts w:cstheme="minorHAnsi"/>
            <w:noProof/>
          </w:rPr>
          <w:t>2.4</w:t>
        </w:r>
        <w:r w:rsidR="00F504FA">
          <w:rPr>
            <w:rFonts w:asciiTheme="minorHAnsi" w:eastAsiaTheme="minorEastAsia" w:hAnsiTheme="minorHAnsi" w:cstheme="minorBidi"/>
            <w:smallCaps w:val="0"/>
            <w:noProof/>
            <w:sz w:val="22"/>
            <w:szCs w:val="22"/>
          </w:rPr>
          <w:tab/>
        </w:r>
        <w:r w:rsidR="00F504FA" w:rsidRPr="002637B0">
          <w:rPr>
            <w:rStyle w:val="Hyperlink"/>
            <w:rFonts w:cstheme="minorHAnsi"/>
            <w:noProof/>
          </w:rPr>
          <w:t>Impacted Business Processes</w:t>
        </w:r>
        <w:r w:rsidR="00F504FA">
          <w:rPr>
            <w:noProof/>
            <w:webHidden/>
          </w:rPr>
          <w:tab/>
        </w:r>
        <w:r w:rsidR="00F504FA">
          <w:rPr>
            <w:noProof/>
            <w:webHidden/>
          </w:rPr>
          <w:fldChar w:fldCharType="begin"/>
        </w:r>
        <w:r w:rsidR="00F504FA">
          <w:rPr>
            <w:noProof/>
            <w:webHidden/>
          </w:rPr>
          <w:instrText xml:space="preserve"> PAGEREF _Toc396114962 \h </w:instrText>
        </w:r>
        <w:r w:rsidR="00F504FA">
          <w:rPr>
            <w:noProof/>
            <w:webHidden/>
          </w:rPr>
        </w:r>
        <w:r w:rsidR="00F504FA">
          <w:rPr>
            <w:noProof/>
            <w:webHidden/>
          </w:rPr>
          <w:fldChar w:fldCharType="separate"/>
        </w:r>
        <w:r w:rsidR="00F504FA">
          <w:rPr>
            <w:noProof/>
            <w:webHidden/>
          </w:rPr>
          <w:t>9</w:t>
        </w:r>
        <w:r w:rsidR="00F504FA">
          <w:rPr>
            <w:noProof/>
            <w:webHidden/>
          </w:rPr>
          <w:fldChar w:fldCharType="end"/>
        </w:r>
      </w:hyperlink>
    </w:p>
    <w:p w14:paraId="47957FEC" w14:textId="77777777" w:rsidR="00F504FA" w:rsidRDefault="009418BF">
      <w:pPr>
        <w:pStyle w:val="TOC2"/>
        <w:tabs>
          <w:tab w:val="left" w:pos="880"/>
          <w:tab w:val="right" w:leader="dot" w:pos="9350"/>
        </w:tabs>
        <w:rPr>
          <w:rFonts w:asciiTheme="minorHAnsi" w:eastAsiaTheme="minorEastAsia" w:hAnsiTheme="minorHAnsi" w:cstheme="minorBidi"/>
          <w:smallCaps w:val="0"/>
          <w:noProof/>
          <w:sz w:val="22"/>
          <w:szCs w:val="22"/>
        </w:rPr>
      </w:pPr>
      <w:hyperlink w:anchor="_Toc396114963" w:history="1">
        <w:r w:rsidR="00F504FA" w:rsidRPr="002637B0">
          <w:rPr>
            <w:rStyle w:val="Hyperlink"/>
            <w:rFonts w:cstheme="minorHAnsi"/>
            <w:noProof/>
          </w:rPr>
          <w:t>2.5</w:t>
        </w:r>
        <w:r w:rsidR="00F504FA">
          <w:rPr>
            <w:rFonts w:asciiTheme="minorHAnsi" w:eastAsiaTheme="minorEastAsia" w:hAnsiTheme="minorHAnsi" w:cstheme="minorBidi"/>
            <w:smallCaps w:val="0"/>
            <w:noProof/>
            <w:sz w:val="22"/>
            <w:szCs w:val="22"/>
          </w:rPr>
          <w:tab/>
        </w:r>
        <w:r w:rsidR="00F504FA" w:rsidRPr="002637B0">
          <w:rPr>
            <w:rStyle w:val="Hyperlink"/>
            <w:rFonts w:cstheme="minorHAnsi"/>
            <w:noProof/>
          </w:rPr>
          <w:t>Impacted Business Areas</w:t>
        </w:r>
        <w:r w:rsidR="00F504FA">
          <w:rPr>
            <w:noProof/>
            <w:webHidden/>
          </w:rPr>
          <w:tab/>
        </w:r>
        <w:r w:rsidR="00F504FA">
          <w:rPr>
            <w:noProof/>
            <w:webHidden/>
          </w:rPr>
          <w:fldChar w:fldCharType="begin"/>
        </w:r>
        <w:r w:rsidR="00F504FA">
          <w:rPr>
            <w:noProof/>
            <w:webHidden/>
          </w:rPr>
          <w:instrText xml:space="preserve"> PAGEREF _Toc396114963 \h </w:instrText>
        </w:r>
        <w:r w:rsidR="00F504FA">
          <w:rPr>
            <w:noProof/>
            <w:webHidden/>
          </w:rPr>
        </w:r>
        <w:r w:rsidR="00F504FA">
          <w:rPr>
            <w:noProof/>
            <w:webHidden/>
          </w:rPr>
          <w:fldChar w:fldCharType="separate"/>
        </w:r>
        <w:r w:rsidR="00F504FA">
          <w:rPr>
            <w:noProof/>
            <w:webHidden/>
          </w:rPr>
          <w:t>9</w:t>
        </w:r>
        <w:r w:rsidR="00F504FA">
          <w:rPr>
            <w:noProof/>
            <w:webHidden/>
          </w:rPr>
          <w:fldChar w:fldCharType="end"/>
        </w:r>
      </w:hyperlink>
    </w:p>
    <w:p w14:paraId="47957FED" w14:textId="77777777" w:rsidR="00F504FA" w:rsidRDefault="009418BF">
      <w:pPr>
        <w:pStyle w:val="TOC2"/>
        <w:tabs>
          <w:tab w:val="left" w:pos="880"/>
          <w:tab w:val="right" w:leader="dot" w:pos="9350"/>
        </w:tabs>
        <w:rPr>
          <w:rFonts w:asciiTheme="minorHAnsi" w:eastAsiaTheme="minorEastAsia" w:hAnsiTheme="minorHAnsi" w:cstheme="minorBidi"/>
          <w:smallCaps w:val="0"/>
          <w:noProof/>
          <w:sz w:val="22"/>
          <w:szCs w:val="22"/>
        </w:rPr>
      </w:pPr>
      <w:hyperlink w:anchor="_Toc396114964" w:history="1">
        <w:r w:rsidR="00F504FA" w:rsidRPr="002637B0">
          <w:rPr>
            <w:rStyle w:val="Hyperlink"/>
            <w:rFonts w:cstheme="minorHAnsi"/>
            <w:noProof/>
          </w:rPr>
          <w:t>2.6</w:t>
        </w:r>
        <w:r w:rsidR="00F504FA">
          <w:rPr>
            <w:rFonts w:asciiTheme="minorHAnsi" w:eastAsiaTheme="minorEastAsia" w:hAnsiTheme="minorHAnsi" w:cstheme="minorBidi"/>
            <w:smallCaps w:val="0"/>
            <w:noProof/>
            <w:sz w:val="22"/>
            <w:szCs w:val="22"/>
          </w:rPr>
          <w:tab/>
        </w:r>
        <w:r w:rsidR="00F504FA" w:rsidRPr="002637B0">
          <w:rPr>
            <w:rStyle w:val="Hyperlink"/>
            <w:rFonts w:cstheme="minorHAnsi"/>
            <w:noProof/>
          </w:rPr>
          <w:t>Completion Criteria</w:t>
        </w:r>
        <w:r w:rsidR="00F504FA">
          <w:rPr>
            <w:noProof/>
            <w:webHidden/>
          </w:rPr>
          <w:tab/>
        </w:r>
        <w:r w:rsidR="00F504FA">
          <w:rPr>
            <w:noProof/>
            <w:webHidden/>
          </w:rPr>
          <w:fldChar w:fldCharType="begin"/>
        </w:r>
        <w:r w:rsidR="00F504FA">
          <w:rPr>
            <w:noProof/>
            <w:webHidden/>
          </w:rPr>
          <w:instrText xml:space="preserve"> PAGEREF _Toc396114964 \h </w:instrText>
        </w:r>
        <w:r w:rsidR="00F504FA">
          <w:rPr>
            <w:noProof/>
            <w:webHidden/>
          </w:rPr>
        </w:r>
        <w:r w:rsidR="00F504FA">
          <w:rPr>
            <w:noProof/>
            <w:webHidden/>
          </w:rPr>
          <w:fldChar w:fldCharType="separate"/>
        </w:r>
        <w:r w:rsidR="00F504FA">
          <w:rPr>
            <w:noProof/>
            <w:webHidden/>
          </w:rPr>
          <w:t>9</w:t>
        </w:r>
        <w:r w:rsidR="00F504FA">
          <w:rPr>
            <w:noProof/>
            <w:webHidden/>
          </w:rPr>
          <w:fldChar w:fldCharType="end"/>
        </w:r>
      </w:hyperlink>
    </w:p>
    <w:p w14:paraId="47957FEE" w14:textId="77777777" w:rsidR="00F504FA" w:rsidRDefault="009418BF">
      <w:pPr>
        <w:pStyle w:val="TOC2"/>
        <w:tabs>
          <w:tab w:val="left" w:pos="880"/>
          <w:tab w:val="right" w:leader="dot" w:pos="9350"/>
        </w:tabs>
        <w:rPr>
          <w:rFonts w:asciiTheme="minorHAnsi" w:eastAsiaTheme="minorEastAsia" w:hAnsiTheme="minorHAnsi" w:cstheme="minorBidi"/>
          <w:smallCaps w:val="0"/>
          <w:noProof/>
          <w:sz w:val="22"/>
          <w:szCs w:val="22"/>
        </w:rPr>
      </w:pPr>
      <w:hyperlink w:anchor="_Toc396114965" w:history="1">
        <w:r w:rsidR="00F504FA" w:rsidRPr="002637B0">
          <w:rPr>
            <w:rStyle w:val="Hyperlink"/>
            <w:rFonts w:cstheme="minorHAnsi"/>
            <w:noProof/>
          </w:rPr>
          <w:t>2.7</w:t>
        </w:r>
        <w:r w:rsidR="00F504FA">
          <w:rPr>
            <w:rFonts w:asciiTheme="minorHAnsi" w:eastAsiaTheme="minorEastAsia" w:hAnsiTheme="minorHAnsi" w:cstheme="minorBidi"/>
            <w:smallCaps w:val="0"/>
            <w:noProof/>
            <w:sz w:val="22"/>
            <w:szCs w:val="22"/>
          </w:rPr>
          <w:tab/>
        </w:r>
        <w:r w:rsidR="00F504FA" w:rsidRPr="002637B0">
          <w:rPr>
            <w:rStyle w:val="Hyperlink"/>
            <w:rFonts w:cstheme="minorHAnsi"/>
            <w:noProof/>
          </w:rPr>
          <w:t>Constraints</w:t>
        </w:r>
        <w:r w:rsidR="00F504FA">
          <w:rPr>
            <w:noProof/>
            <w:webHidden/>
          </w:rPr>
          <w:tab/>
        </w:r>
        <w:r w:rsidR="00F504FA">
          <w:rPr>
            <w:noProof/>
            <w:webHidden/>
          </w:rPr>
          <w:fldChar w:fldCharType="begin"/>
        </w:r>
        <w:r w:rsidR="00F504FA">
          <w:rPr>
            <w:noProof/>
            <w:webHidden/>
          </w:rPr>
          <w:instrText xml:space="preserve"> PAGEREF _Toc396114965 \h </w:instrText>
        </w:r>
        <w:r w:rsidR="00F504FA">
          <w:rPr>
            <w:noProof/>
            <w:webHidden/>
          </w:rPr>
        </w:r>
        <w:r w:rsidR="00F504FA">
          <w:rPr>
            <w:noProof/>
            <w:webHidden/>
          </w:rPr>
          <w:fldChar w:fldCharType="separate"/>
        </w:r>
        <w:r w:rsidR="00F504FA">
          <w:rPr>
            <w:noProof/>
            <w:webHidden/>
          </w:rPr>
          <w:t>9</w:t>
        </w:r>
        <w:r w:rsidR="00F504FA">
          <w:rPr>
            <w:noProof/>
            <w:webHidden/>
          </w:rPr>
          <w:fldChar w:fldCharType="end"/>
        </w:r>
      </w:hyperlink>
    </w:p>
    <w:p w14:paraId="47957FEF" w14:textId="77777777" w:rsidR="00F504FA" w:rsidRDefault="009418BF">
      <w:pPr>
        <w:pStyle w:val="TOC2"/>
        <w:tabs>
          <w:tab w:val="left" w:pos="880"/>
          <w:tab w:val="right" w:leader="dot" w:pos="9350"/>
        </w:tabs>
        <w:rPr>
          <w:rFonts w:asciiTheme="minorHAnsi" w:eastAsiaTheme="minorEastAsia" w:hAnsiTheme="minorHAnsi" w:cstheme="minorBidi"/>
          <w:smallCaps w:val="0"/>
          <w:noProof/>
          <w:sz w:val="22"/>
          <w:szCs w:val="22"/>
        </w:rPr>
      </w:pPr>
      <w:hyperlink w:anchor="_Toc396114966" w:history="1">
        <w:r w:rsidR="00F504FA" w:rsidRPr="002637B0">
          <w:rPr>
            <w:rStyle w:val="Hyperlink"/>
            <w:rFonts w:cstheme="minorHAnsi"/>
            <w:noProof/>
          </w:rPr>
          <w:t>2.8</w:t>
        </w:r>
        <w:r w:rsidR="00F504FA">
          <w:rPr>
            <w:rFonts w:asciiTheme="minorHAnsi" w:eastAsiaTheme="minorEastAsia" w:hAnsiTheme="minorHAnsi" w:cstheme="minorBidi"/>
            <w:smallCaps w:val="0"/>
            <w:noProof/>
            <w:sz w:val="22"/>
            <w:szCs w:val="22"/>
          </w:rPr>
          <w:tab/>
        </w:r>
        <w:r w:rsidR="00F504FA" w:rsidRPr="002637B0">
          <w:rPr>
            <w:rStyle w:val="Hyperlink"/>
            <w:rFonts w:cstheme="minorHAnsi"/>
            <w:noProof/>
          </w:rPr>
          <w:t>Assumptions</w:t>
        </w:r>
        <w:r w:rsidR="00F504FA">
          <w:rPr>
            <w:noProof/>
            <w:webHidden/>
          </w:rPr>
          <w:tab/>
        </w:r>
        <w:r w:rsidR="00F504FA">
          <w:rPr>
            <w:noProof/>
            <w:webHidden/>
          </w:rPr>
          <w:fldChar w:fldCharType="begin"/>
        </w:r>
        <w:r w:rsidR="00F504FA">
          <w:rPr>
            <w:noProof/>
            <w:webHidden/>
          </w:rPr>
          <w:instrText xml:space="preserve"> PAGEREF _Toc396114966 \h </w:instrText>
        </w:r>
        <w:r w:rsidR="00F504FA">
          <w:rPr>
            <w:noProof/>
            <w:webHidden/>
          </w:rPr>
        </w:r>
        <w:r w:rsidR="00F504FA">
          <w:rPr>
            <w:noProof/>
            <w:webHidden/>
          </w:rPr>
          <w:fldChar w:fldCharType="separate"/>
        </w:r>
        <w:r w:rsidR="00F504FA">
          <w:rPr>
            <w:noProof/>
            <w:webHidden/>
          </w:rPr>
          <w:t>9</w:t>
        </w:r>
        <w:r w:rsidR="00F504FA">
          <w:rPr>
            <w:noProof/>
            <w:webHidden/>
          </w:rPr>
          <w:fldChar w:fldCharType="end"/>
        </w:r>
      </w:hyperlink>
    </w:p>
    <w:p w14:paraId="47957FF0" w14:textId="77777777" w:rsidR="00F504FA" w:rsidRDefault="009418BF">
      <w:pPr>
        <w:pStyle w:val="TOC2"/>
        <w:tabs>
          <w:tab w:val="left" w:pos="880"/>
          <w:tab w:val="right" w:leader="dot" w:pos="9350"/>
        </w:tabs>
        <w:rPr>
          <w:rFonts w:asciiTheme="minorHAnsi" w:eastAsiaTheme="minorEastAsia" w:hAnsiTheme="minorHAnsi" w:cstheme="minorBidi"/>
          <w:smallCaps w:val="0"/>
          <w:noProof/>
          <w:sz w:val="22"/>
          <w:szCs w:val="22"/>
        </w:rPr>
      </w:pPr>
      <w:hyperlink w:anchor="_Toc396114967" w:history="1">
        <w:r w:rsidR="00F504FA" w:rsidRPr="002637B0">
          <w:rPr>
            <w:rStyle w:val="Hyperlink"/>
            <w:rFonts w:cstheme="minorHAnsi"/>
            <w:noProof/>
          </w:rPr>
          <w:t>2.9</w:t>
        </w:r>
        <w:r w:rsidR="00F504FA">
          <w:rPr>
            <w:rFonts w:asciiTheme="minorHAnsi" w:eastAsiaTheme="minorEastAsia" w:hAnsiTheme="minorHAnsi" w:cstheme="minorBidi"/>
            <w:smallCaps w:val="0"/>
            <w:noProof/>
            <w:sz w:val="22"/>
            <w:szCs w:val="22"/>
          </w:rPr>
          <w:tab/>
        </w:r>
        <w:r w:rsidR="00F504FA" w:rsidRPr="002637B0">
          <w:rPr>
            <w:rStyle w:val="Hyperlink"/>
            <w:rFonts w:cstheme="minorHAnsi"/>
            <w:noProof/>
          </w:rPr>
          <w:t>Dependencies Linkages</w:t>
        </w:r>
        <w:r w:rsidR="00F504FA">
          <w:rPr>
            <w:noProof/>
            <w:webHidden/>
          </w:rPr>
          <w:tab/>
        </w:r>
        <w:r w:rsidR="00F504FA">
          <w:rPr>
            <w:noProof/>
            <w:webHidden/>
          </w:rPr>
          <w:fldChar w:fldCharType="begin"/>
        </w:r>
        <w:r w:rsidR="00F504FA">
          <w:rPr>
            <w:noProof/>
            <w:webHidden/>
          </w:rPr>
          <w:instrText xml:space="preserve"> PAGEREF _Toc396114967 \h </w:instrText>
        </w:r>
        <w:r w:rsidR="00F504FA">
          <w:rPr>
            <w:noProof/>
            <w:webHidden/>
          </w:rPr>
        </w:r>
        <w:r w:rsidR="00F504FA">
          <w:rPr>
            <w:noProof/>
            <w:webHidden/>
          </w:rPr>
          <w:fldChar w:fldCharType="separate"/>
        </w:r>
        <w:r w:rsidR="00F504FA">
          <w:rPr>
            <w:noProof/>
            <w:webHidden/>
          </w:rPr>
          <w:t>9</w:t>
        </w:r>
        <w:r w:rsidR="00F504FA">
          <w:rPr>
            <w:noProof/>
            <w:webHidden/>
          </w:rPr>
          <w:fldChar w:fldCharType="end"/>
        </w:r>
      </w:hyperlink>
    </w:p>
    <w:p w14:paraId="47957FF1" w14:textId="77777777" w:rsidR="00F504FA" w:rsidRDefault="009418BF">
      <w:pPr>
        <w:pStyle w:val="TOC2"/>
        <w:tabs>
          <w:tab w:val="left" w:pos="880"/>
          <w:tab w:val="right" w:leader="dot" w:pos="9350"/>
        </w:tabs>
        <w:rPr>
          <w:rFonts w:asciiTheme="minorHAnsi" w:eastAsiaTheme="minorEastAsia" w:hAnsiTheme="minorHAnsi" w:cstheme="minorBidi"/>
          <w:smallCaps w:val="0"/>
          <w:noProof/>
          <w:sz w:val="22"/>
          <w:szCs w:val="22"/>
        </w:rPr>
      </w:pPr>
      <w:hyperlink w:anchor="_Toc396114968" w:history="1">
        <w:r w:rsidR="00F504FA" w:rsidRPr="002637B0">
          <w:rPr>
            <w:rStyle w:val="Hyperlink"/>
            <w:rFonts w:cstheme="minorHAnsi"/>
            <w:noProof/>
          </w:rPr>
          <w:t>2.10</w:t>
        </w:r>
        <w:r w:rsidR="00F504FA">
          <w:rPr>
            <w:rFonts w:asciiTheme="minorHAnsi" w:eastAsiaTheme="minorEastAsia" w:hAnsiTheme="minorHAnsi" w:cstheme="minorBidi"/>
            <w:smallCaps w:val="0"/>
            <w:noProof/>
            <w:sz w:val="22"/>
            <w:szCs w:val="22"/>
          </w:rPr>
          <w:tab/>
        </w:r>
        <w:r w:rsidR="00F504FA" w:rsidRPr="002637B0">
          <w:rPr>
            <w:rStyle w:val="Hyperlink"/>
            <w:rFonts w:cstheme="minorHAnsi"/>
            <w:noProof/>
          </w:rPr>
          <w:t>Measures of Success</w:t>
        </w:r>
        <w:r w:rsidR="00F504FA">
          <w:rPr>
            <w:noProof/>
            <w:webHidden/>
          </w:rPr>
          <w:tab/>
        </w:r>
        <w:r w:rsidR="00F504FA">
          <w:rPr>
            <w:noProof/>
            <w:webHidden/>
          </w:rPr>
          <w:fldChar w:fldCharType="begin"/>
        </w:r>
        <w:r w:rsidR="00F504FA">
          <w:rPr>
            <w:noProof/>
            <w:webHidden/>
          </w:rPr>
          <w:instrText xml:space="preserve"> PAGEREF _Toc396114968 \h </w:instrText>
        </w:r>
        <w:r w:rsidR="00F504FA">
          <w:rPr>
            <w:noProof/>
            <w:webHidden/>
          </w:rPr>
        </w:r>
        <w:r w:rsidR="00F504FA">
          <w:rPr>
            <w:noProof/>
            <w:webHidden/>
          </w:rPr>
          <w:fldChar w:fldCharType="separate"/>
        </w:r>
        <w:r w:rsidR="00F504FA">
          <w:rPr>
            <w:noProof/>
            <w:webHidden/>
          </w:rPr>
          <w:t>9</w:t>
        </w:r>
        <w:r w:rsidR="00F504FA">
          <w:rPr>
            <w:noProof/>
            <w:webHidden/>
          </w:rPr>
          <w:fldChar w:fldCharType="end"/>
        </w:r>
      </w:hyperlink>
    </w:p>
    <w:p w14:paraId="47957FF2" w14:textId="77777777" w:rsidR="00F504FA" w:rsidRDefault="009418BF">
      <w:pPr>
        <w:pStyle w:val="TOC2"/>
        <w:tabs>
          <w:tab w:val="left" w:pos="880"/>
          <w:tab w:val="right" w:leader="dot" w:pos="9350"/>
        </w:tabs>
        <w:rPr>
          <w:rFonts w:asciiTheme="minorHAnsi" w:eastAsiaTheme="minorEastAsia" w:hAnsiTheme="minorHAnsi" w:cstheme="minorBidi"/>
          <w:smallCaps w:val="0"/>
          <w:noProof/>
          <w:sz w:val="22"/>
          <w:szCs w:val="22"/>
        </w:rPr>
      </w:pPr>
      <w:hyperlink w:anchor="_Toc396114969" w:history="1">
        <w:r w:rsidR="00F504FA" w:rsidRPr="002637B0">
          <w:rPr>
            <w:rStyle w:val="Hyperlink"/>
            <w:rFonts w:cstheme="minorHAnsi"/>
            <w:noProof/>
          </w:rPr>
          <w:t>2.11</w:t>
        </w:r>
        <w:r w:rsidR="00F504FA">
          <w:rPr>
            <w:rFonts w:asciiTheme="minorHAnsi" w:eastAsiaTheme="minorEastAsia" w:hAnsiTheme="minorHAnsi" w:cstheme="minorBidi"/>
            <w:smallCaps w:val="0"/>
            <w:noProof/>
            <w:sz w:val="22"/>
            <w:szCs w:val="22"/>
          </w:rPr>
          <w:tab/>
        </w:r>
        <w:r w:rsidR="00F504FA" w:rsidRPr="002637B0">
          <w:rPr>
            <w:rStyle w:val="Hyperlink"/>
            <w:rFonts w:cstheme="minorHAnsi"/>
            <w:noProof/>
          </w:rPr>
          <w:t>Critical Success Factors</w:t>
        </w:r>
        <w:r w:rsidR="00F504FA">
          <w:rPr>
            <w:noProof/>
            <w:webHidden/>
          </w:rPr>
          <w:tab/>
        </w:r>
        <w:r w:rsidR="00F504FA">
          <w:rPr>
            <w:noProof/>
            <w:webHidden/>
          </w:rPr>
          <w:fldChar w:fldCharType="begin"/>
        </w:r>
        <w:r w:rsidR="00F504FA">
          <w:rPr>
            <w:noProof/>
            <w:webHidden/>
          </w:rPr>
          <w:instrText xml:space="preserve"> PAGEREF _Toc396114969 \h </w:instrText>
        </w:r>
        <w:r w:rsidR="00F504FA">
          <w:rPr>
            <w:noProof/>
            <w:webHidden/>
          </w:rPr>
        </w:r>
        <w:r w:rsidR="00F504FA">
          <w:rPr>
            <w:noProof/>
            <w:webHidden/>
          </w:rPr>
          <w:fldChar w:fldCharType="separate"/>
        </w:r>
        <w:r w:rsidR="00F504FA">
          <w:rPr>
            <w:noProof/>
            <w:webHidden/>
          </w:rPr>
          <w:t>10</w:t>
        </w:r>
        <w:r w:rsidR="00F504FA">
          <w:rPr>
            <w:noProof/>
            <w:webHidden/>
          </w:rPr>
          <w:fldChar w:fldCharType="end"/>
        </w:r>
      </w:hyperlink>
    </w:p>
    <w:p w14:paraId="47957FF3" w14:textId="77777777" w:rsidR="00F504FA" w:rsidRDefault="009418BF">
      <w:pPr>
        <w:pStyle w:val="TOC1"/>
        <w:tabs>
          <w:tab w:val="left" w:pos="440"/>
          <w:tab w:val="right" w:leader="dot" w:pos="9350"/>
        </w:tabs>
        <w:rPr>
          <w:rFonts w:asciiTheme="minorHAnsi" w:eastAsiaTheme="minorEastAsia" w:hAnsiTheme="minorHAnsi" w:cstheme="minorBidi"/>
          <w:b w:val="0"/>
          <w:i w:val="0"/>
          <w:caps w:val="0"/>
          <w:noProof/>
          <w:sz w:val="22"/>
          <w:szCs w:val="22"/>
        </w:rPr>
      </w:pPr>
      <w:hyperlink w:anchor="_Toc396114970" w:history="1">
        <w:r w:rsidR="00F504FA" w:rsidRPr="002637B0">
          <w:rPr>
            <w:rStyle w:val="Hyperlink"/>
            <w:noProof/>
          </w:rPr>
          <w:t>3</w:t>
        </w:r>
        <w:r w:rsidR="00F504FA">
          <w:rPr>
            <w:rFonts w:asciiTheme="minorHAnsi" w:eastAsiaTheme="minorEastAsia" w:hAnsiTheme="minorHAnsi" w:cstheme="minorBidi"/>
            <w:b w:val="0"/>
            <w:i w:val="0"/>
            <w:caps w:val="0"/>
            <w:noProof/>
            <w:sz w:val="22"/>
            <w:szCs w:val="22"/>
          </w:rPr>
          <w:tab/>
        </w:r>
        <w:r w:rsidR="00F504FA" w:rsidRPr="002637B0">
          <w:rPr>
            <w:rStyle w:val="Hyperlink"/>
            <w:noProof/>
          </w:rPr>
          <w:t>Project Controls</w:t>
        </w:r>
        <w:r w:rsidR="00F504FA">
          <w:rPr>
            <w:noProof/>
            <w:webHidden/>
          </w:rPr>
          <w:tab/>
        </w:r>
        <w:r w:rsidR="00F504FA">
          <w:rPr>
            <w:noProof/>
            <w:webHidden/>
          </w:rPr>
          <w:fldChar w:fldCharType="begin"/>
        </w:r>
        <w:r w:rsidR="00F504FA">
          <w:rPr>
            <w:noProof/>
            <w:webHidden/>
          </w:rPr>
          <w:instrText xml:space="preserve"> PAGEREF _Toc396114970 \h </w:instrText>
        </w:r>
        <w:r w:rsidR="00F504FA">
          <w:rPr>
            <w:noProof/>
            <w:webHidden/>
          </w:rPr>
        </w:r>
        <w:r w:rsidR="00F504FA">
          <w:rPr>
            <w:noProof/>
            <w:webHidden/>
          </w:rPr>
          <w:fldChar w:fldCharType="separate"/>
        </w:r>
        <w:r w:rsidR="00F504FA">
          <w:rPr>
            <w:noProof/>
            <w:webHidden/>
          </w:rPr>
          <w:t>10</w:t>
        </w:r>
        <w:r w:rsidR="00F504FA">
          <w:rPr>
            <w:noProof/>
            <w:webHidden/>
          </w:rPr>
          <w:fldChar w:fldCharType="end"/>
        </w:r>
      </w:hyperlink>
    </w:p>
    <w:p w14:paraId="47957FF4" w14:textId="77777777" w:rsidR="00F504FA" w:rsidRDefault="009418BF">
      <w:pPr>
        <w:pStyle w:val="TOC2"/>
        <w:tabs>
          <w:tab w:val="left" w:pos="880"/>
          <w:tab w:val="right" w:leader="dot" w:pos="9350"/>
        </w:tabs>
        <w:rPr>
          <w:rFonts w:asciiTheme="minorHAnsi" w:eastAsiaTheme="minorEastAsia" w:hAnsiTheme="minorHAnsi" w:cstheme="minorBidi"/>
          <w:smallCaps w:val="0"/>
          <w:noProof/>
          <w:sz w:val="22"/>
          <w:szCs w:val="22"/>
        </w:rPr>
      </w:pPr>
      <w:hyperlink w:anchor="_Toc396114971" w:history="1">
        <w:r w:rsidR="00F504FA" w:rsidRPr="002637B0">
          <w:rPr>
            <w:rStyle w:val="Hyperlink"/>
            <w:rFonts w:cstheme="minorHAnsi"/>
            <w:noProof/>
          </w:rPr>
          <w:t>3.1</w:t>
        </w:r>
        <w:r w:rsidR="00F504FA">
          <w:rPr>
            <w:rFonts w:asciiTheme="minorHAnsi" w:eastAsiaTheme="minorEastAsia" w:hAnsiTheme="minorHAnsi" w:cstheme="minorBidi"/>
            <w:smallCaps w:val="0"/>
            <w:noProof/>
            <w:sz w:val="22"/>
            <w:szCs w:val="22"/>
          </w:rPr>
          <w:tab/>
        </w:r>
        <w:r w:rsidR="00F504FA" w:rsidRPr="002637B0">
          <w:rPr>
            <w:rStyle w:val="Hyperlink"/>
            <w:rFonts w:cstheme="minorHAnsi"/>
            <w:noProof/>
          </w:rPr>
          <w:t>Governance</w:t>
        </w:r>
        <w:r w:rsidR="00F504FA">
          <w:rPr>
            <w:noProof/>
            <w:webHidden/>
          </w:rPr>
          <w:tab/>
        </w:r>
        <w:r w:rsidR="00F504FA">
          <w:rPr>
            <w:noProof/>
            <w:webHidden/>
          </w:rPr>
          <w:fldChar w:fldCharType="begin"/>
        </w:r>
        <w:r w:rsidR="00F504FA">
          <w:rPr>
            <w:noProof/>
            <w:webHidden/>
          </w:rPr>
          <w:instrText xml:space="preserve"> PAGEREF _Toc396114971 \h </w:instrText>
        </w:r>
        <w:r w:rsidR="00F504FA">
          <w:rPr>
            <w:noProof/>
            <w:webHidden/>
          </w:rPr>
        </w:r>
        <w:r w:rsidR="00F504FA">
          <w:rPr>
            <w:noProof/>
            <w:webHidden/>
          </w:rPr>
          <w:fldChar w:fldCharType="separate"/>
        </w:r>
        <w:r w:rsidR="00F504FA">
          <w:rPr>
            <w:noProof/>
            <w:webHidden/>
          </w:rPr>
          <w:t>10</w:t>
        </w:r>
        <w:r w:rsidR="00F504FA">
          <w:rPr>
            <w:noProof/>
            <w:webHidden/>
          </w:rPr>
          <w:fldChar w:fldCharType="end"/>
        </w:r>
      </w:hyperlink>
    </w:p>
    <w:p w14:paraId="47957FF5" w14:textId="77777777" w:rsidR="00F504FA" w:rsidRDefault="009418BF">
      <w:pPr>
        <w:pStyle w:val="TOC2"/>
        <w:tabs>
          <w:tab w:val="left" w:pos="880"/>
          <w:tab w:val="right" w:leader="dot" w:pos="9350"/>
        </w:tabs>
        <w:rPr>
          <w:rFonts w:asciiTheme="minorHAnsi" w:eastAsiaTheme="minorEastAsia" w:hAnsiTheme="minorHAnsi" w:cstheme="minorBidi"/>
          <w:smallCaps w:val="0"/>
          <w:noProof/>
          <w:sz w:val="22"/>
          <w:szCs w:val="22"/>
        </w:rPr>
      </w:pPr>
      <w:hyperlink w:anchor="_Toc396114972" w:history="1">
        <w:r w:rsidR="00F504FA" w:rsidRPr="002637B0">
          <w:rPr>
            <w:rStyle w:val="Hyperlink"/>
            <w:rFonts w:cstheme="minorHAnsi"/>
            <w:noProof/>
          </w:rPr>
          <w:t>3.2</w:t>
        </w:r>
        <w:r w:rsidR="00F504FA">
          <w:rPr>
            <w:rFonts w:asciiTheme="minorHAnsi" w:eastAsiaTheme="minorEastAsia" w:hAnsiTheme="minorHAnsi" w:cstheme="minorBidi"/>
            <w:smallCaps w:val="0"/>
            <w:noProof/>
            <w:sz w:val="22"/>
            <w:szCs w:val="22"/>
          </w:rPr>
          <w:tab/>
        </w:r>
        <w:r w:rsidR="00F504FA" w:rsidRPr="002637B0">
          <w:rPr>
            <w:rStyle w:val="Hyperlink"/>
            <w:rFonts w:cstheme="minorHAnsi"/>
            <w:noProof/>
          </w:rPr>
          <w:t>Risk Management</w:t>
        </w:r>
        <w:r w:rsidR="00F504FA">
          <w:rPr>
            <w:noProof/>
            <w:webHidden/>
          </w:rPr>
          <w:tab/>
        </w:r>
        <w:r w:rsidR="00F504FA">
          <w:rPr>
            <w:noProof/>
            <w:webHidden/>
          </w:rPr>
          <w:fldChar w:fldCharType="begin"/>
        </w:r>
        <w:r w:rsidR="00F504FA">
          <w:rPr>
            <w:noProof/>
            <w:webHidden/>
          </w:rPr>
          <w:instrText xml:space="preserve"> PAGEREF _Toc396114972 \h </w:instrText>
        </w:r>
        <w:r w:rsidR="00F504FA">
          <w:rPr>
            <w:noProof/>
            <w:webHidden/>
          </w:rPr>
        </w:r>
        <w:r w:rsidR="00F504FA">
          <w:rPr>
            <w:noProof/>
            <w:webHidden/>
          </w:rPr>
          <w:fldChar w:fldCharType="separate"/>
        </w:r>
        <w:r w:rsidR="00F504FA">
          <w:rPr>
            <w:noProof/>
            <w:webHidden/>
          </w:rPr>
          <w:t>11</w:t>
        </w:r>
        <w:r w:rsidR="00F504FA">
          <w:rPr>
            <w:noProof/>
            <w:webHidden/>
          </w:rPr>
          <w:fldChar w:fldCharType="end"/>
        </w:r>
      </w:hyperlink>
    </w:p>
    <w:p w14:paraId="47957FF6" w14:textId="77777777" w:rsidR="00F504FA" w:rsidRDefault="009418BF">
      <w:pPr>
        <w:pStyle w:val="TOC3"/>
        <w:tabs>
          <w:tab w:val="left" w:pos="1100"/>
          <w:tab w:val="right" w:leader="dot" w:pos="9350"/>
        </w:tabs>
        <w:rPr>
          <w:rFonts w:asciiTheme="minorHAnsi" w:eastAsiaTheme="minorEastAsia" w:hAnsiTheme="minorHAnsi" w:cstheme="minorBidi"/>
          <w:i w:val="0"/>
          <w:noProof/>
          <w:sz w:val="22"/>
          <w:szCs w:val="22"/>
        </w:rPr>
      </w:pPr>
      <w:hyperlink w:anchor="_Toc396114973" w:history="1">
        <w:r w:rsidR="00F504FA" w:rsidRPr="002637B0">
          <w:rPr>
            <w:rStyle w:val="Hyperlink"/>
            <w:noProof/>
          </w:rPr>
          <w:t>3.2.1</w:t>
        </w:r>
        <w:r w:rsidR="00F504FA">
          <w:rPr>
            <w:rFonts w:asciiTheme="minorHAnsi" w:eastAsiaTheme="minorEastAsia" w:hAnsiTheme="minorHAnsi" w:cstheme="minorBidi"/>
            <w:i w:val="0"/>
            <w:noProof/>
            <w:sz w:val="22"/>
            <w:szCs w:val="22"/>
          </w:rPr>
          <w:tab/>
        </w:r>
        <w:r w:rsidR="00F504FA" w:rsidRPr="002637B0">
          <w:rPr>
            <w:rStyle w:val="Hyperlink"/>
            <w:noProof/>
          </w:rPr>
          <w:t>Constraint/Dependencies/Assumptions</w:t>
        </w:r>
        <w:r w:rsidR="00F504FA">
          <w:rPr>
            <w:noProof/>
            <w:webHidden/>
          </w:rPr>
          <w:tab/>
        </w:r>
        <w:r w:rsidR="00F504FA">
          <w:rPr>
            <w:noProof/>
            <w:webHidden/>
          </w:rPr>
          <w:fldChar w:fldCharType="begin"/>
        </w:r>
        <w:r w:rsidR="00F504FA">
          <w:rPr>
            <w:noProof/>
            <w:webHidden/>
          </w:rPr>
          <w:instrText xml:space="preserve"> PAGEREF _Toc396114973 \h </w:instrText>
        </w:r>
        <w:r w:rsidR="00F504FA">
          <w:rPr>
            <w:noProof/>
            <w:webHidden/>
          </w:rPr>
        </w:r>
        <w:r w:rsidR="00F504FA">
          <w:rPr>
            <w:noProof/>
            <w:webHidden/>
          </w:rPr>
          <w:fldChar w:fldCharType="separate"/>
        </w:r>
        <w:r w:rsidR="00F504FA">
          <w:rPr>
            <w:noProof/>
            <w:webHidden/>
          </w:rPr>
          <w:t>11</w:t>
        </w:r>
        <w:r w:rsidR="00F504FA">
          <w:rPr>
            <w:noProof/>
            <w:webHidden/>
          </w:rPr>
          <w:fldChar w:fldCharType="end"/>
        </w:r>
      </w:hyperlink>
    </w:p>
    <w:p w14:paraId="47957FF7" w14:textId="77777777" w:rsidR="00F504FA" w:rsidRDefault="009418BF">
      <w:pPr>
        <w:pStyle w:val="TOC2"/>
        <w:tabs>
          <w:tab w:val="left" w:pos="880"/>
          <w:tab w:val="right" w:leader="dot" w:pos="9350"/>
        </w:tabs>
        <w:rPr>
          <w:rFonts w:asciiTheme="minorHAnsi" w:eastAsiaTheme="minorEastAsia" w:hAnsiTheme="minorHAnsi" w:cstheme="minorBidi"/>
          <w:smallCaps w:val="0"/>
          <w:noProof/>
          <w:sz w:val="22"/>
          <w:szCs w:val="22"/>
        </w:rPr>
      </w:pPr>
      <w:hyperlink w:anchor="_Toc396114974" w:history="1">
        <w:r w:rsidR="00F504FA" w:rsidRPr="002637B0">
          <w:rPr>
            <w:rStyle w:val="Hyperlink"/>
            <w:rFonts w:cstheme="minorHAnsi"/>
            <w:noProof/>
          </w:rPr>
          <w:t>3.3</w:t>
        </w:r>
        <w:r w:rsidR="00F504FA">
          <w:rPr>
            <w:rFonts w:asciiTheme="minorHAnsi" w:eastAsiaTheme="minorEastAsia" w:hAnsiTheme="minorHAnsi" w:cstheme="minorBidi"/>
            <w:smallCaps w:val="0"/>
            <w:noProof/>
            <w:sz w:val="22"/>
            <w:szCs w:val="22"/>
          </w:rPr>
          <w:tab/>
        </w:r>
        <w:r w:rsidR="00F504FA" w:rsidRPr="002637B0">
          <w:rPr>
            <w:rStyle w:val="Hyperlink"/>
            <w:rFonts w:cstheme="minorHAnsi"/>
            <w:noProof/>
          </w:rPr>
          <w:t>Change Management</w:t>
        </w:r>
        <w:r w:rsidR="00F504FA">
          <w:rPr>
            <w:noProof/>
            <w:webHidden/>
          </w:rPr>
          <w:tab/>
        </w:r>
        <w:r w:rsidR="00F504FA">
          <w:rPr>
            <w:noProof/>
            <w:webHidden/>
          </w:rPr>
          <w:fldChar w:fldCharType="begin"/>
        </w:r>
        <w:r w:rsidR="00F504FA">
          <w:rPr>
            <w:noProof/>
            <w:webHidden/>
          </w:rPr>
          <w:instrText xml:space="preserve"> PAGEREF _Toc396114974 \h </w:instrText>
        </w:r>
        <w:r w:rsidR="00F504FA">
          <w:rPr>
            <w:noProof/>
            <w:webHidden/>
          </w:rPr>
        </w:r>
        <w:r w:rsidR="00F504FA">
          <w:rPr>
            <w:noProof/>
            <w:webHidden/>
          </w:rPr>
          <w:fldChar w:fldCharType="separate"/>
        </w:r>
        <w:r w:rsidR="00F504FA">
          <w:rPr>
            <w:noProof/>
            <w:webHidden/>
          </w:rPr>
          <w:t>12</w:t>
        </w:r>
        <w:r w:rsidR="00F504FA">
          <w:rPr>
            <w:noProof/>
            <w:webHidden/>
          </w:rPr>
          <w:fldChar w:fldCharType="end"/>
        </w:r>
      </w:hyperlink>
    </w:p>
    <w:p w14:paraId="47957FF8" w14:textId="77777777" w:rsidR="00F504FA" w:rsidRDefault="009418BF">
      <w:pPr>
        <w:pStyle w:val="TOC2"/>
        <w:tabs>
          <w:tab w:val="left" w:pos="880"/>
          <w:tab w:val="right" w:leader="dot" w:pos="9350"/>
        </w:tabs>
        <w:rPr>
          <w:rFonts w:asciiTheme="minorHAnsi" w:eastAsiaTheme="minorEastAsia" w:hAnsiTheme="minorHAnsi" w:cstheme="minorBidi"/>
          <w:smallCaps w:val="0"/>
          <w:noProof/>
          <w:sz w:val="22"/>
          <w:szCs w:val="22"/>
        </w:rPr>
      </w:pPr>
      <w:hyperlink w:anchor="_Toc396114975" w:history="1">
        <w:r w:rsidR="00F504FA" w:rsidRPr="002637B0">
          <w:rPr>
            <w:rStyle w:val="Hyperlink"/>
            <w:rFonts w:cstheme="minorHAnsi"/>
            <w:noProof/>
          </w:rPr>
          <w:t>3.4</w:t>
        </w:r>
        <w:r w:rsidR="00F504FA">
          <w:rPr>
            <w:rFonts w:asciiTheme="minorHAnsi" w:eastAsiaTheme="minorEastAsia" w:hAnsiTheme="minorHAnsi" w:cstheme="minorBidi"/>
            <w:smallCaps w:val="0"/>
            <w:noProof/>
            <w:sz w:val="22"/>
            <w:szCs w:val="22"/>
          </w:rPr>
          <w:tab/>
        </w:r>
        <w:r w:rsidR="00F504FA" w:rsidRPr="002637B0">
          <w:rPr>
            <w:rStyle w:val="Hyperlink"/>
            <w:rFonts w:cstheme="minorHAnsi"/>
            <w:noProof/>
          </w:rPr>
          <w:t>Communication Management</w:t>
        </w:r>
        <w:r w:rsidR="00F504FA">
          <w:rPr>
            <w:noProof/>
            <w:webHidden/>
          </w:rPr>
          <w:tab/>
        </w:r>
        <w:r w:rsidR="00F504FA">
          <w:rPr>
            <w:noProof/>
            <w:webHidden/>
          </w:rPr>
          <w:fldChar w:fldCharType="begin"/>
        </w:r>
        <w:r w:rsidR="00F504FA">
          <w:rPr>
            <w:noProof/>
            <w:webHidden/>
          </w:rPr>
          <w:instrText xml:space="preserve"> PAGEREF _Toc396114975 \h </w:instrText>
        </w:r>
        <w:r w:rsidR="00F504FA">
          <w:rPr>
            <w:noProof/>
            <w:webHidden/>
          </w:rPr>
        </w:r>
        <w:r w:rsidR="00F504FA">
          <w:rPr>
            <w:noProof/>
            <w:webHidden/>
          </w:rPr>
          <w:fldChar w:fldCharType="separate"/>
        </w:r>
        <w:r w:rsidR="00F504FA">
          <w:rPr>
            <w:noProof/>
            <w:webHidden/>
          </w:rPr>
          <w:t>12</w:t>
        </w:r>
        <w:r w:rsidR="00F504FA">
          <w:rPr>
            <w:noProof/>
            <w:webHidden/>
          </w:rPr>
          <w:fldChar w:fldCharType="end"/>
        </w:r>
      </w:hyperlink>
    </w:p>
    <w:p w14:paraId="47957FF9" w14:textId="77777777" w:rsidR="00F504FA" w:rsidRDefault="009418BF">
      <w:pPr>
        <w:pStyle w:val="TOC1"/>
        <w:tabs>
          <w:tab w:val="left" w:pos="440"/>
          <w:tab w:val="right" w:leader="dot" w:pos="9350"/>
        </w:tabs>
        <w:rPr>
          <w:rFonts w:asciiTheme="minorHAnsi" w:eastAsiaTheme="minorEastAsia" w:hAnsiTheme="minorHAnsi" w:cstheme="minorBidi"/>
          <w:b w:val="0"/>
          <w:i w:val="0"/>
          <w:caps w:val="0"/>
          <w:noProof/>
          <w:sz w:val="22"/>
          <w:szCs w:val="22"/>
        </w:rPr>
      </w:pPr>
      <w:hyperlink w:anchor="_Toc396114976" w:history="1">
        <w:r w:rsidR="00F504FA" w:rsidRPr="002637B0">
          <w:rPr>
            <w:rStyle w:val="Hyperlink"/>
            <w:noProof/>
          </w:rPr>
          <w:t>4</w:t>
        </w:r>
        <w:r w:rsidR="00F504FA">
          <w:rPr>
            <w:rFonts w:asciiTheme="minorHAnsi" w:eastAsiaTheme="minorEastAsia" w:hAnsiTheme="minorHAnsi" w:cstheme="minorBidi"/>
            <w:b w:val="0"/>
            <w:i w:val="0"/>
            <w:caps w:val="0"/>
            <w:noProof/>
            <w:sz w:val="22"/>
            <w:szCs w:val="22"/>
          </w:rPr>
          <w:tab/>
        </w:r>
        <w:r w:rsidR="00F504FA" w:rsidRPr="002637B0">
          <w:rPr>
            <w:rStyle w:val="Hyperlink"/>
            <w:noProof/>
          </w:rPr>
          <w:t>Roles and Project Stakeholders</w:t>
        </w:r>
        <w:r w:rsidR="00F504FA">
          <w:rPr>
            <w:noProof/>
            <w:webHidden/>
          </w:rPr>
          <w:tab/>
        </w:r>
        <w:r w:rsidR="00F504FA">
          <w:rPr>
            <w:noProof/>
            <w:webHidden/>
          </w:rPr>
          <w:fldChar w:fldCharType="begin"/>
        </w:r>
        <w:r w:rsidR="00F504FA">
          <w:rPr>
            <w:noProof/>
            <w:webHidden/>
          </w:rPr>
          <w:instrText xml:space="preserve"> PAGEREF _Toc396114976 \h </w:instrText>
        </w:r>
        <w:r w:rsidR="00F504FA">
          <w:rPr>
            <w:noProof/>
            <w:webHidden/>
          </w:rPr>
        </w:r>
        <w:r w:rsidR="00F504FA">
          <w:rPr>
            <w:noProof/>
            <w:webHidden/>
          </w:rPr>
          <w:fldChar w:fldCharType="separate"/>
        </w:r>
        <w:r w:rsidR="00F504FA">
          <w:rPr>
            <w:noProof/>
            <w:webHidden/>
          </w:rPr>
          <w:t>13</w:t>
        </w:r>
        <w:r w:rsidR="00F504FA">
          <w:rPr>
            <w:noProof/>
            <w:webHidden/>
          </w:rPr>
          <w:fldChar w:fldCharType="end"/>
        </w:r>
      </w:hyperlink>
    </w:p>
    <w:p w14:paraId="47957FFA" w14:textId="77777777" w:rsidR="00F504FA" w:rsidRDefault="009418BF">
      <w:pPr>
        <w:pStyle w:val="TOC2"/>
        <w:tabs>
          <w:tab w:val="left" w:pos="880"/>
          <w:tab w:val="right" w:leader="dot" w:pos="9350"/>
        </w:tabs>
        <w:rPr>
          <w:rFonts w:asciiTheme="minorHAnsi" w:eastAsiaTheme="minorEastAsia" w:hAnsiTheme="minorHAnsi" w:cstheme="minorBidi"/>
          <w:smallCaps w:val="0"/>
          <w:noProof/>
          <w:sz w:val="22"/>
          <w:szCs w:val="22"/>
        </w:rPr>
      </w:pPr>
      <w:hyperlink w:anchor="_Toc396114977" w:history="1">
        <w:r w:rsidR="00F504FA" w:rsidRPr="002637B0">
          <w:rPr>
            <w:rStyle w:val="Hyperlink"/>
            <w:rFonts w:cstheme="minorHAnsi"/>
            <w:noProof/>
          </w:rPr>
          <w:t>4.1</w:t>
        </w:r>
        <w:r w:rsidR="00F504FA">
          <w:rPr>
            <w:rFonts w:asciiTheme="minorHAnsi" w:eastAsiaTheme="minorEastAsia" w:hAnsiTheme="minorHAnsi" w:cstheme="minorBidi"/>
            <w:smallCaps w:val="0"/>
            <w:noProof/>
            <w:sz w:val="22"/>
            <w:szCs w:val="22"/>
          </w:rPr>
          <w:tab/>
        </w:r>
        <w:r w:rsidR="00F504FA" w:rsidRPr="002637B0">
          <w:rPr>
            <w:rStyle w:val="Hyperlink"/>
            <w:rFonts w:cstheme="minorHAnsi"/>
            <w:noProof/>
          </w:rPr>
          <w:t>Roles</w:t>
        </w:r>
        <w:r w:rsidR="00F504FA">
          <w:rPr>
            <w:noProof/>
            <w:webHidden/>
          </w:rPr>
          <w:tab/>
        </w:r>
        <w:r w:rsidR="00F504FA">
          <w:rPr>
            <w:noProof/>
            <w:webHidden/>
          </w:rPr>
          <w:fldChar w:fldCharType="begin"/>
        </w:r>
        <w:r w:rsidR="00F504FA">
          <w:rPr>
            <w:noProof/>
            <w:webHidden/>
          </w:rPr>
          <w:instrText xml:space="preserve"> PAGEREF _Toc396114977 \h </w:instrText>
        </w:r>
        <w:r w:rsidR="00F504FA">
          <w:rPr>
            <w:noProof/>
            <w:webHidden/>
          </w:rPr>
        </w:r>
        <w:r w:rsidR="00F504FA">
          <w:rPr>
            <w:noProof/>
            <w:webHidden/>
          </w:rPr>
          <w:fldChar w:fldCharType="separate"/>
        </w:r>
        <w:r w:rsidR="00F504FA">
          <w:rPr>
            <w:noProof/>
            <w:webHidden/>
          </w:rPr>
          <w:t>13</w:t>
        </w:r>
        <w:r w:rsidR="00F504FA">
          <w:rPr>
            <w:noProof/>
            <w:webHidden/>
          </w:rPr>
          <w:fldChar w:fldCharType="end"/>
        </w:r>
      </w:hyperlink>
    </w:p>
    <w:p w14:paraId="47957FFB" w14:textId="77777777" w:rsidR="00F504FA" w:rsidRDefault="009418BF">
      <w:pPr>
        <w:pStyle w:val="TOC2"/>
        <w:tabs>
          <w:tab w:val="left" w:pos="880"/>
          <w:tab w:val="right" w:leader="dot" w:pos="9350"/>
        </w:tabs>
        <w:rPr>
          <w:rFonts w:asciiTheme="minorHAnsi" w:eastAsiaTheme="minorEastAsia" w:hAnsiTheme="minorHAnsi" w:cstheme="minorBidi"/>
          <w:smallCaps w:val="0"/>
          <w:noProof/>
          <w:sz w:val="22"/>
          <w:szCs w:val="22"/>
        </w:rPr>
      </w:pPr>
      <w:hyperlink w:anchor="_Toc396114978" w:history="1">
        <w:r w:rsidR="00F504FA" w:rsidRPr="002637B0">
          <w:rPr>
            <w:rStyle w:val="Hyperlink"/>
            <w:rFonts w:cstheme="minorHAnsi"/>
            <w:noProof/>
          </w:rPr>
          <w:t>4.2</w:t>
        </w:r>
        <w:r w:rsidR="00F504FA">
          <w:rPr>
            <w:rFonts w:asciiTheme="minorHAnsi" w:eastAsiaTheme="minorEastAsia" w:hAnsiTheme="minorHAnsi" w:cstheme="minorBidi"/>
            <w:smallCaps w:val="0"/>
            <w:noProof/>
            <w:sz w:val="22"/>
            <w:szCs w:val="22"/>
          </w:rPr>
          <w:tab/>
        </w:r>
        <w:r w:rsidR="00F504FA" w:rsidRPr="002637B0">
          <w:rPr>
            <w:rStyle w:val="Hyperlink"/>
            <w:rFonts w:cstheme="minorHAnsi"/>
            <w:noProof/>
          </w:rPr>
          <w:t>Stakeholders</w:t>
        </w:r>
        <w:r w:rsidR="00F504FA">
          <w:rPr>
            <w:noProof/>
            <w:webHidden/>
          </w:rPr>
          <w:tab/>
        </w:r>
        <w:r w:rsidR="00F504FA">
          <w:rPr>
            <w:noProof/>
            <w:webHidden/>
          </w:rPr>
          <w:fldChar w:fldCharType="begin"/>
        </w:r>
        <w:r w:rsidR="00F504FA">
          <w:rPr>
            <w:noProof/>
            <w:webHidden/>
          </w:rPr>
          <w:instrText xml:space="preserve"> PAGEREF _Toc396114978 \h </w:instrText>
        </w:r>
        <w:r w:rsidR="00F504FA">
          <w:rPr>
            <w:noProof/>
            <w:webHidden/>
          </w:rPr>
        </w:r>
        <w:r w:rsidR="00F504FA">
          <w:rPr>
            <w:noProof/>
            <w:webHidden/>
          </w:rPr>
          <w:fldChar w:fldCharType="separate"/>
        </w:r>
        <w:r w:rsidR="00F504FA">
          <w:rPr>
            <w:noProof/>
            <w:webHidden/>
          </w:rPr>
          <w:t>13</w:t>
        </w:r>
        <w:r w:rsidR="00F504FA">
          <w:rPr>
            <w:noProof/>
            <w:webHidden/>
          </w:rPr>
          <w:fldChar w:fldCharType="end"/>
        </w:r>
      </w:hyperlink>
    </w:p>
    <w:p w14:paraId="47957FFC" w14:textId="77777777" w:rsidR="00F504FA" w:rsidRDefault="009418BF">
      <w:pPr>
        <w:pStyle w:val="TOC1"/>
        <w:tabs>
          <w:tab w:val="left" w:pos="440"/>
          <w:tab w:val="right" w:leader="dot" w:pos="9350"/>
        </w:tabs>
        <w:rPr>
          <w:rFonts w:asciiTheme="minorHAnsi" w:eastAsiaTheme="minorEastAsia" w:hAnsiTheme="minorHAnsi" w:cstheme="minorBidi"/>
          <w:b w:val="0"/>
          <w:i w:val="0"/>
          <w:caps w:val="0"/>
          <w:noProof/>
          <w:sz w:val="22"/>
          <w:szCs w:val="22"/>
        </w:rPr>
      </w:pPr>
      <w:hyperlink w:anchor="_Toc396114979" w:history="1">
        <w:r w:rsidR="00F504FA" w:rsidRPr="002637B0">
          <w:rPr>
            <w:rStyle w:val="Hyperlink"/>
            <w:noProof/>
          </w:rPr>
          <w:t>5</w:t>
        </w:r>
        <w:r w:rsidR="00F504FA">
          <w:rPr>
            <w:rFonts w:asciiTheme="minorHAnsi" w:eastAsiaTheme="minorEastAsia" w:hAnsiTheme="minorHAnsi" w:cstheme="minorBidi"/>
            <w:b w:val="0"/>
            <w:i w:val="0"/>
            <w:caps w:val="0"/>
            <w:noProof/>
            <w:sz w:val="22"/>
            <w:szCs w:val="22"/>
          </w:rPr>
          <w:tab/>
        </w:r>
        <w:r w:rsidR="00F504FA" w:rsidRPr="002637B0">
          <w:rPr>
            <w:rStyle w:val="Hyperlink"/>
            <w:noProof/>
          </w:rPr>
          <w:t>Appendices</w:t>
        </w:r>
        <w:r w:rsidR="00F504FA">
          <w:rPr>
            <w:noProof/>
            <w:webHidden/>
          </w:rPr>
          <w:tab/>
        </w:r>
        <w:r w:rsidR="00F504FA">
          <w:rPr>
            <w:noProof/>
            <w:webHidden/>
          </w:rPr>
          <w:fldChar w:fldCharType="begin"/>
        </w:r>
        <w:r w:rsidR="00F504FA">
          <w:rPr>
            <w:noProof/>
            <w:webHidden/>
          </w:rPr>
          <w:instrText xml:space="preserve"> PAGEREF _Toc396114979 \h </w:instrText>
        </w:r>
        <w:r w:rsidR="00F504FA">
          <w:rPr>
            <w:noProof/>
            <w:webHidden/>
          </w:rPr>
        </w:r>
        <w:r w:rsidR="00F504FA">
          <w:rPr>
            <w:noProof/>
            <w:webHidden/>
          </w:rPr>
          <w:fldChar w:fldCharType="separate"/>
        </w:r>
        <w:r w:rsidR="00F504FA">
          <w:rPr>
            <w:noProof/>
            <w:webHidden/>
          </w:rPr>
          <w:t>14</w:t>
        </w:r>
        <w:r w:rsidR="00F504FA">
          <w:rPr>
            <w:noProof/>
            <w:webHidden/>
          </w:rPr>
          <w:fldChar w:fldCharType="end"/>
        </w:r>
      </w:hyperlink>
    </w:p>
    <w:p w14:paraId="47957FFD" w14:textId="77777777" w:rsidR="00F504FA" w:rsidRDefault="009418BF">
      <w:pPr>
        <w:pStyle w:val="TOC1"/>
        <w:tabs>
          <w:tab w:val="right" w:leader="dot" w:pos="9350"/>
        </w:tabs>
        <w:rPr>
          <w:rFonts w:asciiTheme="minorHAnsi" w:eastAsiaTheme="minorEastAsia" w:hAnsiTheme="minorHAnsi" w:cstheme="minorBidi"/>
          <w:b w:val="0"/>
          <w:i w:val="0"/>
          <w:caps w:val="0"/>
          <w:noProof/>
          <w:sz w:val="22"/>
          <w:szCs w:val="22"/>
        </w:rPr>
      </w:pPr>
      <w:hyperlink w:anchor="_Toc396114980" w:history="1">
        <w:r w:rsidR="00F504FA" w:rsidRPr="002637B0">
          <w:rPr>
            <w:rStyle w:val="Hyperlink"/>
            <w:noProof/>
          </w:rPr>
          <w:t>Appendix 1 – The 3 Lines of Defense Risk Model</w:t>
        </w:r>
        <w:r w:rsidR="00F504FA">
          <w:rPr>
            <w:noProof/>
            <w:webHidden/>
          </w:rPr>
          <w:tab/>
        </w:r>
        <w:r w:rsidR="00F504FA">
          <w:rPr>
            <w:noProof/>
            <w:webHidden/>
          </w:rPr>
          <w:fldChar w:fldCharType="begin"/>
        </w:r>
        <w:r w:rsidR="00F504FA">
          <w:rPr>
            <w:noProof/>
            <w:webHidden/>
          </w:rPr>
          <w:instrText xml:space="preserve"> PAGEREF _Toc396114980 \h </w:instrText>
        </w:r>
        <w:r w:rsidR="00F504FA">
          <w:rPr>
            <w:noProof/>
            <w:webHidden/>
          </w:rPr>
        </w:r>
        <w:r w:rsidR="00F504FA">
          <w:rPr>
            <w:noProof/>
            <w:webHidden/>
          </w:rPr>
          <w:fldChar w:fldCharType="separate"/>
        </w:r>
        <w:r w:rsidR="00F504FA">
          <w:rPr>
            <w:noProof/>
            <w:webHidden/>
          </w:rPr>
          <w:t>14</w:t>
        </w:r>
        <w:r w:rsidR="00F504FA">
          <w:rPr>
            <w:noProof/>
            <w:webHidden/>
          </w:rPr>
          <w:fldChar w:fldCharType="end"/>
        </w:r>
      </w:hyperlink>
    </w:p>
    <w:p w14:paraId="47957FFE" w14:textId="77777777" w:rsidR="00F504FA" w:rsidRDefault="009418BF">
      <w:pPr>
        <w:pStyle w:val="TOC1"/>
        <w:tabs>
          <w:tab w:val="right" w:leader="dot" w:pos="9350"/>
        </w:tabs>
        <w:rPr>
          <w:rFonts w:asciiTheme="minorHAnsi" w:eastAsiaTheme="minorEastAsia" w:hAnsiTheme="minorHAnsi" w:cstheme="minorBidi"/>
          <w:b w:val="0"/>
          <w:i w:val="0"/>
          <w:caps w:val="0"/>
          <w:noProof/>
          <w:sz w:val="22"/>
          <w:szCs w:val="22"/>
        </w:rPr>
      </w:pPr>
      <w:hyperlink w:anchor="_Toc396114981" w:history="1">
        <w:r w:rsidR="00F504FA" w:rsidRPr="002637B0">
          <w:rPr>
            <w:rStyle w:val="Hyperlink"/>
            <w:noProof/>
          </w:rPr>
          <w:t>Appendix 2 – Scoreboard – Example Pages from SBNA HE to illustrate project reporting</w:t>
        </w:r>
        <w:r w:rsidR="00F504FA">
          <w:rPr>
            <w:noProof/>
            <w:webHidden/>
          </w:rPr>
          <w:tab/>
        </w:r>
        <w:r w:rsidR="00F504FA">
          <w:rPr>
            <w:noProof/>
            <w:webHidden/>
          </w:rPr>
          <w:fldChar w:fldCharType="begin"/>
        </w:r>
        <w:r w:rsidR="00F504FA">
          <w:rPr>
            <w:noProof/>
            <w:webHidden/>
          </w:rPr>
          <w:instrText xml:space="preserve"> PAGEREF _Toc396114981 \h </w:instrText>
        </w:r>
        <w:r w:rsidR="00F504FA">
          <w:rPr>
            <w:noProof/>
            <w:webHidden/>
          </w:rPr>
        </w:r>
        <w:r w:rsidR="00F504FA">
          <w:rPr>
            <w:noProof/>
            <w:webHidden/>
          </w:rPr>
          <w:fldChar w:fldCharType="separate"/>
        </w:r>
        <w:r w:rsidR="00F504FA">
          <w:rPr>
            <w:noProof/>
            <w:webHidden/>
          </w:rPr>
          <w:t>15</w:t>
        </w:r>
        <w:r w:rsidR="00F504FA">
          <w:rPr>
            <w:noProof/>
            <w:webHidden/>
          </w:rPr>
          <w:fldChar w:fldCharType="end"/>
        </w:r>
      </w:hyperlink>
    </w:p>
    <w:p w14:paraId="47957FFF" w14:textId="77777777" w:rsidR="00BF3D42" w:rsidRPr="003C0A7B" w:rsidRDefault="00841485">
      <w:pPr>
        <w:rPr>
          <w:rFonts w:asciiTheme="minorHAnsi" w:hAnsiTheme="minorHAnsi" w:cstheme="minorHAnsi"/>
          <w:sz w:val="24"/>
          <w:szCs w:val="24"/>
        </w:rPr>
      </w:pPr>
      <w:r w:rsidRPr="000C1AC0">
        <w:rPr>
          <w:rFonts w:asciiTheme="minorHAnsi" w:hAnsiTheme="minorHAnsi" w:cstheme="minorHAnsi"/>
          <w:b/>
          <w:bCs/>
          <w:noProof/>
          <w:sz w:val="24"/>
          <w:szCs w:val="24"/>
        </w:rPr>
        <w:fldChar w:fldCharType="end"/>
      </w:r>
    </w:p>
    <w:p w14:paraId="47958000" w14:textId="77777777" w:rsidR="001062CD" w:rsidRDefault="001062CD">
      <w:pPr>
        <w:rPr>
          <w:rFonts w:asciiTheme="minorHAnsi" w:hAnsiTheme="minorHAnsi" w:cstheme="minorHAnsi"/>
          <w:sz w:val="24"/>
          <w:szCs w:val="24"/>
        </w:rPr>
      </w:pPr>
      <w:r>
        <w:rPr>
          <w:rFonts w:asciiTheme="minorHAnsi" w:hAnsiTheme="minorHAnsi" w:cstheme="minorHAnsi"/>
          <w:sz w:val="24"/>
          <w:szCs w:val="24"/>
        </w:rPr>
        <w:br w:type="page"/>
      </w:r>
    </w:p>
    <w:p w14:paraId="47958001" w14:textId="77777777" w:rsidR="00DA4E78" w:rsidRPr="00517E01" w:rsidRDefault="00DA4E78" w:rsidP="00A7418D">
      <w:pPr>
        <w:pStyle w:val="Heading1"/>
        <w:tabs>
          <w:tab w:val="clear" w:pos="576"/>
          <w:tab w:val="num" w:pos="720"/>
        </w:tabs>
        <w:spacing w:line="276" w:lineRule="auto"/>
        <w:ind w:left="720" w:hanging="720"/>
        <w:rPr>
          <w:rFonts w:asciiTheme="minorHAnsi" w:eastAsia="MS Mincho" w:hAnsiTheme="minorHAnsi" w:cstheme="minorHAnsi"/>
        </w:rPr>
      </w:pPr>
      <w:bookmarkStart w:id="13" w:name="_Toc353829226"/>
      <w:bookmarkStart w:id="14" w:name="_Toc396114953"/>
      <w:r w:rsidRPr="00517E01">
        <w:rPr>
          <w:rFonts w:asciiTheme="minorHAnsi" w:hAnsiTheme="minorHAnsi" w:cstheme="minorHAnsi"/>
        </w:rPr>
        <w:lastRenderedPageBreak/>
        <w:t>Introduction</w:t>
      </w:r>
      <w:bookmarkEnd w:id="13"/>
      <w:bookmarkEnd w:id="14"/>
    </w:p>
    <w:p w14:paraId="47958002" w14:textId="77777777" w:rsidR="00DA4E78" w:rsidRDefault="00EC171F" w:rsidP="006800AB">
      <w:pPr>
        <w:pStyle w:val="Heading2"/>
        <w:tabs>
          <w:tab w:val="clear" w:pos="846"/>
          <w:tab w:val="num" w:pos="720"/>
        </w:tabs>
        <w:spacing w:line="276" w:lineRule="auto"/>
        <w:ind w:left="720" w:hanging="720"/>
        <w:rPr>
          <w:rFonts w:asciiTheme="minorHAnsi" w:hAnsiTheme="minorHAnsi" w:cstheme="minorHAnsi"/>
          <w:i w:val="0"/>
        </w:rPr>
      </w:pPr>
      <w:bookmarkStart w:id="15" w:name="_Toc353829227"/>
      <w:bookmarkStart w:id="16" w:name="_Toc396114954"/>
      <w:r w:rsidRPr="00517E01">
        <w:rPr>
          <w:rFonts w:asciiTheme="minorHAnsi" w:hAnsiTheme="minorHAnsi" w:cstheme="minorHAnsi"/>
          <w:i w:val="0"/>
        </w:rPr>
        <w:t>Project</w:t>
      </w:r>
      <w:r w:rsidR="00F264FC" w:rsidRPr="00517E01">
        <w:rPr>
          <w:rFonts w:asciiTheme="minorHAnsi" w:hAnsiTheme="minorHAnsi" w:cstheme="minorHAnsi"/>
          <w:i w:val="0"/>
        </w:rPr>
        <w:t xml:space="preserve"> Summary</w:t>
      </w:r>
      <w:bookmarkEnd w:id="15"/>
      <w:bookmarkEnd w:id="16"/>
    </w:p>
    <w:p w14:paraId="47958003" w14:textId="77777777" w:rsidR="001062CD" w:rsidRDefault="0009328C" w:rsidP="00A7418D">
      <w:pPr>
        <w:autoSpaceDE w:val="0"/>
        <w:autoSpaceDN w:val="0"/>
        <w:adjustRightInd w:val="0"/>
        <w:spacing w:before="120" w:line="276" w:lineRule="auto"/>
        <w:rPr>
          <w:lang w:val="en-GB"/>
        </w:rPr>
      </w:pPr>
      <w:r>
        <w:rPr>
          <w:color w:val="000000" w:themeColor="text1"/>
        </w:rPr>
        <w:t>Heightened Expectations</w:t>
      </w:r>
      <w:r w:rsidR="000057BC">
        <w:rPr>
          <w:color w:val="000000" w:themeColor="text1"/>
        </w:rPr>
        <w:t xml:space="preserve"> is a program of projects to </w:t>
      </w:r>
      <w:r>
        <w:rPr>
          <w:color w:val="000000" w:themeColor="text1"/>
        </w:rPr>
        <w:t>ensure Santander Bank, N.A. (SBNA)</w:t>
      </w:r>
      <w:r w:rsidR="00885473">
        <w:rPr>
          <w:color w:val="000000" w:themeColor="text1"/>
        </w:rPr>
        <w:t xml:space="preserve">  meet</w:t>
      </w:r>
      <w:r>
        <w:rPr>
          <w:color w:val="000000" w:themeColor="text1"/>
        </w:rPr>
        <w:t>s</w:t>
      </w:r>
      <w:r w:rsidR="00885473">
        <w:rPr>
          <w:color w:val="000000" w:themeColor="text1"/>
        </w:rPr>
        <w:t xml:space="preserve"> the </w:t>
      </w:r>
      <w:r>
        <w:rPr>
          <w:color w:val="000000" w:themeColor="text1"/>
        </w:rPr>
        <w:t xml:space="preserve">Office of the Comptroller of Currency’s (OCC) </w:t>
      </w:r>
      <w:r w:rsidR="00885473">
        <w:rPr>
          <w:color w:val="000000" w:themeColor="text1"/>
        </w:rPr>
        <w:t xml:space="preserve">enhanced </w:t>
      </w:r>
      <w:r w:rsidR="008C0984">
        <w:rPr>
          <w:color w:val="000000" w:themeColor="text1"/>
        </w:rPr>
        <w:t xml:space="preserve">standards </w:t>
      </w:r>
      <w:r>
        <w:rPr>
          <w:color w:val="000000" w:themeColor="text1"/>
        </w:rPr>
        <w:t>for Certain Large Insured National Banks (12 CFR Parts 30 and 170</w:t>
      </w:r>
      <w:r w:rsidR="00C50BB5">
        <w:rPr>
          <w:color w:val="000000" w:themeColor="text1"/>
        </w:rPr>
        <w:t xml:space="preserve"> Docket ID OCC – 2014- 0001</w:t>
      </w:r>
      <w:r w:rsidR="005C5B17">
        <w:rPr>
          <w:color w:val="000000" w:themeColor="text1"/>
        </w:rPr>
        <w:t>)</w:t>
      </w:r>
      <w:r>
        <w:rPr>
          <w:color w:val="000000" w:themeColor="text1"/>
        </w:rPr>
        <w:t>.</w:t>
      </w:r>
    </w:p>
    <w:p w14:paraId="47958004" w14:textId="77777777" w:rsidR="00EC7D2F" w:rsidRDefault="00EC7D2F" w:rsidP="00A7418D">
      <w:pPr>
        <w:pStyle w:val="Heading2"/>
        <w:tabs>
          <w:tab w:val="clear" w:pos="846"/>
          <w:tab w:val="num" w:pos="720"/>
        </w:tabs>
        <w:spacing w:line="276" w:lineRule="auto"/>
        <w:ind w:left="720" w:hanging="720"/>
        <w:rPr>
          <w:rFonts w:asciiTheme="minorHAnsi" w:hAnsiTheme="minorHAnsi" w:cstheme="minorHAnsi"/>
          <w:i w:val="0"/>
        </w:rPr>
      </w:pPr>
      <w:bookmarkStart w:id="17" w:name="_Toc396114955"/>
      <w:r w:rsidRPr="00517E01">
        <w:rPr>
          <w:rFonts w:asciiTheme="minorHAnsi" w:hAnsiTheme="minorHAnsi" w:cstheme="minorHAnsi"/>
          <w:i w:val="0"/>
        </w:rPr>
        <w:t>Problem Statement</w:t>
      </w:r>
      <w:bookmarkEnd w:id="17"/>
    </w:p>
    <w:p w14:paraId="47958005" w14:textId="77777777" w:rsidR="000057BC" w:rsidRPr="00C63E49" w:rsidRDefault="00E911C4" w:rsidP="00C63E49">
      <w:pPr>
        <w:autoSpaceDE w:val="0"/>
        <w:autoSpaceDN w:val="0"/>
        <w:adjustRightInd w:val="0"/>
        <w:spacing w:before="120"/>
        <w:rPr>
          <w:color w:val="000000" w:themeColor="text1"/>
        </w:rPr>
      </w:pPr>
      <w:r w:rsidRPr="00C63E49">
        <w:rPr>
          <w:color w:val="000000" w:themeColor="text1"/>
        </w:rPr>
        <w:t>T</w:t>
      </w:r>
      <w:r w:rsidR="000057BC" w:rsidRPr="008A2AB1">
        <w:rPr>
          <w:color w:val="000000" w:themeColor="text1"/>
        </w:rPr>
        <w:t>he</w:t>
      </w:r>
      <w:r w:rsidR="00B1506B" w:rsidRPr="00C63E49">
        <w:rPr>
          <w:color w:val="000000" w:themeColor="text1"/>
        </w:rPr>
        <w:t xml:space="preserve"> </w:t>
      </w:r>
      <w:r w:rsidR="00D11F84" w:rsidRPr="00C63E49">
        <w:rPr>
          <w:color w:val="000000" w:themeColor="text1"/>
        </w:rPr>
        <w:t xml:space="preserve">OCC developed a set of “heightened expectations” </w:t>
      </w:r>
      <w:r w:rsidR="00820E44" w:rsidRPr="00C63E49">
        <w:rPr>
          <w:color w:val="000000" w:themeColor="text1"/>
        </w:rPr>
        <w:t xml:space="preserve">(OCC – 12 CFR parts 30 and 170 - Heightened Standards for Large Insured National Banks) </w:t>
      </w:r>
      <w:r w:rsidR="00D11F84" w:rsidRPr="00C63E49">
        <w:rPr>
          <w:color w:val="000000" w:themeColor="text1"/>
        </w:rPr>
        <w:t xml:space="preserve">to </w:t>
      </w:r>
      <w:r w:rsidR="00CF7E6D" w:rsidRPr="00C63E49">
        <w:rPr>
          <w:color w:val="000000" w:themeColor="text1"/>
        </w:rPr>
        <w:t>enhance</w:t>
      </w:r>
      <w:r w:rsidR="00D11F84" w:rsidRPr="00C63E49">
        <w:rPr>
          <w:color w:val="000000" w:themeColor="text1"/>
        </w:rPr>
        <w:t xml:space="preserve"> </w:t>
      </w:r>
      <w:r w:rsidR="00CF7E6D" w:rsidRPr="00C63E49">
        <w:rPr>
          <w:color w:val="000000" w:themeColor="text1"/>
        </w:rPr>
        <w:t>their supervision</w:t>
      </w:r>
      <w:r w:rsidR="00D11F84" w:rsidRPr="00C63E49">
        <w:rPr>
          <w:color w:val="000000" w:themeColor="text1"/>
        </w:rPr>
        <w:t xml:space="preserve"> and strengthen the governance and risk management practices of large national banks. The expectations are as follows:</w:t>
      </w:r>
    </w:p>
    <w:p w14:paraId="47958006" w14:textId="77777777" w:rsidR="00BA5197" w:rsidRDefault="00BA5197" w:rsidP="00596B5C">
      <w:pPr>
        <w:pStyle w:val="ListParagraph"/>
        <w:numPr>
          <w:ilvl w:val="0"/>
          <w:numId w:val="25"/>
        </w:numPr>
        <w:autoSpaceDE w:val="0"/>
        <w:autoSpaceDN w:val="0"/>
        <w:adjustRightInd w:val="0"/>
        <w:spacing w:before="120"/>
        <w:contextualSpacing w:val="0"/>
        <w:rPr>
          <w:rFonts w:ascii="Arial" w:eastAsia="Times New Roman" w:hAnsi="Arial"/>
          <w:color w:val="000000" w:themeColor="text1"/>
          <w:sz w:val="20"/>
          <w:szCs w:val="20"/>
        </w:rPr>
      </w:pPr>
      <w:r>
        <w:rPr>
          <w:rFonts w:ascii="Arial" w:eastAsia="Times New Roman" w:hAnsi="Arial"/>
          <w:color w:val="000000" w:themeColor="text1"/>
          <w:sz w:val="20"/>
          <w:szCs w:val="20"/>
        </w:rPr>
        <w:t>Board Challenge – Directors willingness to provide a credible challenge to the bank’s management decision making</w:t>
      </w:r>
    </w:p>
    <w:p w14:paraId="47958007" w14:textId="77777777" w:rsidR="00D11F84" w:rsidRDefault="00D11F84" w:rsidP="00596B5C">
      <w:pPr>
        <w:pStyle w:val="ListParagraph"/>
        <w:numPr>
          <w:ilvl w:val="0"/>
          <w:numId w:val="25"/>
        </w:numPr>
        <w:autoSpaceDE w:val="0"/>
        <w:autoSpaceDN w:val="0"/>
        <w:adjustRightInd w:val="0"/>
        <w:spacing w:before="120"/>
        <w:contextualSpacing w:val="0"/>
        <w:rPr>
          <w:rFonts w:ascii="Arial" w:eastAsia="Times New Roman" w:hAnsi="Arial"/>
          <w:color w:val="000000" w:themeColor="text1"/>
          <w:sz w:val="20"/>
          <w:szCs w:val="20"/>
        </w:rPr>
      </w:pPr>
      <w:r w:rsidRPr="00596B5C">
        <w:rPr>
          <w:rFonts w:ascii="Arial" w:eastAsia="Times New Roman" w:hAnsi="Arial"/>
          <w:color w:val="000000" w:themeColor="text1"/>
          <w:sz w:val="20"/>
          <w:szCs w:val="20"/>
        </w:rPr>
        <w:t>Sanctity of the Charter</w:t>
      </w:r>
      <w:r>
        <w:rPr>
          <w:rFonts w:ascii="Arial" w:eastAsia="Times New Roman" w:hAnsi="Arial"/>
          <w:color w:val="000000" w:themeColor="text1"/>
          <w:sz w:val="20"/>
          <w:szCs w:val="20"/>
        </w:rPr>
        <w:t xml:space="preserve"> – the Board to ensure the institution operates in a safe and sound manner</w:t>
      </w:r>
    </w:p>
    <w:p w14:paraId="47958008" w14:textId="77777777" w:rsidR="00D11F84" w:rsidRDefault="00D11F84" w:rsidP="00596B5C">
      <w:pPr>
        <w:pStyle w:val="ListParagraph"/>
        <w:numPr>
          <w:ilvl w:val="0"/>
          <w:numId w:val="25"/>
        </w:numPr>
        <w:autoSpaceDE w:val="0"/>
        <w:autoSpaceDN w:val="0"/>
        <w:adjustRightInd w:val="0"/>
        <w:spacing w:before="120"/>
        <w:contextualSpacing w:val="0"/>
        <w:rPr>
          <w:rFonts w:ascii="Arial" w:eastAsia="Times New Roman" w:hAnsi="Arial"/>
          <w:color w:val="000000" w:themeColor="text1"/>
          <w:sz w:val="20"/>
          <w:szCs w:val="20"/>
        </w:rPr>
      </w:pPr>
      <w:r>
        <w:rPr>
          <w:rFonts w:ascii="Arial" w:eastAsia="Times New Roman" w:hAnsi="Arial"/>
          <w:color w:val="000000" w:themeColor="text1"/>
          <w:sz w:val="20"/>
          <w:szCs w:val="20"/>
        </w:rPr>
        <w:t xml:space="preserve">Talent Management and Compensation – requires a </w:t>
      </w:r>
      <w:r w:rsidR="00BA5197">
        <w:rPr>
          <w:rFonts w:ascii="Arial" w:eastAsia="Times New Roman" w:hAnsi="Arial"/>
          <w:color w:val="000000" w:themeColor="text1"/>
          <w:sz w:val="20"/>
          <w:szCs w:val="20"/>
        </w:rPr>
        <w:t>well-defined</w:t>
      </w:r>
      <w:r>
        <w:rPr>
          <w:rFonts w:ascii="Arial" w:eastAsia="Times New Roman" w:hAnsi="Arial"/>
          <w:color w:val="000000" w:themeColor="text1"/>
          <w:sz w:val="20"/>
          <w:szCs w:val="20"/>
        </w:rPr>
        <w:t xml:space="preserve"> personnel management program (appropriate staffing levels, succession planning, compensation tools that appropriately </w:t>
      </w:r>
      <w:r w:rsidR="001C1D8A">
        <w:rPr>
          <w:rFonts w:ascii="Arial" w:eastAsia="Times New Roman" w:hAnsi="Arial"/>
          <w:color w:val="000000" w:themeColor="text1"/>
          <w:sz w:val="20"/>
          <w:szCs w:val="20"/>
        </w:rPr>
        <w:t>motivate</w:t>
      </w:r>
      <w:r w:rsidR="00BA5197">
        <w:rPr>
          <w:rFonts w:ascii="Arial" w:eastAsia="Times New Roman" w:hAnsi="Arial"/>
          <w:color w:val="000000" w:themeColor="text1"/>
          <w:sz w:val="20"/>
          <w:szCs w:val="20"/>
        </w:rPr>
        <w:t xml:space="preserve"> and retain talent without encouraging imprudent risk)</w:t>
      </w:r>
    </w:p>
    <w:p w14:paraId="47958009" w14:textId="77777777" w:rsidR="00BA5197" w:rsidRDefault="00BA5197" w:rsidP="00596B5C">
      <w:pPr>
        <w:pStyle w:val="ListParagraph"/>
        <w:numPr>
          <w:ilvl w:val="0"/>
          <w:numId w:val="25"/>
        </w:numPr>
        <w:autoSpaceDE w:val="0"/>
        <w:autoSpaceDN w:val="0"/>
        <w:adjustRightInd w:val="0"/>
        <w:spacing w:before="120"/>
        <w:contextualSpacing w:val="0"/>
        <w:rPr>
          <w:rFonts w:ascii="Arial" w:eastAsia="Times New Roman" w:hAnsi="Arial"/>
          <w:color w:val="000000" w:themeColor="text1"/>
          <w:sz w:val="20"/>
          <w:szCs w:val="20"/>
        </w:rPr>
      </w:pPr>
      <w:r>
        <w:rPr>
          <w:rFonts w:ascii="Arial" w:eastAsia="Times New Roman" w:hAnsi="Arial"/>
          <w:color w:val="000000" w:themeColor="text1"/>
          <w:sz w:val="20"/>
          <w:szCs w:val="20"/>
        </w:rPr>
        <w:t>Risk Tolerance – defining and communicating an acceptable risk appetite across the organization.</w:t>
      </w:r>
    </w:p>
    <w:p w14:paraId="4795800A" w14:textId="77777777" w:rsidR="00BA5197" w:rsidRDefault="00BA5197" w:rsidP="00596B5C">
      <w:pPr>
        <w:pStyle w:val="ListParagraph"/>
        <w:numPr>
          <w:ilvl w:val="0"/>
          <w:numId w:val="25"/>
        </w:numPr>
        <w:autoSpaceDE w:val="0"/>
        <w:autoSpaceDN w:val="0"/>
        <w:adjustRightInd w:val="0"/>
        <w:spacing w:before="120"/>
        <w:contextualSpacing w:val="0"/>
        <w:rPr>
          <w:rFonts w:ascii="Arial" w:eastAsia="Times New Roman" w:hAnsi="Arial"/>
          <w:color w:val="000000" w:themeColor="text1"/>
          <w:sz w:val="20"/>
          <w:szCs w:val="20"/>
        </w:rPr>
      </w:pPr>
      <w:r>
        <w:rPr>
          <w:rFonts w:ascii="Arial" w:eastAsia="Times New Roman" w:hAnsi="Arial"/>
          <w:color w:val="000000" w:themeColor="text1"/>
          <w:sz w:val="20"/>
          <w:szCs w:val="20"/>
        </w:rPr>
        <w:t>Strong Internal Audit</w:t>
      </w:r>
    </w:p>
    <w:p w14:paraId="4795800B" w14:textId="77777777" w:rsidR="00BA5197" w:rsidRPr="00596B5C" w:rsidRDefault="00BA5197" w:rsidP="00596B5C">
      <w:pPr>
        <w:pStyle w:val="ListParagraph"/>
        <w:numPr>
          <w:ilvl w:val="0"/>
          <w:numId w:val="25"/>
        </w:numPr>
        <w:autoSpaceDE w:val="0"/>
        <w:autoSpaceDN w:val="0"/>
        <w:adjustRightInd w:val="0"/>
        <w:spacing w:before="120"/>
        <w:contextualSpacing w:val="0"/>
        <w:rPr>
          <w:rFonts w:ascii="Arial" w:eastAsia="Times New Roman" w:hAnsi="Arial"/>
          <w:color w:val="000000" w:themeColor="text1"/>
          <w:sz w:val="20"/>
          <w:szCs w:val="20"/>
        </w:rPr>
      </w:pPr>
      <w:r>
        <w:rPr>
          <w:rFonts w:ascii="Arial" w:eastAsia="Times New Roman" w:hAnsi="Arial"/>
          <w:color w:val="000000" w:themeColor="text1"/>
          <w:sz w:val="20"/>
          <w:szCs w:val="20"/>
        </w:rPr>
        <w:t xml:space="preserve">Strong Risk Management – meeting OCC standards </w:t>
      </w:r>
      <w:r w:rsidR="00CF7E6D">
        <w:rPr>
          <w:rFonts w:ascii="Arial" w:eastAsia="Times New Roman" w:hAnsi="Arial"/>
          <w:color w:val="000000" w:themeColor="text1"/>
          <w:sz w:val="20"/>
          <w:szCs w:val="20"/>
        </w:rPr>
        <w:t>and industry</w:t>
      </w:r>
      <w:r>
        <w:rPr>
          <w:rFonts w:ascii="Arial" w:eastAsia="Times New Roman" w:hAnsi="Arial"/>
          <w:color w:val="000000" w:themeColor="text1"/>
          <w:sz w:val="20"/>
          <w:szCs w:val="20"/>
        </w:rPr>
        <w:t xml:space="preserve"> best practice and taking appropriate action to address material gaps.</w:t>
      </w:r>
    </w:p>
    <w:p w14:paraId="4795800C" w14:textId="77777777" w:rsidR="00885473" w:rsidRDefault="000057BC" w:rsidP="00341143">
      <w:pPr>
        <w:autoSpaceDE w:val="0"/>
        <w:autoSpaceDN w:val="0"/>
        <w:adjustRightInd w:val="0"/>
        <w:spacing w:before="120" w:line="276" w:lineRule="auto"/>
        <w:rPr>
          <w:color w:val="000000" w:themeColor="text1"/>
        </w:rPr>
      </w:pPr>
      <w:r>
        <w:rPr>
          <w:color w:val="000000" w:themeColor="text1"/>
        </w:rPr>
        <w:t>In response</w:t>
      </w:r>
      <w:r w:rsidR="009A7DB9">
        <w:rPr>
          <w:color w:val="000000" w:themeColor="text1"/>
        </w:rPr>
        <w:t>,</w:t>
      </w:r>
      <w:r>
        <w:rPr>
          <w:color w:val="000000" w:themeColor="text1"/>
        </w:rPr>
        <w:t xml:space="preserve"> </w:t>
      </w:r>
      <w:r w:rsidR="00BA5197">
        <w:rPr>
          <w:color w:val="000000" w:themeColor="text1"/>
        </w:rPr>
        <w:t xml:space="preserve">SBNAs </w:t>
      </w:r>
      <w:r>
        <w:rPr>
          <w:color w:val="000000" w:themeColor="text1"/>
        </w:rPr>
        <w:t xml:space="preserve">management </w:t>
      </w:r>
      <w:r w:rsidR="009A7DB9">
        <w:rPr>
          <w:color w:val="000000" w:themeColor="text1"/>
        </w:rPr>
        <w:t xml:space="preserve">has </w:t>
      </w:r>
      <w:r>
        <w:rPr>
          <w:color w:val="000000" w:themeColor="text1"/>
        </w:rPr>
        <w:t xml:space="preserve">created a program to review the </w:t>
      </w:r>
      <w:r w:rsidR="00885473">
        <w:rPr>
          <w:color w:val="000000" w:themeColor="text1"/>
        </w:rPr>
        <w:t xml:space="preserve">enhanced </w:t>
      </w:r>
      <w:r>
        <w:rPr>
          <w:color w:val="000000" w:themeColor="text1"/>
        </w:rPr>
        <w:t>requirements</w:t>
      </w:r>
      <w:r w:rsidR="004E5B83">
        <w:rPr>
          <w:color w:val="000000" w:themeColor="text1"/>
        </w:rPr>
        <w:t xml:space="preserve"> and remediate gaps</w:t>
      </w:r>
      <w:r w:rsidR="00BA5197">
        <w:rPr>
          <w:color w:val="000000" w:themeColor="text1"/>
        </w:rPr>
        <w:t>.  Board Challenge and Sanctity of the Charter are managed by the bank’s Legal Department</w:t>
      </w:r>
      <w:r w:rsidR="004E5B83">
        <w:rPr>
          <w:color w:val="000000" w:themeColor="text1"/>
        </w:rPr>
        <w:t xml:space="preserve">, Talent Management </w:t>
      </w:r>
      <w:r w:rsidR="00745C9E">
        <w:rPr>
          <w:color w:val="000000" w:themeColor="text1"/>
        </w:rPr>
        <w:t>and Compensation</w:t>
      </w:r>
      <w:r w:rsidR="004E5B83">
        <w:rPr>
          <w:color w:val="000000" w:themeColor="text1"/>
        </w:rPr>
        <w:t xml:space="preserve"> by HR and a Strong Internal Audit by Audit.  The requirement for Strong Risk Management is </w:t>
      </w:r>
      <w:r w:rsidR="00745C9E">
        <w:rPr>
          <w:color w:val="000000" w:themeColor="text1"/>
        </w:rPr>
        <w:t xml:space="preserve">the responsibility of </w:t>
      </w:r>
      <w:r w:rsidR="004E5B83">
        <w:rPr>
          <w:color w:val="000000" w:themeColor="text1"/>
        </w:rPr>
        <w:t xml:space="preserve">the SBNA CRO with individual workstreams </w:t>
      </w:r>
      <w:r w:rsidR="00745C9E">
        <w:rPr>
          <w:color w:val="000000" w:themeColor="text1"/>
        </w:rPr>
        <w:t xml:space="preserve">created </w:t>
      </w:r>
      <w:r w:rsidR="004E5B83">
        <w:rPr>
          <w:color w:val="000000" w:themeColor="text1"/>
        </w:rPr>
        <w:t>for each</w:t>
      </w:r>
      <w:r>
        <w:rPr>
          <w:color w:val="000000" w:themeColor="text1"/>
        </w:rPr>
        <w:t xml:space="preserve"> risk type (e.g. Credit Risk, Market Risk, Operational Risk, Compliance Risk, etc.)</w:t>
      </w:r>
      <w:r w:rsidR="00745C9E">
        <w:rPr>
          <w:color w:val="000000" w:themeColor="text1"/>
        </w:rPr>
        <w:t xml:space="preserve">, who are mandated </w:t>
      </w:r>
      <w:r w:rsidR="004E5B83">
        <w:rPr>
          <w:color w:val="000000" w:themeColor="text1"/>
        </w:rPr>
        <w:t>to</w:t>
      </w:r>
      <w:r>
        <w:rPr>
          <w:color w:val="000000" w:themeColor="text1"/>
        </w:rPr>
        <w:t xml:space="preserve"> identify gaps and creat</w:t>
      </w:r>
      <w:r w:rsidR="004E5B83">
        <w:rPr>
          <w:color w:val="000000" w:themeColor="text1"/>
        </w:rPr>
        <w:t xml:space="preserve">e </w:t>
      </w:r>
      <w:r>
        <w:rPr>
          <w:color w:val="000000" w:themeColor="text1"/>
        </w:rPr>
        <w:t xml:space="preserve"> and implement remediation plans to meet the new standards</w:t>
      </w:r>
      <w:r w:rsidR="004E5B83">
        <w:rPr>
          <w:color w:val="000000" w:themeColor="text1"/>
        </w:rPr>
        <w:t>.</w:t>
      </w:r>
      <w:r>
        <w:rPr>
          <w:color w:val="000000" w:themeColor="text1"/>
        </w:rPr>
        <w:t xml:space="preserve"> </w:t>
      </w:r>
    </w:p>
    <w:p w14:paraId="4795800D" w14:textId="77777777" w:rsidR="00751905" w:rsidRDefault="00885473" w:rsidP="00A7418D">
      <w:pPr>
        <w:autoSpaceDE w:val="0"/>
        <w:autoSpaceDN w:val="0"/>
        <w:adjustRightInd w:val="0"/>
        <w:spacing w:before="120" w:line="276" w:lineRule="auto"/>
      </w:pPr>
      <w:r>
        <w:rPr>
          <w:color w:val="000000" w:themeColor="text1"/>
        </w:rPr>
        <w:t xml:space="preserve">Failure to meet the new requirements will result in restrictions on the </w:t>
      </w:r>
      <w:r w:rsidR="004E5B83">
        <w:rPr>
          <w:color w:val="000000" w:themeColor="text1"/>
        </w:rPr>
        <w:t xml:space="preserve">bank’s </w:t>
      </w:r>
      <w:r>
        <w:rPr>
          <w:color w:val="000000" w:themeColor="text1"/>
        </w:rPr>
        <w:t xml:space="preserve">business plans and the potential of regulatory censure that could impact </w:t>
      </w:r>
      <w:r w:rsidR="00191C4B">
        <w:rPr>
          <w:color w:val="000000" w:themeColor="text1"/>
        </w:rPr>
        <w:t>revenues and reputation.</w:t>
      </w:r>
      <w:r w:rsidR="000057BC">
        <w:rPr>
          <w:color w:val="000000" w:themeColor="text1"/>
        </w:rPr>
        <w:t xml:space="preserve"> </w:t>
      </w:r>
    </w:p>
    <w:p w14:paraId="4795800E" w14:textId="77777777" w:rsidR="00BC30E3" w:rsidRDefault="00BC30E3">
      <w:pPr>
        <w:rPr>
          <w:rFonts w:asciiTheme="minorHAnsi" w:hAnsiTheme="minorHAnsi" w:cstheme="minorHAnsi"/>
          <w:b/>
          <w:sz w:val="28"/>
          <w:lang w:val="en-GB"/>
        </w:rPr>
      </w:pPr>
      <w:r>
        <w:rPr>
          <w:rFonts w:asciiTheme="minorHAnsi" w:hAnsiTheme="minorHAnsi" w:cstheme="minorHAnsi"/>
          <w:i/>
        </w:rPr>
        <w:br w:type="page"/>
      </w:r>
    </w:p>
    <w:p w14:paraId="4795800F" w14:textId="77777777" w:rsidR="00EC7D2F" w:rsidRDefault="00EC7D2F" w:rsidP="00A7418D">
      <w:pPr>
        <w:pStyle w:val="Heading2"/>
        <w:tabs>
          <w:tab w:val="clear" w:pos="846"/>
          <w:tab w:val="num" w:pos="720"/>
        </w:tabs>
        <w:spacing w:before="240" w:line="276" w:lineRule="auto"/>
        <w:ind w:left="720" w:hanging="720"/>
        <w:rPr>
          <w:rFonts w:asciiTheme="minorHAnsi" w:hAnsiTheme="minorHAnsi" w:cstheme="minorHAnsi"/>
          <w:i w:val="0"/>
        </w:rPr>
      </w:pPr>
      <w:bookmarkStart w:id="18" w:name="_Toc396114956"/>
      <w:r w:rsidRPr="00517E01">
        <w:rPr>
          <w:rFonts w:asciiTheme="minorHAnsi" w:hAnsiTheme="minorHAnsi" w:cstheme="minorHAnsi"/>
          <w:i w:val="0"/>
        </w:rPr>
        <w:lastRenderedPageBreak/>
        <w:t>Project Objectives</w:t>
      </w:r>
      <w:bookmarkEnd w:id="18"/>
    </w:p>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3"/>
        <w:gridCol w:w="2237"/>
        <w:gridCol w:w="5069"/>
        <w:gridCol w:w="1321"/>
      </w:tblGrid>
      <w:tr w:rsidR="007B2673" w:rsidRPr="005F513B" w14:paraId="47958016" w14:textId="77777777" w:rsidTr="00904B5D">
        <w:tc>
          <w:tcPr>
            <w:tcW w:w="1183" w:type="dxa"/>
            <w:shd w:val="clear" w:color="auto" w:fill="A6A6A6"/>
            <w:vAlign w:val="bottom"/>
          </w:tcPr>
          <w:p w14:paraId="47958010" w14:textId="77777777" w:rsidR="007B2673" w:rsidRPr="00A7418D" w:rsidRDefault="007B2673" w:rsidP="00904B5D">
            <w:pPr>
              <w:spacing w:line="276" w:lineRule="auto"/>
              <w:jc w:val="center"/>
              <w:rPr>
                <w:rFonts w:cs="Arial"/>
                <w:b/>
                <w:sz w:val="18"/>
              </w:rPr>
            </w:pPr>
            <w:r w:rsidRPr="00A7418D">
              <w:rPr>
                <w:rFonts w:cs="Arial"/>
                <w:b/>
                <w:sz w:val="18"/>
              </w:rPr>
              <w:t>(Project Objective)</w:t>
            </w:r>
          </w:p>
          <w:p w14:paraId="47958011" w14:textId="77777777" w:rsidR="007B2673" w:rsidRPr="00A7418D" w:rsidRDefault="007B2673" w:rsidP="00904B5D">
            <w:pPr>
              <w:spacing w:line="276" w:lineRule="auto"/>
              <w:jc w:val="center"/>
              <w:rPr>
                <w:rFonts w:cs="Arial"/>
                <w:b/>
                <w:sz w:val="18"/>
              </w:rPr>
            </w:pPr>
            <w:r w:rsidRPr="00A7418D">
              <w:rPr>
                <w:rFonts w:cs="Arial"/>
                <w:b/>
                <w:sz w:val="18"/>
              </w:rPr>
              <w:t>PO #</w:t>
            </w:r>
          </w:p>
        </w:tc>
        <w:tc>
          <w:tcPr>
            <w:tcW w:w="2237" w:type="dxa"/>
            <w:shd w:val="clear" w:color="auto" w:fill="A6A6A6"/>
            <w:vAlign w:val="bottom"/>
          </w:tcPr>
          <w:p w14:paraId="47958012" w14:textId="77777777" w:rsidR="007B2673" w:rsidRPr="00A7418D" w:rsidRDefault="007B2673" w:rsidP="00904B5D">
            <w:pPr>
              <w:jc w:val="center"/>
              <w:rPr>
                <w:rFonts w:cs="Arial"/>
                <w:b/>
                <w:sz w:val="18"/>
              </w:rPr>
            </w:pPr>
            <w:r w:rsidRPr="00A7418D">
              <w:rPr>
                <w:rFonts w:cs="Arial"/>
                <w:b/>
                <w:sz w:val="18"/>
              </w:rPr>
              <w:t>Objective</w:t>
            </w:r>
          </w:p>
        </w:tc>
        <w:tc>
          <w:tcPr>
            <w:tcW w:w="5069" w:type="dxa"/>
            <w:shd w:val="clear" w:color="auto" w:fill="A6A6A6"/>
            <w:vAlign w:val="bottom"/>
          </w:tcPr>
          <w:p w14:paraId="47958013" w14:textId="77777777" w:rsidR="007B2673" w:rsidRPr="00A7418D" w:rsidRDefault="007B2673" w:rsidP="00904B5D">
            <w:pPr>
              <w:jc w:val="center"/>
              <w:rPr>
                <w:rFonts w:cs="Arial"/>
                <w:b/>
                <w:sz w:val="18"/>
              </w:rPr>
            </w:pPr>
            <w:r w:rsidRPr="00A7418D">
              <w:rPr>
                <w:rFonts w:cs="Arial"/>
                <w:b/>
                <w:sz w:val="18"/>
              </w:rPr>
              <w:t>Value Statement</w:t>
            </w:r>
          </w:p>
        </w:tc>
        <w:tc>
          <w:tcPr>
            <w:tcW w:w="1321" w:type="dxa"/>
            <w:shd w:val="clear" w:color="auto" w:fill="A6A6A6"/>
            <w:vAlign w:val="bottom"/>
          </w:tcPr>
          <w:p w14:paraId="47958014" w14:textId="77777777" w:rsidR="007B2673" w:rsidRPr="00A7418D" w:rsidRDefault="007B2673" w:rsidP="00904B5D">
            <w:pPr>
              <w:jc w:val="center"/>
              <w:rPr>
                <w:rFonts w:cs="Arial"/>
                <w:b/>
                <w:sz w:val="18"/>
              </w:rPr>
            </w:pPr>
            <w:r w:rsidRPr="00A7418D">
              <w:rPr>
                <w:rFonts w:cs="Arial"/>
                <w:b/>
                <w:sz w:val="18"/>
              </w:rPr>
              <w:t>Priority</w:t>
            </w:r>
          </w:p>
          <w:p w14:paraId="47958015" w14:textId="77777777" w:rsidR="007B2673" w:rsidRPr="00A7418D" w:rsidRDefault="007B2673" w:rsidP="00904B5D">
            <w:pPr>
              <w:jc w:val="center"/>
              <w:rPr>
                <w:rFonts w:cs="Arial"/>
                <w:b/>
                <w:sz w:val="18"/>
              </w:rPr>
            </w:pPr>
            <w:r w:rsidRPr="00A7418D">
              <w:rPr>
                <w:rFonts w:cs="Arial"/>
                <w:b/>
                <w:sz w:val="18"/>
              </w:rPr>
              <w:t>(H / M / L)</w:t>
            </w:r>
          </w:p>
        </w:tc>
      </w:tr>
      <w:tr w:rsidR="007B2673" w:rsidRPr="00897B0A" w14:paraId="4795801B" w14:textId="77777777" w:rsidTr="00904B5D">
        <w:tc>
          <w:tcPr>
            <w:tcW w:w="1183" w:type="dxa"/>
            <w:vAlign w:val="center"/>
          </w:tcPr>
          <w:p w14:paraId="47958017" w14:textId="77777777" w:rsidR="007B2673" w:rsidRPr="00A7418D" w:rsidRDefault="007B2673" w:rsidP="00A7418D">
            <w:pPr>
              <w:spacing w:before="40" w:line="276" w:lineRule="auto"/>
              <w:rPr>
                <w:rFonts w:cs="Arial"/>
                <w:color w:val="000000" w:themeColor="text1"/>
                <w:sz w:val="18"/>
                <w:szCs w:val="18"/>
              </w:rPr>
            </w:pPr>
            <w:r w:rsidRPr="00A7418D">
              <w:rPr>
                <w:rFonts w:cs="Arial"/>
                <w:color w:val="000000" w:themeColor="text1"/>
                <w:sz w:val="18"/>
                <w:szCs w:val="18"/>
              </w:rPr>
              <w:t>PO</w:t>
            </w:r>
            <w:r w:rsidR="001403AF" w:rsidRPr="00A7418D">
              <w:rPr>
                <w:rFonts w:cs="Arial"/>
                <w:color w:val="000000" w:themeColor="text1"/>
                <w:sz w:val="18"/>
                <w:szCs w:val="18"/>
              </w:rPr>
              <w:t>1</w:t>
            </w:r>
          </w:p>
        </w:tc>
        <w:tc>
          <w:tcPr>
            <w:tcW w:w="2237" w:type="dxa"/>
            <w:vAlign w:val="center"/>
          </w:tcPr>
          <w:p w14:paraId="47958018" w14:textId="77777777" w:rsidR="007B2673" w:rsidRPr="00A7418D" w:rsidRDefault="004E5B83" w:rsidP="008C0984">
            <w:pPr>
              <w:spacing w:before="40"/>
              <w:rPr>
                <w:rFonts w:cs="Arial"/>
                <w:color w:val="000000" w:themeColor="text1"/>
                <w:sz w:val="18"/>
                <w:szCs w:val="18"/>
              </w:rPr>
            </w:pPr>
            <w:r>
              <w:rPr>
                <w:rFonts w:cs="Arial"/>
                <w:color w:val="000000" w:themeColor="text1"/>
                <w:sz w:val="18"/>
                <w:szCs w:val="18"/>
              </w:rPr>
              <w:t>Board Challenge</w:t>
            </w:r>
          </w:p>
        </w:tc>
        <w:tc>
          <w:tcPr>
            <w:tcW w:w="5069" w:type="dxa"/>
            <w:vAlign w:val="center"/>
          </w:tcPr>
          <w:p w14:paraId="47958019" w14:textId="77777777" w:rsidR="007B2673" w:rsidRPr="001C1D8A" w:rsidRDefault="00BC30E3" w:rsidP="001C1D8A">
            <w:pPr>
              <w:autoSpaceDE w:val="0"/>
              <w:autoSpaceDN w:val="0"/>
              <w:adjustRightInd w:val="0"/>
              <w:rPr>
                <w:rFonts w:ascii="Times New Roman" w:hAnsi="Times New Roman"/>
                <w:color w:val="000000"/>
                <w:sz w:val="23"/>
                <w:szCs w:val="23"/>
              </w:rPr>
            </w:pPr>
            <w:r w:rsidRPr="001C1D8A">
              <w:rPr>
                <w:rFonts w:cs="Arial"/>
                <w:color w:val="000000" w:themeColor="text1"/>
                <w:sz w:val="18"/>
                <w:szCs w:val="18"/>
              </w:rPr>
              <w:t xml:space="preserve">Meet the OCCs expectation </w:t>
            </w:r>
            <w:r>
              <w:rPr>
                <w:rFonts w:cs="Arial"/>
                <w:color w:val="000000" w:themeColor="text1"/>
                <w:sz w:val="18"/>
                <w:szCs w:val="18"/>
              </w:rPr>
              <w:t xml:space="preserve">to ensure </w:t>
            </w:r>
            <w:r w:rsidRPr="001C1D8A">
              <w:rPr>
                <w:rFonts w:cs="Arial"/>
                <w:color w:val="000000" w:themeColor="text1"/>
                <w:sz w:val="18"/>
                <w:szCs w:val="18"/>
              </w:rPr>
              <w:t xml:space="preserve">that the board of directors’ </w:t>
            </w:r>
            <w:r w:rsidR="00366D4C">
              <w:rPr>
                <w:rFonts w:cs="Arial"/>
                <w:color w:val="000000" w:themeColor="text1"/>
                <w:sz w:val="18"/>
                <w:szCs w:val="18"/>
              </w:rPr>
              <w:t xml:space="preserve">has a </w:t>
            </w:r>
            <w:r w:rsidRPr="001C1D8A">
              <w:rPr>
                <w:rFonts w:cs="Arial"/>
                <w:color w:val="000000" w:themeColor="text1"/>
                <w:sz w:val="18"/>
                <w:szCs w:val="18"/>
              </w:rPr>
              <w:t>willingness to provide a credible challenge to bank management’s decision-making and thus requests independent directors to acquire a thorough understanding of an institution’s risk profile and to use this information to ask probing questions of management and to ensure that senior management prudently addresses risks.</w:t>
            </w:r>
            <w:r w:rsidRPr="00BC30E3">
              <w:rPr>
                <w:rFonts w:ascii="Times New Roman" w:hAnsi="Times New Roman"/>
                <w:color w:val="000000"/>
                <w:sz w:val="23"/>
                <w:szCs w:val="23"/>
              </w:rPr>
              <w:t xml:space="preserve"> </w:t>
            </w:r>
          </w:p>
        </w:tc>
        <w:tc>
          <w:tcPr>
            <w:tcW w:w="1321" w:type="dxa"/>
            <w:vAlign w:val="center"/>
          </w:tcPr>
          <w:p w14:paraId="4795801A" w14:textId="77777777" w:rsidR="007B2673" w:rsidRPr="00A7418D" w:rsidRDefault="001403AF" w:rsidP="00A7418D">
            <w:pPr>
              <w:spacing w:before="40"/>
              <w:jc w:val="center"/>
              <w:rPr>
                <w:rFonts w:cs="Arial"/>
                <w:color w:val="000000" w:themeColor="text1"/>
                <w:sz w:val="18"/>
                <w:szCs w:val="18"/>
              </w:rPr>
            </w:pPr>
            <w:r w:rsidRPr="00A7418D">
              <w:rPr>
                <w:rFonts w:cs="Arial"/>
                <w:color w:val="000000" w:themeColor="text1"/>
                <w:sz w:val="18"/>
                <w:szCs w:val="18"/>
              </w:rPr>
              <w:t>H</w:t>
            </w:r>
          </w:p>
        </w:tc>
      </w:tr>
      <w:tr w:rsidR="004E5B83" w:rsidRPr="00897B0A" w14:paraId="47958020" w14:textId="77777777" w:rsidTr="00904B5D">
        <w:tc>
          <w:tcPr>
            <w:tcW w:w="1183" w:type="dxa"/>
            <w:vAlign w:val="center"/>
          </w:tcPr>
          <w:p w14:paraId="4795801C" w14:textId="77777777" w:rsidR="004E5B83" w:rsidRPr="00A7418D" w:rsidRDefault="004E5B83" w:rsidP="008C0984">
            <w:pPr>
              <w:spacing w:before="40" w:line="276" w:lineRule="auto"/>
              <w:rPr>
                <w:rFonts w:cs="Arial"/>
                <w:color w:val="000000" w:themeColor="text1"/>
                <w:sz w:val="18"/>
                <w:szCs w:val="18"/>
              </w:rPr>
            </w:pPr>
            <w:r w:rsidRPr="00A7418D">
              <w:rPr>
                <w:rFonts w:cs="Arial"/>
                <w:color w:val="000000" w:themeColor="text1"/>
                <w:sz w:val="18"/>
                <w:szCs w:val="18"/>
              </w:rPr>
              <w:t>PO</w:t>
            </w:r>
            <w:r>
              <w:rPr>
                <w:rFonts w:cs="Arial"/>
                <w:color w:val="000000" w:themeColor="text1"/>
                <w:sz w:val="18"/>
                <w:szCs w:val="18"/>
              </w:rPr>
              <w:t>2</w:t>
            </w:r>
            <w:r w:rsidRPr="00A7418D">
              <w:rPr>
                <w:rFonts w:cs="Arial"/>
                <w:color w:val="000000" w:themeColor="text1"/>
                <w:sz w:val="18"/>
                <w:szCs w:val="18"/>
              </w:rPr>
              <w:t xml:space="preserve"> </w:t>
            </w:r>
          </w:p>
        </w:tc>
        <w:tc>
          <w:tcPr>
            <w:tcW w:w="2237" w:type="dxa"/>
            <w:vAlign w:val="center"/>
          </w:tcPr>
          <w:p w14:paraId="4795801D" w14:textId="77777777" w:rsidR="004E5B83" w:rsidRPr="00A7418D" w:rsidRDefault="004E5B83" w:rsidP="00A7418D">
            <w:pPr>
              <w:spacing w:before="40"/>
              <w:rPr>
                <w:rFonts w:cs="Arial"/>
                <w:color w:val="000000" w:themeColor="text1"/>
                <w:sz w:val="18"/>
                <w:szCs w:val="18"/>
              </w:rPr>
            </w:pPr>
            <w:r>
              <w:rPr>
                <w:rFonts w:cs="Arial"/>
                <w:color w:val="000000" w:themeColor="text1"/>
                <w:sz w:val="18"/>
                <w:szCs w:val="18"/>
              </w:rPr>
              <w:t>Sanctity of the Charter</w:t>
            </w:r>
          </w:p>
        </w:tc>
        <w:tc>
          <w:tcPr>
            <w:tcW w:w="5069" w:type="dxa"/>
          </w:tcPr>
          <w:p w14:paraId="4795801E" w14:textId="77777777" w:rsidR="004E5B83" w:rsidRPr="00EB468D" w:rsidRDefault="00BC30E3" w:rsidP="00BC30E3">
            <w:pPr>
              <w:spacing w:before="40"/>
              <w:rPr>
                <w:rFonts w:cs="Arial"/>
                <w:color w:val="000000" w:themeColor="text1"/>
                <w:sz w:val="18"/>
                <w:szCs w:val="18"/>
                <w:highlight w:val="yellow"/>
              </w:rPr>
            </w:pPr>
            <w:r>
              <w:rPr>
                <w:rFonts w:cs="Arial"/>
                <w:color w:val="000000" w:themeColor="text1"/>
                <w:sz w:val="18"/>
                <w:szCs w:val="18"/>
              </w:rPr>
              <w:t xml:space="preserve">Meet the OCC’s </w:t>
            </w:r>
            <w:r w:rsidR="00366D4C" w:rsidRPr="009B607F">
              <w:rPr>
                <w:rFonts w:cs="Arial"/>
                <w:color w:val="000000" w:themeColor="text1"/>
                <w:sz w:val="18"/>
                <w:szCs w:val="18"/>
              </w:rPr>
              <w:t>expectation</w:t>
            </w:r>
            <w:r w:rsidR="00366D4C">
              <w:rPr>
                <w:rFonts w:cs="Arial"/>
                <w:color w:val="000000" w:themeColor="text1"/>
                <w:sz w:val="18"/>
                <w:szCs w:val="18"/>
              </w:rPr>
              <w:t xml:space="preserve"> </w:t>
            </w:r>
            <w:r>
              <w:rPr>
                <w:rFonts w:cs="Arial"/>
                <w:color w:val="000000" w:themeColor="text1"/>
                <w:sz w:val="18"/>
                <w:szCs w:val="18"/>
              </w:rPr>
              <w:t xml:space="preserve">to preserve </w:t>
            </w:r>
            <w:r w:rsidRPr="001C1D8A">
              <w:rPr>
                <w:rFonts w:cs="Arial"/>
                <w:color w:val="000000" w:themeColor="text1"/>
                <w:sz w:val="18"/>
                <w:szCs w:val="18"/>
              </w:rPr>
              <w:t>the sanctity of the charter</w:t>
            </w:r>
            <w:r>
              <w:rPr>
                <w:rFonts w:cs="Arial"/>
                <w:color w:val="000000" w:themeColor="text1"/>
                <w:sz w:val="18"/>
                <w:szCs w:val="18"/>
              </w:rPr>
              <w:t xml:space="preserve"> that </w:t>
            </w:r>
            <w:r w:rsidRPr="001C1D8A">
              <w:rPr>
                <w:rFonts w:cs="Arial"/>
                <w:color w:val="000000" w:themeColor="text1"/>
                <w:sz w:val="18"/>
                <w:szCs w:val="18"/>
              </w:rPr>
              <w:t>maintains that one of the primary fiduciary duties of an institution’s board of directors is to ensure that the institution operates in a safe and sound manner. Since large banks are often one of several legal entities under a complex parent company, each bank’s board must ensure that the bank does not function simply as a booking entity for its parent and that parent company decisions do not jeopardize the safety and soundness of the bank. This often requires separate and focused governance and risk management practices.</w:t>
            </w:r>
          </w:p>
        </w:tc>
        <w:tc>
          <w:tcPr>
            <w:tcW w:w="1321" w:type="dxa"/>
            <w:vAlign w:val="center"/>
          </w:tcPr>
          <w:p w14:paraId="4795801F" w14:textId="77777777" w:rsidR="004E5B83" w:rsidRPr="00A7418D" w:rsidRDefault="004E5B83" w:rsidP="00A7418D">
            <w:pPr>
              <w:spacing w:before="40"/>
              <w:jc w:val="center"/>
              <w:rPr>
                <w:rFonts w:cs="Arial"/>
                <w:color w:val="000000" w:themeColor="text1"/>
                <w:sz w:val="18"/>
                <w:szCs w:val="18"/>
              </w:rPr>
            </w:pPr>
            <w:r w:rsidRPr="00A7418D">
              <w:rPr>
                <w:rFonts w:cs="Arial"/>
                <w:color w:val="000000" w:themeColor="text1"/>
                <w:sz w:val="18"/>
                <w:szCs w:val="18"/>
              </w:rPr>
              <w:t>H</w:t>
            </w:r>
          </w:p>
        </w:tc>
      </w:tr>
      <w:tr w:rsidR="004E5B83" w:rsidRPr="00897B0A" w14:paraId="47958025" w14:textId="77777777" w:rsidTr="00904B5D">
        <w:tc>
          <w:tcPr>
            <w:tcW w:w="1183" w:type="dxa"/>
            <w:vAlign w:val="center"/>
          </w:tcPr>
          <w:p w14:paraId="47958021" w14:textId="77777777" w:rsidR="004E5B83" w:rsidRPr="00A7418D" w:rsidRDefault="004E5B83" w:rsidP="008C0984">
            <w:pPr>
              <w:spacing w:before="40" w:line="276" w:lineRule="auto"/>
              <w:rPr>
                <w:rFonts w:cs="Arial"/>
                <w:color w:val="000000" w:themeColor="text1"/>
                <w:sz w:val="18"/>
                <w:szCs w:val="18"/>
              </w:rPr>
            </w:pPr>
            <w:r w:rsidRPr="00A7418D">
              <w:rPr>
                <w:rFonts w:cs="Arial"/>
                <w:color w:val="000000" w:themeColor="text1"/>
                <w:sz w:val="18"/>
                <w:szCs w:val="18"/>
              </w:rPr>
              <w:t>PO</w:t>
            </w:r>
            <w:r>
              <w:rPr>
                <w:rFonts w:cs="Arial"/>
                <w:color w:val="000000" w:themeColor="text1"/>
                <w:sz w:val="18"/>
                <w:szCs w:val="18"/>
              </w:rPr>
              <w:t>3</w:t>
            </w:r>
          </w:p>
        </w:tc>
        <w:tc>
          <w:tcPr>
            <w:tcW w:w="2237" w:type="dxa"/>
            <w:vAlign w:val="center"/>
          </w:tcPr>
          <w:p w14:paraId="47958022" w14:textId="77777777" w:rsidR="004E5B83" w:rsidRPr="00A7418D" w:rsidRDefault="004E5B83" w:rsidP="00A7418D">
            <w:pPr>
              <w:spacing w:before="40"/>
              <w:rPr>
                <w:rFonts w:cs="Arial"/>
                <w:color w:val="000000" w:themeColor="text1"/>
                <w:sz w:val="18"/>
                <w:szCs w:val="18"/>
              </w:rPr>
            </w:pPr>
            <w:r>
              <w:rPr>
                <w:rFonts w:cs="Arial"/>
                <w:color w:val="000000" w:themeColor="text1"/>
                <w:sz w:val="18"/>
                <w:szCs w:val="18"/>
              </w:rPr>
              <w:t>Talent Management and Compensation</w:t>
            </w:r>
          </w:p>
        </w:tc>
        <w:tc>
          <w:tcPr>
            <w:tcW w:w="5069" w:type="dxa"/>
          </w:tcPr>
          <w:p w14:paraId="47958023" w14:textId="77777777" w:rsidR="004E5B83" w:rsidRPr="00EB468D" w:rsidRDefault="00366D4C" w:rsidP="00EB468D">
            <w:pPr>
              <w:spacing w:before="40"/>
              <w:rPr>
                <w:rFonts w:cs="Arial"/>
                <w:color w:val="000000" w:themeColor="text1"/>
                <w:sz w:val="18"/>
                <w:szCs w:val="18"/>
                <w:highlight w:val="yellow"/>
              </w:rPr>
            </w:pPr>
            <w:r w:rsidRPr="00EB468D">
              <w:rPr>
                <w:rFonts w:cs="Arial"/>
                <w:color w:val="000000" w:themeColor="text1"/>
                <w:sz w:val="18"/>
                <w:szCs w:val="18"/>
              </w:rPr>
              <w:t xml:space="preserve">Meet the OCCs </w:t>
            </w:r>
            <w:r w:rsidRPr="009B607F">
              <w:rPr>
                <w:rFonts w:cs="Arial"/>
                <w:color w:val="000000" w:themeColor="text1"/>
                <w:sz w:val="18"/>
                <w:szCs w:val="18"/>
              </w:rPr>
              <w:t>expectation</w:t>
            </w:r>
            <w:r w:rsidRPr="00366D4C">
              <w:rPr>
                <w:rFonts w:cs="Arial"/>
                <w:color w:val="000000" w:themeColor="text1"/>
                <w:sz w:val="18"/>
                <w:szCs w:val="18"/>
              </w:rPr>
              <w:t xml:space="preserve"> </w:t>
            </w:r>
            <w:r w:rsidR="00EB468D">
              <w:rPr>
                <w:rFonts w:cs="Arial"/>
                <w:color w:val="000000" w:themeColor="text1"/>
                <w:sz w:val="18"/>
                <w:szCs w:val="18"/>
              </w:rPr>
              <w:t>for</w:t>
            </w:r>
            <w:r w:rsidRPr="00EB468D">
              <w:rPr>
                <w:rFonts w:cs="Arial"/>
                <w:color w:val="000000" w:themeColor="text1"/>
                <w:sz w:val="18"/>
                <w:szCs w:val="18"/>
              </w:rPr>
              <w:t xml:space="preserve"> large institutions to have a well-defined personnel management program that ensures appropriate staffing levels, provides for orderly succession, and provides for compensation tools to appropriately motivate and retain talent that does not encourage imprudent risk taking.</w:t>
            </w:r>
            <w:r>
              <w:rPr>
                <w:sz w:val="23"/>
                <w:szCs w:val="23"/>
              </w:rPr>
              <w:t xml:space="preserve"> </w:t>
            </w:r>
          </w:p>
        </w:tc>
        <w:tc>
          <w:tcPr>
            <w:tcW w:w="1321" w:type="dxa"/>
            <w:vAlign w:val="center"/>
          </w:tcPr>
          <w:p w14:paraId="47958024" w14:textId="77777777" w:rsidR="004E5B83" w:rsidRPr="00A7418D" w:rsidRDefault="004E5B83" w:rsidP="00A7418D">
            <w:pPr>
              <w:spacing w:before="40"/>
              <w:jc w:val="center"/>
              <w:rPr>
                <w:rFonts w:cs="Arial"/>
                <w:color w:val="000000" w:themeColor="text1"/>
                <w:sz w:val="18"/>
                <w:szCs w:val="18"/>
              </w:rPr>
            </w:pPr>
            <w:r w:rsidRPr="00A7418D">
              <w:rPr>
                <w:rFonts w:cs="Arial"/>
                <w:color w:val="000000" w:themeColor="text1"/>
                <w:sz w:val="18"/>
                <w:szCs w:val="18"/>
              </w:rPr>
              <w:t>H</w:t>
            </w:r>
          </w:p>
        </w:tc>
      </w:tr>
      <w:tr w:rsidR="009D78FA" w:rsidRPr="00897B0A" w14:paraId="4795802A" w14:textId="77777777" w:rsidTr="00904B5D">
        <w:tc>
          <w:tcPr>
            <w:tcW w:w="1183" w:type="dxa"/>
            <w:vAlign w:val="center"/>
          </w:tcPr>
          <w:p w14:paraId="47958026" w14:textId="77777777" w:rsidR="009D78FA" w:rsidRPr="00A7418D" w:rsidRDefault="008C0984" w:rsidP="008C0984">
            <w:pPr>
              <w:spacing w:before="40" w:line="276" w:lineRule="auto"/>
              <w:rPr>
                <w:rFonts w:cs="Arial"/>
                <w:color w:val="000000" w:themeColor="text1"/>
                <w:sz w:val="18"/>
                <w:szCs w:val="18"/>
              </w:rPr>
            </w:pPr>
            <w:r w:rsidRPr="00A7418D">
              <w:rPr>
                <w:rFonts w:cs="Arial"/>
                <w:color w:val="000000" w:themeColor="text1"/>
                <w:sz w:val="18"/>
                <w:szCs w:val="18"/>
              </w:rPr>
              <w:t>PO</w:t>
            </w:r>
            <w:r>
              <w:rPr>
                <w:rFonts w:cs="Arial"/>
                <w:color w:val="000000" w:themeColor="text1"/>
                <w:sz w:val="18"/>
                <w:szCs w:val="18"/>
              </w:rPr>
              <w:t>4</w:t>
            </w:r>
          </w:p>
        </w:tc>
        <w:tc>
          <w:tcPr>
            <w:tcW w:w="2237" w:type="dxa"/>
            <w:vAlign w:val="center"/>
          </w:tcPr>
          <w:p w14:paraId="47958027" w14:textId="77777777" w:rsidR="009D78FA" w:rsidRPr="00A7418D" w:rsidRDefault="004E5B83" w:rsidP="00A7418D">
            <w:pPr>
              <w:spacing w:before="40"/>
              <w:rPr>
                <w:rFonts w:cs="Arial"/>
                <w:color w:val="000000" w:themeColor="text1"/>
                <w:sz w:val="18"/>
                <w:szCs w:val="18"/>
              </w:rPr>
            </w:pPr>
            <w:r>
              <w:rPr>
                <w:rFonts w:cs="Arial"/>
                <w:color w:val="000000" w:themeColor="text1"/>
                <w:sz w:val="18"/>
                <w:szCs w:val="18"/>
              </w:rPr>
              <w:t>Risk Tolerance Statement</w:t>
            </w:r>
          </w:p>
        </w:tc>
        <w:tc>
          <w:tcPr>
            <w:tcW w:w="5069" w:type="dxa"/>
            <w:vAlign w:val="center"/>
          </w:tcPr>
          <w:p w14:paraId="47958028" w14:textId="77777777" w:rsidR="009D78FA" w:rsidRPr="00EB468D" w:rsidRDefault="00C50BB5" w:rsidP="00EB468D">
            <w:pPr>
              <w:autoSpaceDE w:val="0"/>
              <w:autoSpaceDN w:val="0"/>
              <w:adjustRightInd w:val="0"/>
              <w:rPr>
                <w:rFonts w:cs="Arial"/>
                <w:sz w:val="18"/>
                <w:szCs w:val="18"/>
                <w:highlight w:val="yellow"/>
              </w:rPr>
            </w:pPr>
            <w:r w:rsidRPr="00EB468D">
              <w:rPr>
                <w:rFonts w:cs="Arial"/>
                <w:color w:val="000000" w:themeColor="text1"/>
                <w:sz w:val="18"/>
                <w:szCs w:val="18"/>
              </w:rPr>
              <w:t xml:space="preserve">Meet the OCCs expectation for defining a risk appetite (or tolerance) and involves institutions defining and communicating an acceptable risk appetite across the organization, including measures that address the amount of capital, earnings, or liquidity that may be at risk on a firm-wide basis, the amount of risk that may be taken in each line of business, and the amount of risk that may be taken in each key risk category monitored by the institution. </w:t>
            </w:r>
          </w:p>
        </w:tc>
        <w:tc>
          <w:tcPr>
            <w:tcW w:w="1321" w:type="dxa"/>
            <w:vAlign w:val="center"/>
          </w:tcPr>
          <w:p w14:paraId="47958029" w14:textId="77777777" w:rsidR="009D78FA" w:rsidRPr="00A7418D" w:rsidRDefault="009D78FA" w:rsidP="00A7418D">
            <w:pPr>
              <w:spacing w:before="40"/>
              <w:jc w:val="center"/>
              <w:rPr>
                <w:rFonts w:cs="Arial"/>
                <w:color w:val="000000" w:themeColor="text1"/>
                <w:sz w:val="18"/>
                <w:szCs w:val="18"/>
              </w:rPr>
            </w:pPr>
            <w:r w:rsidRPr="00A7418D">
              <w:rPr>
                <w:rFonts w:cs="Arial"/>
                <w:color w:val="000000" w:themeColor="text1"/>
                <w:sz w:val="18"/>
                <w:szCs w:val="18"/>
              </w:rPr>
              <w:t>H</w:t>
            </w:r>
          </w:p>
        </w:tc>
      </w:tr>
      <w:tr w:rsidR="004E5B83" w:rsidRPr="00897B0A" w14:paraId="4795802F" w14:textId="77777777" w:rsidTr="00904B5D">
        <w:tc>
          <w:tcPr>
            <w:tcW w:w="1183" w:type="dxa"/>
            <w:vAlign w:val="center"/>
          </w:tcPr>
          <w:p w14:paraId="4795802B" w14:textId="77777777" w:rsidR="004E5B83" w:rsidRPr="00A7418D" w:rsidRDefault="004E5B83" w:rsidP="008C0984">
            <w:pPr>
              <w:spacing w:before="40" w:line="276" w:lineRule="auto"/>
              <w:rPr>
                <w:rFonts w:cs="Arial"/>
                <w:color w:val="000000" w:themeColor="text1"/>
                <w:sz w:val="18"/>
                <w:szCs w:val="18"/>
              </w:rPr>
            </w:pPr>
            <w:r w:rsidRPr="00A7418D">
              <w:rPr>
                <w:rFonts w:cs="Arial"/>
                <w:color w:val="000000" w:themeColor="text1"/>
                <w:sz w:val="18"/>
                <w:szCs w:val="18"/>
              </w:rPr>
              <w:t>PO</w:t>
            </w:r>
            <w:r>
              <w:rPr>
                <w:rFonts w:cs="Arial"/>
                <w:color w:val="000000" w:themeColor="text1"/>
                <w:sz w:val="18"/>
                <w:szCs w:val="18"/>
              </w:rPr>
              <w:t>5</w:t>
            </w:r>
          </w:p>
        </w:tc>
        <w:tc>
          <w:tcPr>
            <w:tcW w:w="2237" w:type="dxa"/>
            <w:vAlign w:val="center"/>
          </w:tcPr>
          <w:p w14:paraId="4795802C" w14:textId="77777777" w:rsidR="004E5B83" w:rsidRPr="00A7418D" w:rsidRDefault="004E5B83" w:rsidP="00A7418D">
            <w:pPr>
              <w:spacing w:before="40"/>
              <w:rPr>
                <w:rFonts w:cs="Arial"/>
                <w:color w:val="000000" w:themeColor="text1"/>
                <w:sz w:val="18"/>
                <w:szCs w:val="18"/>
              </w:rPr>
            </w:pPr>
            <w:r>
              <w:rPr>
                <w:rFonts w:cs="Arial"/>
                <w:color w:val="000000" w:themeColor="text1"/>
                <w:sz w:val="18"/>
                <w:szCs w:val="18"/>
              </w:rPr>
              <w:t>Strong Internal Audit</w:t>
            </w:r>
          </w:p>
        </w:tc>
        <w:tc>
          <w:tcPr>
            <w:tcW w:w="5069" w:type="dxa"/>
          </w:tcPr>
          <w:p w14:paraId="4795802D" w14:textId="77777777" w:rsidR="004E5B83" w:rsidRPr="00EB468D" w:rsidRDefault="00C50BB5" w:rsidP="00EB468D">
            <w:pPr>
              <w:autoSpaceDE w:val="0"/>
              <w:autoSpaceDN w:val="0"/>
              <w:adjustRightInd w:val="0"/>
              <w:rPr>
                <w:rFonts w:cs="Arial"/>
                <w:sz w:val="18"/>
                <w:szCs w:val="18"/>
                <w:highlight w:val="yellow"/>
              </w:rPr>
            </w:pPr>
            <w:r w:rsidRPr="009B607F">
              <w:rPr>
                <w:rFonts w:cs="Arial"/>
                <w:color w:val="000000" w:themeColor="text1"/>
                <w:sz w:val="18"/>
                <w:szCs w:val="18"/>
              </w:rPr>
              <w:t xml:space="preserve">Meet the OCCs expectation for </w:t>
            </w:r>
            <w:r w:rsidRPr="00EB468D">
              <w:rPr>
                <w:rFonts w:cs="Arial"/>
                <w:color w:val="000000" w:themeColor="text1"/>
                <w:sz w:val="18"/>
                <w:szCs w:val="18"/>
              </w:rPr>
              <w:t>institutions comparing the performance of their audit functions to the OCC’s standards and leading industry practices and taking appropriate action to address material gap</w:t>
            </w:r>
            <w:r>
              <w:rPr>
                <w:rFonts w:cs="Arial"/>
                <w:color w:val="000000" w:themeColor="text1"/>
                <w:sz w:val="18"/>
                <w:szCs w:val="18"/>
              </w:rPr>
              <w:t>s</w:t>
            </w:r>
            <w:r w:rsidRPr="00C50BB5">
              <w:rPr>
                <w:rFonts w:ascii="Times New Roman" w:hAnsi="Times New Roman"/>
                <w:color w:val="000000"/>
                <w:sz w:val="23"/>
                <w:szCs w:val="23"/>
              </w:rPr>
              <w:t xml:space="preserve"> </w:t>
            </w:r>
          </w:p>
        </w:tc>
        <w:tc>
          <w:tcPr>
            <w:tcW w:w="1321" w:type="dxa"/>
            <w:vAlign w:val="center"/>
          </w:tcPr>
          <w:p w14:paraId="4795802E" w14:textId="77777777" w:rsidR="004E5B83" w:rsidRPr="00A7418D" w:rsidRDefault="004E5B83" w:rsidP="00A7418D">
            <w:pPr>
              <w:spacing w:before="40"/>
              <w:jc w:val="center"/>
              <w:rPr>
                <w:rFonts w:cs="Arial"/>
                <w:color w:val="000000" w:themeColor="text1"/>
                <w:sz w:val="18"/>
                <w:szCs w:val="18"/>
              </w:rPr>
            </w:pPr>
            <w:r w:rsidRPr="00A7418D">
              <w:rPr>
                <w:rFonts w:cs="Arial"/>
                <w:color w:val="000000" w:themeColor="text1"/>
                <w:sz w:val="18"/>
                <w:szCs w:val="18"/>
              </w:rPr>
              <w:t>H</w:t>
            </w:r>
          </w:p>
        </w:tc>
      </w:tr>
      <w:tr w:rsidR="004E5B83" w:rsidRPr="00897B0A" w14:paraId="47958035" w14:textId="77777777" w:rsidTr="00904B5D">
        <w:tc>
          <w:tcPr>
            <w:tcW w:w="1183" w:type="dxa"/>
            <w:vAlign w:val="center"/>
          </w:tcPr>
          <w:p w14:paraId="47958030" w14:textId="77777777" w:rsidR="004E5B83" w:rsidRPr="00A7418D" w:rsidRDefault="004E5B83" w:rsidP="008C0984">
            <w:pPr>
              <w:spacing w:before="40" w:line="276" w:lineRule="auto"/>
              <w:rPr>
                <w:rFonts w:cs="Arial"/>
                <w:color w:val="000000" w:themeColor="text1"/>
                <w:sz w:val="18"/>
                <w:szCs w:val="18"/>
              </w:rPr>
            </w:pPr>
            <w:r w:rsidRPr="00A7418D">
              <w:rPr>
                <w:rFonts w:cs="Arial"/>
                <w:color w:val="000000" w:themeColor="text1"/>
                <w:sz w:val="18"/>
                <w:szCs w:val="18"/>
              </w:rPr>
              <w:t>PO</w:t>
            </w:r>
            <w:r>
              <w:rPr>
                <w:rFonts w:cs="Arial"/>
                <w:color w:val="000000" w:themeColor="text1"/>
                <w:sz w:val="18"/>
                <w:szCs w:val="18"/>
              </w:rPr>
              <w:t>6</w:t>
            </w:r>
          </w:p>
        </w:tc>
        <w:tc>
          <w:tcPr>
            <w:tcW w:w="2237" w:type="dxa"/>
            <w:vAlign w:val="center"/>
          </w:tcPr>
          <w:p w14:paraId="47958031" w14:textId="77777777" w:rsidR="004E5B83" w:rsidRPr="00A7418D" w:rsidRDefault="004E5B83" w:rsidP="00A7418D">
            <w:pPr>
              <w:spacing w:before="40"/>
              <w:rPr>
                <w:rFonts w:cs="Arial"/>
                <w:color w:val="000000" w:themeColor="text1"/>
                <w:sz w:val="18"/>
                <w:szCs w:val="18"/>
              </w:rPr>
            </w:pPr>
            <w:r>
              <w:rPr>
                <w:rFonts w:cs="Arial"/>
                <w:color w:val="000000" w:themeColor="text1"/>
                <w:sz w:val="18"/>
                <w:szCs w:val="18"/>
              </w:rPr>
              <w:t>Strong Risk Management</w:t>
            </w:r>
          </w:p>
        </w:tc>
        <w:tc>
          <w:tcPr>
            <w:tcW w:w="5069" w:type="dxa"/>
          </w:tcPr>
          <w:p w14:paraId="47958032" w14:textId="77777777" w:rsidR="004E5B83" w:rsidRPr="00A7418D" w:rsidRDefault="00C50BB5" w:rsidP="00C50BB5">
            <w:pPr>
              <w:spacing w:before="40"/>
              <w:rPr>
                <w:rFonts w:cs="Arial"/>
                <w:sz w:val="18"/>
                <w:szCs w:val="18"/>
              </w:rPr>
            </w:pPr>
            <w:r w:rsidRPr="009B607F">
              <w:rPr>
                <w:rFonts w:cs="Arial"/>
                <w:color w:val="000000" w:themeColor="text1"/>
                <w:sz w:val="18"/>
                <w:szCs w:val="18"/>
              </w:rPr>
              <w:t xml:space="preserve">Meet the OCCs expectation for institutions comparing the performance of their </w:t>
            </w:r>
            <w:r>
              <w:rPr>
                <w:rFonts w:cs="Arial"/>
                <w:color w:val="000000" w:themeColor="text1"/>
                <w:sz w:val="18"/>
                <w:szCs w:val="18"/>
              </w:rPr>
              <w:t>risk</w:t>
            </w:r>
            <w:r w:rsidRPr="009B607F">
              <w:rPr>
                <w:rFonts w:cs="Arial"/>
                <w:color w:val="000000" w:themeColor="text1"/>
                <w:sz w:val="18"/>
                <w:szCs w:val="18"/>
              </w:rPr>
              <w:t xml:space="preserve"> functions to the OCC’s standards and leading industry practices and taking appropriate action to address material gap</w:t>
            </w:r>
            <w:r>
              <w:rPr>
                <w:rFonts w:cs="Arial"/>
                <w:color w:val="000000" w:themeColor="text1"/>
                <w:sz w:val="18"/>
                <w:szCs w:val="18"/>
              </w:rPr>
              <w:t>s</w:t>
            </w:r>
            <w:r w:rsidR="00EA1C30">
              <w:rPr>
                <w:rFonts w:cs="Arial"/>
                <w:color w:val="000000" w:themeColor="text1"/>
                <w:sz w:val="18"/>
                <w:szCs w:val="18"/>
              </w:rPr>
              <w:t>, In the case of Risk the requirements are further broken down by Risk type with gaps specific to that risk type identified and remediation plans created.</w:t>
            </w:r>
          </w:p>
        </w:tc>
        <w:tc>
          <w:tcPr>
            <w:tcW w:w="1321" w:type="dxa"/>
            <w:vAlign w:val="center"/>
          </w:tcPr>
          <w:p w14:paraId="47958033" w14:textId="77777777" w:rsidR="00EA1C30" w:rsidRDefault="00EA1C30" w:rsidP="00EB468D">
            <w:pPr>
              <w:spacing w:before="40"/>
              <w:rPr>
                <w:rFonts w:cs="Arial"/>
                <w:color w:val="000000" w:themeColor="text1"/>
                <w:sz w:val="18"/>
                <w:szCs w:val="18"/>
              </w:rPr>
            </w:pPr>
          </w:p>
          <w:p w14:paraId="47958034" w14:textId="77777777" w:rsidR="004E5B83" w:rsidRPr="00A7418D" w:rsidRDefault="004E5B83" w:rsidP="00A7418D">
            <w:pPr>
              <w:spacing w:before="40"/>
              <w:jc w:val="center"/>
              <w:rPr>
                <w:rFonts w:cs="Arial"/>
                <w:color w:val="000000" w:themeColor="text1"/>
                <w:sz w:val="18"/>
                <w:szCs w:val="18"/>
              </w:rPr>
            </w:pPr>
            <w:r>
              <w:rPr>
                <w:rFonts w:cs="Arial"/>
                <w:color w:val="000000" w:themeColor="text1"/>
                <w:sz w:val="18"/>
                <w:szCs w:val="18"/>
              </w:rPr>
              <w:t>H</w:t>
            </w:r>
          </w:p>
        </w:tc>
      </w:tr>
    </w:tbl>
    <w:p w14:paraId="47958036" w14:textId="77777777" w:rsidR="00751905" w:rsidRDefault="00751905" w:rsidP="00341143">
      <w:pPr>
        <w:spacing w:line="276" w:lineRule="auto"/>
        <w:rPr>
          <w:rFonts w:asciiTheme="minorHAnsi" w:hAnsiTheme="minorHAnsi" w:cstheme="minorHAnsi"/>
          <w:b/>
          <w:sz w:val="28"/>
          <w:lang w:val="en-GB"/>
        </w:rPr>
      </w:pPr>
    </w:p>
    <w:p w14:paraId="47958037" w14:textId="77777777" w:rsidR="008C0984" w:rsidRDefault="008C0984">
      <w:pPr>
        <w:rPr>
          <w:rFonts w:asciiTheme="minorHAnsi" w:hAnsiTheme="minorHAnsi" w:cstheme="minorHAnsi"/>
          <w:b/>
          <w:sz w:val="28"/>
          <w:lang w:val="en-GB"/>
        </w:rPr>
      </w:pPr>
    </w:p>
    <w:p w14:paraId="47958038" w14:textId="77777777" w:rsidR="00EC7D2F" w:rsidRDefault="003338C2" w:rsidP="00CB2DFF">
      <w:pPr>
        <w:pStyle w:val="Heading2"/>
        <w:tabs>
          <w:tab w:val="clear" w:pos="846"/>
          <w:tab w:val="num" w:pos="720"/>
        </w:tabs>
        <w:spacing w:line="276" w:lineRule="auto"/>
        <w:ind w:left="720" w:hanging="720"/>
        <w:rPr>
          <w:rFonts w:asciiTheme="minorHAnsi" w:hAnsiTheme="minorHAnsi" w:cstheme="minorHAnsi"/>
          <w:i w:val="0"/>
        </w:rPr>
      </w:pPr>
      <w:bookmarkStart w:id="19" w:name="_Toc396114957"/>
      <w:r>
        <w:rPr>
          <w:rFonts w:asciiTheme="minorHAnsi" w:hAnsiTheme="minorHAnsi" w:cstheme="minorHAnsi"/>
          <w:i w:val="0"/>
        </w:rPr>
        <w:t>Proposed Solution</w:t>
      </w:r>
      <w:bookmarkEnd w:id="19"/>
    </w:p>
    <w:p w14:paraId="47958039" w14:textId="77777777" w:rsidR="009B7290" w:rsidRDefault="00BD281E" w:rsidP="00341143">
      <w:pPr>
        <w:spacing w:line="276" w:lineRule="auto"/>
        <w:rPr>
          <w:rFonts w:cs="Arial"/>
          <w:color w:val="000000" w:themeColor="text1"/>
        </w:rPr>
      </w:pPr>
      <w:r w:rsidRPr="00CD47B2">
        <w:rPr>
          <w:rFonts w:cs="Arial"/>
          <w:color w:val="000000" w:themeColor="text1"/>
        </w:rPr>
        <w:t>As previously stated</w:t>
      </w:r>
      <w:r w:rsidR="009A7DB9" w:rsidRPr="00CD47B2">
        <w:rPr>
          <w:rFonts w:cs="Arial"/>
          <w:color w:val="000000" w:themeColor="text1"/>
        </w:rPr>
        <w:t>,</w:t>
      </w:r>
      <w:r w:rsidRPr="00CD47B2">
        <w:rPr>
          <w:rFonts w:cs="Arial"/>
          <w:color w:val="000000" w:themeColor="text1"/>
        </w:rPr>
        <w:t xml:space="preserve"> </w:t>
      </w:r>
      <w:r w:rsidR="00310355" w:rsidRPr="00CD47B2">
        <w:rPr>
          <w:rFonts w:cs="Arial"/>
          <w:color w:val="000000" w:themeColor="text1"/>
        </w:rPr>
        <w:t xml:space="preserve">this is a program to enhance </w:t>
      </w:r>
      <w:r w:rsidR="009B7290">
        <w:rPr>
          <w:rFonts w:cs="Arial"/>
          <w:color w:val="000000" w:themeColor="text1"/>
        </w:rPr>
        <w:t>governance and</w:t>
      </w:r>
      <w:r w:rsidR="009B7290" w:rsidRPr="00CD47B2">
        <w:rPr>
          <w:rFonts w:cs="Arial"/>
          <w:color w:val="000000" w:themeColor="text1"/>
        </w:rPr>
        <w:t xml:space="preserve"> </w:t>
      </w:r>
      <w:r w:rsidR="00310355" w:rsidRPr="00CD47B2">
        <w:rPr>
          <w:rFonts w:cs="Arial"/>
          <w:color w:val="000000" w:themeColor="text1"/>
        </w:rPr>
        <w:t xml:space="preserve">risk management in </w:t>
      </w:r>
      <w:r w:rsidR="009B7290">
        <w:rPr>
          <w:rFonts w:cs="Arial"/>
          <w:color w:val="000000" w:themeColor="text1"/>
        </w:rPr>
        <w:t xml:space="preserve">SBNA </w:t>
      </w:r>
      <w:r w:rsidR="00CF7E6D">
        <w:rPr>
          <w:rFonts w:cs="Arial"/>
          <w:color w:val="000000" w:themeColor="text1"/>
        </w:rPr>
        <w:t>and,</w:t>
      </w:r>
      <w:r w:rsidR="00310355" w:rsidRPr="00CD47B2">
        <w:rPr>
          <w:rFonts w:cs="Arial"/>
          <w:color w:val="000000" w:themeColor="text1"/>
        </w:rPr>
        <w:t xml:space="preserve"> as such </w:t>
      </w:r>
      <w:r w:rsidRPr="00CD47B2">
        <w:rPr>
          <w:rFonts w:cs="Arial"/>
          <w:color w:val="000000" w:themeColor="text1"/>
        </w:rPr>
        <w:t>the remediation plan</w:t>
      </w:r>
      <w:r w:rsidR="00EF4D57" w:rsidRPr="00D94D18">
        <w:rPr>
          <w:rFonts w:cs="Arial"/>
          <w:color w:val="000000" w:themeColor="text1"/>
        </w:rPr>
        <w:t>s</w:t>
      </w:r>
      <w:r w:rsidRPr="00D94D18">
        <w:rPr>
          <w:rFonts w:cs="Arial"/>
          <w:color w:val="000000" w:themeColor="text1"/>
        </w:rPr>
        <w:t xml:space="preserve"> </w:t>
      </w:r>
      <w:r w:rsidR="009B7290">
        <w:rPr>
          <w:rFonts w:cs="Arial"/>
          <w:color w:val="000000" w:themeColor="text1"/>
        </w:rPr>
        <w:t>are</w:t>
      </w:r>
      <w:r w:rsidRPr="00D94D18">
        <w:rPr>
          <w:rFonts w:cs="Arial"/>
          <w:color w:val="000000" w:themeColor="text1"/>
        </w:rPr>
        <w:t xml:space="preserve"> unique for e</w:t>
      </w:r>
      <w:r w:rsidRPr="007D5F51">
        <w:rPr>
          <w:rFonts w:cs="Arial"/>
          <w:color w:val="000000" w:themeColor="text1"/>
        </w:rPr>
        <w:t xml:space="preserve">ach </w:t>
      </w:r>
      <w:r w:rsidR="009B7290">
        <w:rPr>
          <w:rFonts w:cs="Arial"/>
          <w:color w:val="000000" w:themeColor="text1"/>
        </w:rPr>
        <w:t xml:space="preserve">of the </w:t>
      </w:r>
      <w:r w:rsidR="00CF7E6D">
        <w:rPr>
          <w:rFonts w:cs="Arial"/>
          <w:color w:val="000000" w:themeColor="text1"/>
        </w:rPr>
        <w:t xml:space="preserve">expectations </w:t>
      </w:r>
      <w:r w:rsidR="00CF7E6D" w:rsidRPr="007D5F51">
        <w:rPr>
          <w:rFonts w:cs="Arial"/>
          <w:color w:val="000000" w:themeColor="text1"/>
        </w:rPr>
        <w:t>and</w:t>
      </w:r>
      <w:r w:rsidR="00EF4D57" w:rsidRPr="007D5F51">
        <w:rPr>
          <w:rFonts w:cs="Arial"/>
          <w:color w:val="000000" w:themeColor="text1"/>
        </w:rPr>
        <w:t xml:space="preserve"> </w:t>
      </w:r>
      <w:r w:rsidR="009B7290">
        <w:rPr>
          <w:rFonts w:cs="Arial"/>
          <w:color w:val="000000" w:themeColor="text1"/>
        </w:rPr>
        <w:t>for Risk</w:t>
      </w:r>
      <w:r w:rsidR="00EB468D">
        <w:rPr>
          <w:rFonts w:cs="Arial"/>
          <w:color w:val="000000" w:themeColor="text1"/>
        </w:rPr>
        <w:t>,</w:t>
      </w:r>
      <w:r w:rsidR="009B7290">
        <w:rPr>
          <w:rFonts w:cs="Arial"/>
          <w:color w:val="000000" w:themeColor="text1"/>
        </w:rPr>
        <w:t xml:space="preserve"> for each </w:t>
      </w:r>
      <w:r w:rsidRPr="006800AB">
        <w:rPr>
          <w:rFonts w:cs="Arial"/>
          <w:color w:val="000000" w:themeColor="text1"/>
        </w:rPr>
        <w:t>risk type</w:t>
      </w:r>
      <w:r w:rsidR="00EB468D">
        <w:rPr>
          <w:rFonts w:cs="Arial"/>
          <w:color w:val="000000" w:themeColor="text1"/>
        </w:rPr>
        <w:t>,</w:t>
      </w:r>
      <w:r w:rsidR="001968A4" w:rsidRPr="006800AB">
        <w:rPr>
          <w:rFonts w:cs="Arial"/>
          <w:color w:val="000000" w:themeColor="text1"/>
        </w:rPr>
        <w:t xml:space="preserve"> depending on the gap to heightened expectations</w:t>
      </w:r>
      <w:r w:rsidR="00EF4D57" w:rsidRPr="005F513B">
        <w:rPr>
          <w:rFonts w:cs="Arial"/>
          <w:color w:val="000000" w:themeColor="text1"/>
        </w:rPr>
        <w:t xml:space="preserve">.  </w:t>
      </w:r>
    </w:p>
    <w:p w14:paraId="4795803A" w14:textId="77777777" w:rsidR="009B7290" w:rsidRDefault="009B7290" w:rsidP="00341143">
      <w:pPr>
        <w:spacing w:line="276" w:lineRule="auto"/>
        <w:rPr>
          <w:rFonts w:cs="Arial"/>
          <w:color w:val="000000" w:themeColor="text1"/>
        </w:rPr>
      </w:pPr>
    </w:p>
    <w:p w14:paraId="4795803B" w14:textId="77777777" w:rsidR="00310355" w:rsidRPr="00EE7877" w:rsidRDefault="009B7290" w:rsidP="00341143">
      <w:pPr>
        <w:spacing w:line="276" w:lineRule="auto"/>
        <w:rPr>
          <w:rFonts w:cs="Arial"/>
          <w:color w:val="000000" w:themeColor="text1"/>
        </w:rPr>
      </w:pPr>
      <w:r>
        <w:rPr>
          <w:rFonts w:cs="Arial"/>
          <w:color w:val="000000" w:themeColor="text1"/>
        </w:rPr>
        <w:lastRenderedPageBreak/>
        <w:t xml:space="preserve">For Risk </w:t>
      </w:r>
      <w:r w:rsidR="00EF4D57" w:rsidRPr="005F513B">
        <w:rPr>
          <w:rFonts w:cs="Arial"/>
          <w:color w:val="000000" w:themeColor="text1"/>
        </w:rPr>
        <w:t>it will mean</w:t>
      </w:r>
      <w:r w:rsidR="00310355" w:rsidRPr="00EE7877">
        <w:rPr>
          <w:rFonts w:cs="Arial"/>
          <w:color w:val="000000" w:themeColor="text1"/>
        </w:rPr>
        <w:t>:</w:t>
      </w:r>
    </w:p>
    <w:p w14:paraId="4795803C" w14:textId="77777777" w:rsidR="0019459E" w:rsidRPr="00A7418D" w:rsidRDefault="00310355" w:rsidP="00341143">
      <w:pPr>
        <w:pStyle w:val="ListParagraph"/>
        <w:numPr>
          <w:ilvl w:val="0"/>
          <w:numId w:val="9"/>
        </w:numPr>
        <w:spacing w:before="120" w:after="0"/>
        <w:rPr>
          <w:rFonts w:ascii="Arial" w:hAnsi="Arial" w:cs="Arial"/>
          <w:color w:val="000000" w:themeColor="text1"/>
          <w:sz w:val="20"/>
          <w:szCs w:val="20"/>
        </w:rPr>
      </w:pPr>
      <w:r w:rsidRPr="00A7418D">
        <w:rPr>
          <w:rFonts w:ascii="Arial" w:hAnsi="Arial" w:cs="Arial"/>
          <w:color w:val="000000" w:themeColor="text1"/>
          <w:sz w:val="20"/>
          <w:szCs w:val="20"/>
        </w:rPr>
        <w:t xml:space="preserve">Developing or aligning governance (committees, etc.) to the </w:t>
      </w:r>
      <w:r w:rsidR="009B7290">
        <w:rPr>
          <w:rFonts w:ascii="Arial" w:hAnsi="Arial" w:cs="Arial"/>
          <w:color w:val="000000" w:themeColor="text1"/>
          <w:sz w:val="20"/>
          <w:szCs w:val="20"/>
        </w:rPr>
        <w:t>ERM</w:t>
      </w:r>
      <w:r w:rsidR="008C0984">
        <w:rPr>
          <w:rFonts w:ascii="Arial" w:hAnsi="Arial" w:cs="Arial"/>
          <w:color w:val="000000" w:themeColor="text1"/>
          <w:sz w:val="20"/>
          <w:szCs w:val="20"/>
        </w:rPr>
        <w:t xml:space="preserve"> </w:t>
      </w:r>
      <w:r w:rsidRPr="00A7418D">
        <w:rPr>
          <w:rFonts w:ascii="Arial" w:hAnsi="Arial" w:cs="Arial"/>
          <w:color w:val="000000" w:themeColor="text1"/>
          <w:sz w:val="20"/>
          <w:szCs w:val="20"/>
        </w:rPr>
        <w:t>framework</w:t>
      </w:r>
      <w:r w:rsidR="004015E4" w:rsidRPr="00A7418D">
        <w:rPr>
          <w:rFonts w:ascii="Arial" w:hAnsi="Arial" w:cs="Arial"/>
          <w:color w:val="000000" w:themeColor="text1"/>
          <w:sz w:val="20"/>
          <w:szCs w:val="20"/>
        </w:rPr>
        <w:t xml:space="preserve">.  </w:t>
      </w:r>
    </w:p>
    <w:p w14:paraId="4795803D" w14:textId="77777777" w:rsidR="0019459E" w:rsidRPr="00A7418D" w:rsidRDefault="0019459E" w:rsidP="002E6C84">
      <w:pPr>
        <w:pStyle w:val="Default"/>
        <w:spacing w:before="120"/>
        <w:ind w:left="720"/>
        <w:rPr>
          <w:rFonts w:ascii="Arial" w:hAnsi="Arial" w:cs="Arial"/>
          <w:color w:val="000000" w:themeColor="text1"/>
          <w:sz w:val="20"/>
          <w:szCs w:val="20"/>
        </w:rPr>
      </w:pPr>
      <w:r w:rsidRPr="00A7418D">
        <w:rPr>
          <w:rFonts w:ascii="Arial" w:hAnsi="Arial" w:cs="Arial"/>
          <w:color w:val="000000" w:themeColor="text1"/>
          <w:sz w:val="20"/>
          <w:szCs w:val="20"/>
        </w:rPr>
        <w:t>The Enterprise Risk Management Framework (“</w:t>
      </w:r>
      <w:r w:rsidR="00EB468D">
        <w:rPr>
          <w:rFonts w:ascii="Arial" w:hAnsi="Arial" w:cs="Arial"/>
          <w:color w:val="000000" w:themeColor="text1"/>
          <w:sz w:val="20"/>
          <w:szCs w:val="20"/>
        </w:rPr>
        <w:t xml:space="preserve">ERM </w:t>
      </w:r>
      <w:r w:rsidR="00EB468D" w:rsidRPr="00A7418D">
        <w:rPr>
          <w:rFonts w:ascii="Arial" w:hAnsi="Arial" w:cs="Arial"/>
          <w:color w:val="000000" w:themeColor="text1"/>
          <w:sz w:val="20"/>
          <w:szCs w:val="20"/>
        </w:rPr>
        <w:t>Framework</w:t>
      </w:r>
      <w:r w:rsidRPr="00A7418D">
        <w:rPr>
          <w:rFonts w:ascii="Arial" w:hAnsi="Arial" w:cs="Arial"/>
          <w:color w:val="000000" w:themeColor="text1"/>
          <w:sz w:val="20"/>
          <w:szCs w:val="20"/>
        </w:rPr>
        <w:t>” or “Framework”) establishes a framework by which Banco Santander, S.A. (“Santander”) will oversee and govern the risks arising from its business activities and operations in the United States (</w:t>
      </w:r>
      <w:r w:rsidR="00EB468D">
        <w:rPr>
          <w:rFonts w:ascii="Arial" w:hAnsi="Arial" w:cs="Arial"/>
          <w:color w:val="000000" w:themeColor="text1"/>
          <w:sz w:val="20"/>
          <w:szCs w:val="20"/>
        </w:rPr>
        <w:t xml:space="preserve">Santander US or </w:t>
      </w:r>
      <w:r w:rsidR="001506BE">
        <w:rPr>
          <w:rFonts w:ascii="Arial" w:hAnsi="Arial" w:cs="Arial"/>
          <w:color w:val="000000" w:themeColor="text1"/>
          <w:sz w:val="20"/>
          <w:szCs w:val="20"/>
        </w:rPr>
        <w:t>SAN US)</w:t>
      </w:r>
      <w:r w:rsidRPr="00A7418D">
        <w:rPr>
          <w:rFonts w:ascii="Arial" w:hAnsi="Arial" w:cs="Arial"/>
          <w:color w:val="000000" w:themeColor="text1"/>
          <w:sz w:val="20"/>
          <w:szCs w:val="20"/>
        </w:rPr>
        <w:t xml:space="preserve">. This </w:t>
      </w:r>
      <w:r w:rsidR="00EB468D">
        <w:rPr>
          <w:rFonts w:ascii="Arial" w:hAnsi="Arial" w:cs="Arial"/>
          <w:color w:val="000000" w:themeColor="text1"/>
          <w:sz w:val="20"/>
          <w:szCs w:val="20"/>
        </w:rPr>
        <w:t xml:space="preserve">ERM </w:t>
      </w:r>
      <w:r w:rsidR="00EB468D" w:rsidRPr="00A7418D">
        <w:rPr>
          <w:rFonts w:ascii="Arial" w:hAnsi="Arial" w:cs="Arial"/>
          <w:color w:val="000000" w:themeColor="text1"/>
          <w:sz w:val="20"/>
          <w:szCs w:val="20"/>
        </w:rPr>
        <w:t>Framework</w:t>
      </w:r>
      <w:r w:rsidRPr="00A7418D">
        <w:rPr>
          <w:rFonts w:ascii="Arial" w:hAnsi="Arial" w:cs="Arial"/>
          <w:color w:val="000000" w:themeColor="text1"/>
          <w:sz w:val="20"/>
          <w:szCs w:val="20"/>
        </w:rPr>
        <w:t xml:space="preserve"> is consistent with Santander’s global risk framework and has been adapted to US market conditions, practices and rules and regulations. </w:t>
      </w:r>
    </w:p>
    <w:p w14:paraId="4795803E" w14:textId="77777777" w:rsidR="0019459E" w:rsidRPr="00A7418D" w:rsidRDefault="0019459E" w:rsidP="002E6C84">
      <w:pPr>
        <w:pStyle w:val="Default"/>
        <w:ind w:left="720"/>
        <w:rPr>
          <w:rFonts w:ascii="Arial" w:hAnsi="Arial" w:cs="Arial"/>
          <w:color w:val="000000" w:themeColor="text1"/>
          <w:sz w:val="20"/>
          <w:szCs w:val="20"/>
        </w:rPr>
      </w:pPr>
      <w:r w:rsidRPr="00A7418D">
        <w:rPr>
          <w:rFonts w:ascii="Arial" w:hAnsi="Arial" w:cs="Arial"/>
          <w:color w:val="000000" w:themeColor="text1"/>
          <w:sz w:val="20"/>
          <w:szCs w:val="20"/>
        </w:rPr>
        <w:t xml:space="preserve">The goal of enterprise risk management is to manage risks across the organization in a comprehensive, consistent and effective fashion, enabling the firm to achieve its strategic priorities consistent with its expressed risk tolerance. This Framework is composed of four key components that address </w:t>
      </w:r>
      <w:r w:rsidR="009B7290">
        <w:rPr>
          <w:rFonts w:ascii="Arial" w:hAnsi="Arial" w:cs="Arial"/>
          <w:color w:val="000000" w:themeColor="text1"/>
          <w:sz w:val="20"/>
          <w:szCs w:val="20"/>
        </w:rPr>
        <w:t xml:space="preserve">the </w:t>
      </w:r>
      <w:r w:rsidRPr="00A7418D">
        <w:rPr>
          <w:rFonts w:ascii="Arial" w:hAnsi="Arial" w:cs="Arial"/>
          <w:color w:val="000000" w:themeColor="text1"/>
          <w:sz w:val="20"/>
          <w:szCs w:val="20"/>
        </w:rPr>
        <w:t xml:space="preserve">approach to comprehensive and consistent risk management: </w:t>
      </w:r>
    </w:p>
    <w:p w14:paraId="4795803F" w14:textId="77777777" w:rsidR="0019459E" w:rsidRPr="00A7418D" w:rsidRDefault="009B7290" w:rsidP="00A7418D">
      <w:pPr>
        <w:pStyle w:val="Default"/>
        <w:numPr>
          <w:ilvl w:val="0"/>
          <w:numId w:val="23"/>
        </w:numPr>
        <w:spacing w:before="120"/>
        <w:rPr>
          <w:rFonts w:ascii="Arial" w:hAnsi="Arial" w:cs="Arial"/>
          <w:color w:val="000000" w:themeColor="text1"/>
          <w:sz w:val="20"/>
          <w:szCs w:val="20"/>
        </w:rPr>
      </w:pPr>
      <w:r>
        <w:rPr>
          <w:rFonts w:ascii="Arial" w:hAnsi="Arial" w:cs="Arial"/>
          <w:color w:val="000000" w:themeColor="text1"/>
          <w:sz w:val="20"/>
          <w:szCs w:val="20"/>
        </w:rPr>
        <w:t>ERM</w:t>
      </w:r>
      <w:r w:rsidR="0009328C">
        <w:rPr>
          <w:rFonts w:ascii="Arial" w:hAnsi="Arial" w:cs="Arial"/>
          <w:color w:val="000000" w:themeColor="text1"/>
          <w:sz w:val="20"/>
          <w:szCs w:val="20"/>
        </w:rPr>
        <w:t xml:space="preserve"> </w:t>
      </w:r>
      <w:r w:rsidR="0019459E" w:rsidRPr="00A7418D">
        <w:rPr>
          <w:rFonts w:ascii="Arial" w:hAnsi="Arial" w:cs="Arial"/>
          <w:color w:val="000000" w:themeColor="text1"/>
          <w:sz w:val="20"/>
          <w:szCs w:val="20"/>
        </w:rPr>
        <w:t xml:space="preserve"> Governance Structure – The governance principles and oversight structure around risk management within SAN</w:t>
      </w:r>
      <w:r w:rsidR="001506BE">
        <w:rPr>
          <w:rFonts w:ascii="Arial" w:hAnsi="Arial" w:cs="Arial"/>
          <w:color w:val="000000" w:themeColor="text1"/>
          <w:sz w:val="20"/>
          <w:szCs w:val="20"/>
        </w:rPr>
        <w:t xml:space="preserve"> </w:t>
      </w:r>
      <w:r w:rsidR="0019459E" w:rsidRPr="00A7418D">
        <w:rPr>
          <w:rFonts w:ascii="Arial" w:hAnsi="Arial" w:cs="Arial"/>
          <w:color w:val="000000" w:themeColor="text1"/>
          <w:sz w:val="20"/>
          <w:szCs w:val="20"/>
        </w:rPr>
        <w:t xml:space="preserve">US </w:t>
      </w:r>
    </w:p>
    <w:p w14:paraId="47958040" w14:textId="77777777" w:rsidR="0019459E" w:rsidRPr="00A7418D" w:rsidRDefault="009B7290" w:rsidP="00A7418D">
      <w:pPr>
        <w:pStyle w:val="Default"/>
        <w:numPr>
          <w:ilvl w:val="0"/>
          <w:numId w:val="23"/>
        </w:numPr>
        <w:spacing w:before="120"/>
        <w:rPr>
          <w:rFonts w:ascii="Arial" w:hAnsi="Arial" w:cs="Arial"/>
          <w:color w:val="000000" w:themeColor="text1"/>
          <w:sz w:val="20"/>
          <w:szCs w:val="20"/>
        </w:rPr>
      </w:pPr>
      <w:r>
        <w:rPr>
          <w:rFonts w:ascii="Arial" w:hAnsi="Arial" w:cs="Arial"/>
          <w:color w:val="000000" w:themeColor="text1"/>
          <w:sz w:val="20"/>
          <w:szCs w:val="20"/>
        </w:rPr>
        <w:t>ERM</w:t>
      </w:r>
      <w:r w:rsidR="0009328C">
        <w:rPr>
          <w:rFonts w:ascii="Arial" w:hAnsi="Arial" w:cs="Arial"/>
          <w:color w:val="000000" w:themeColor="text1"/>
          <w:sz w:val="20"/>
          <w:szCs w:val="20"/>
        </w:rPr>
        <w:t xml:space="preserve"> </w:t>
      </w:r>
      <w:r w:rsidR="0019459E" w:rsidRPr="00A7418D">
        <w:rPr>
          <w:rFonts w:ascii="Arial" w:hAnsi="Arial" w:cs="Arial"/>
          <w:color w:val="000000" w:themeColor="text1"/>
          <w:sz w:val="20"/>
          <w:szCs w:val="20"/>
        </w:rPr>
        <w:t xml:space="preserve"> Methodology and Internal Controls – The operationalization of core risk management processes and the risk management internal control structure </w:t>
      </w:r>
    </w:p>
    <w:p w14:paraId="47958041" w14:textId="77777777" w:rsidR="0019459E" w:rsidRPr="00A7418D" w:rsidRDefault="0019459E" w:rsidP="00A7418D">
      <w:pPr>
        <w:pStyle w:val="Default"/>
        <w:numPr>
          <w:ilvl w:val="0"/>
          <w:numId w:val="23"/>
        </w:numPr>
        <w:spacing w:before="120"/>
        <w:rPr>
          <w:rFonts w:ascii="Arial" w:hAnsi="Arial" w:cs="Arial"/>
          <w:color w:val="000000" w:themeColor="text1"/>
          <w:sz w:val="20"/>
          <w:szCs w:val="20"/>
        </w:rPr>
      </w:pPr>
      <w:r w:rsidRPr="00A7418D">
        <w:rPr>
          <w:rFonts w:ascii="Arial" w:hAnsi="Arial" w:cs="Arial"/>
          <w:color w:val="000000" w:themeColor="text1"/>
          <w:sz w:val="20"/>
          <w:szCs w:val="20"/>
        </w:rPr>
        <w:t xml:space="preserve">Roles and Responsibilities – The three lines of defense model </w:t>
      </w:r>
    </w:p>
    <w:p w14:paraId="47958042" w14:textId="77777777" w:rsidR="0019459E" w:rsidRPr="00A7418D" w:rsidRDefault="0019459E" w:rsidP="00A7418D">
      <w:pPr>
        <w:pStyle w:val="Default"/>
        <w:numPr>
          <w:ilvl w:val="0"/>
          <w:numId w:val="23"/>
        </w:numPr>
        <w:spacing w:before="120"/>
        <w:rPr>
          <w:rFonts w:ascii="Arial" w:hAnsi="Arial" w:cs="Arial"/>
          <w:color w:val="000000" w:themeColor="text1"/>
          <w:sz w:val="20"/>
          <w:szCs w:val="20"/>
        </w:rPr>
      </w:pPr>
      <w:r w:rsidRPr="00A7418D">
        <w:rPr>
          <w:rFonts w:ascii="Arial" w:hAnsi="Arial" w:cs="Arial"/>
          <w:color w:val="000000" w:themeColor="text1"/>
          <w:sz w:val="20"/>
          <w:szCs w:val="20"/>
        </w:rPr>
        <w:t xml:space="preserve">Risk Organization – The structure and components of the risk management organization </w:t>
      </w:r>
    </w:p>
    <w:p w14:paraId="47958043" w14:textId="77777777" w:rsidR="0019459E" w:rsidRPr="00A7418D" w:rsidRDefault="0019459E" w:rsidP="00A7418D">
      <w:pPr>
        <w:spacing w:before="120"/>
        <w:rPr>
          <w:rFonts w:cs="Arial"/>
          <w:color w:val="000000" w:themeColor="text1"/>
        </w:rPr>
      </w:pPr>
      <w:r w:rsidRPr="00A7418D">
        <w:rPr>
          <w:rFonts w:cs="Arial"/>
          <w:color w:val="000000" w:themeColor="text1"/>
        </w:rPr>
        <w:t xml:space="preserve">Together, these components describe how </w:t>
      </w:r>
      <w:r w:rsidR="009B7290">
        <w:rPr>
          <w:rFonts w:cs="Arial"/>
          <w:color w:val="000000" w:themeColor="text1"/>
        </w:rPr>
        <w:t>the bank</w:t>
      </w:r>
      <w:r w:rsidRPr="00A7418D">
        <w:rPr>
          <w:rFonts w:cs="Arial"/>
          <w:color w:val="000000" w:themeColor="text1"/>
        </w:rPr>
        <w:t xml:space="preserve"> will consistently manage the risks associated with its activities throughout its operations</w:t>
      </w:r>
      <w:r w:rsidR="00CF7E6D">
        <w:rPr>
          <w:rFonts w:cs="Arial"/>
          <w:color w:val="000000" w:themeColor="text1"/>
        </w:rPr>
        <w:t xml:space="preserve"> </w:t>
      </w:r>
      <w:r w:rsidR="004A514A">
        <w:rPr>
          <w:rFonts w:cs="Arial"/>
          <w:color w:val="000000" w:themeColor="text1"/>
        </w:rPr>
        <w:t>and will require:</w:t>
      </w:r>
    </w:p>
    <w:p w14:paraId="47958044" w14:textId="77777777" w:rsidR="00310355" w:rsidRPr="00A7418D" w:rsidRDefault="00310355" w:rsidP="00EB468D">
      <w:pPr>
        <w:pStyle w:val="ListParagraph"/>
        <w:numPr>
          <w:ilvl w:val="1"/>
          <w:numId w:val="9"/>
        </w:numPr>
        <w:spacing w:before="120" w:after="0"/>
        <w:contextualSpacing w:val="0"/>
        <w:rPr>
          <w:rFonts w:ascii="Arial" w:hAnsi="Arial" w:cs="Arial"/>
          <w:color w:val="000000" w:themeColor="text1"/>
          <w:sz w:val="20"/>
          <w:szCs w:val="20"/>
        </w:rPr>
      </w:pPr>
      <w:r w:rsidRPr="00A7418D">
        <w:rPr>
          <w:rFonts w:ascii="Arial" w:hAnsi="Arial" w:cs="Arial"/>
          <w:color w:val="000000" w:themeColor="text1"/>
          <w:sz w:val="20"/>
          <w:szCs w:val="20"/>
        </w:rPr>
        <w:t xml:space="preserve">Creating or </w:t>
      </w:r>
      <w:r w:rsidR="00EF4D57" w:rsidRPr="00A7418D">
        <w:rPr>
          <w:rFonts w:ascii="Arial" w:hAnsi="Arial" w:cs="Arial"/>
          <w:color w:val="000000" w:themeColor="text1"/>
          <w:sz w:val="20"/>
          <w:szCs w:val="20"/>
        </w:rPr>
        <w:t xml:space="preserve">aligning policies to the </w:t>
      </w:r>
      <w:r w:rsidR="009B7290">
        <w:rPr>
          <w:rFonts w:ascii="Arial" w:hAnsi="Arial" w:cs="Arial"/>
          <w:color w:val="000000" w:themeColor="text1"/>
          <w:sz w:val="20"/>
          <w:szCs w:val="20"/>
        </w:rPr>
        <w:t>ERM</w:t>
      </w:r>
      <w:r w:rsidRPr="00A7418D">
        <w:rPr>
          <w:rFonts w:ascii="Arial" w:hAnsi="Arial" w:cs="Arial"/>
          <w:color w:val="000000" w:themeColor="text1"/>
          <w:sz w:val="20"/>
          <w:szCs w:val="20"/>
        </w:rPr>
        <w:t xml:space="preserve"> framework</w:t>
      </w:r>
    </w:p>
    <w:p w14:paraId="47958045" w14:textId="77777777" w:rsidR="00BD281E" w:rsidRPr="00A7418D" w:rsidRDefault="00310355" w:rsidP="00EB468D">
      <w:pPr>
        <w:pStyle w:val="ListParagraph"/>
        <w:numPr>
          <w:ilvl w:val="1"/>
          <w:numId w:val="9"/>
        </w:numPr>
        <w:spacing w:before="120" w:after="0"/>
        <w:contextualSpacing w:val="0"/>
        <w:rPr>
          <w:rFonts w:ascii="Arial" w:hAnsi="Arial" w:cs="Arial"/>
          <w:color w:val="000000" w:themeColor="text1"/>
          <w:sz w:val="20"/>
          <w:szCs w:val="20"/>
        </w:rPr>
      </w:pPr>
      <w:r w:rsidRPr="00A7418D">
        <w:rPr>
          <w:rFonts w:ascii="Arial" w:hAnsi="Arial" w:cs="Arial"/>
          <w:color w:val="000000" w:themeColor="text1"/>
          <w:sz w:val="20"/>
          <w:szCs w:val="20"/>
        </w:rPr>
        <w:t>D</w:t>
      </w:r>
      <w:r w:rsidR="00EF4D57" w:rsidRPr="00A7418D">
        <w:rPr>
          <w:rFonts w:ascii="Arial" w:hAnsi="Arial" w:cs="Arial"/>
          <w:color w:val="000000" w:themeColor="text1"/>
          <w:sz w:val="20"/>
          <w:szCs w:val="20"/>
        </w:rPr>
        <w:t>eveloping  procedures</w:t>
      </w:r>
    </w:p>
    <w:p w14:paraId="47958046" w14:textId="77777777" w:rsidR="00310355" w:rsidRPr="00A7418D" w:rsidRDefault="00310355" w:rsidP="00EB468D">
      <w:pPr>
        <w:pStyle w:val="ListParagraph"/>
        <w:numPr>
          <w:ilvl w:val="1"/>
          <w:numId w:val="9"/>
        </w:numPr>
        <w:spacing w:before="120" w:after="0"/>
        <w:contextualSpacing w:val="0"/>
        <w:rPr>
          <w:rFonts w:ascii="Arial" w:hAnsi="Arial" w:cs="Arial"/>
          <w:color w:val="000000" w:themeColor="text1"/>
          <w:sz w:val="20"/>
          <w:szCs w:val="20"/>
        </w:rPr>
      </w:pPr>
      <w:r w:rsidRPr="00A7418D">
        <w:rPr>
          <w:rFonts w:ascii="Arial" w:hAnsi="Arial" w:cs="Arial"/>
          <w:color w:val="000000" w:themeColor="text1"/>
          <w:sz w:val="20"/>
          <w:szCs w:val="20"/>
        </w:rPr>
        <w:t>Developing an organizational structure in line with the framework</w:t>
      </w:r>
    </w:p>
    <w:p w14:paraId="47958047" w14:textId="77777777" w:rsidR="00310355" w:rsidRPr="00A7418D" w:rsidRDefault="00310355" w:rsidP="00EB468D">
      <w:pPr>
        <w:pStyle w:val="ListParagraph"/>
        <w:numPr>
          <w:ilvl w:val="1"/>
          <w:numId w:val="9"/>
        </w:numPr>
        <w:spacing w:before="120" w:after="0"/>
        <w:contextualSpacing w:val="0"/>
        <w:rPr>
          <w:rFonts w:ascii="Arial" w:hAnsi="Arial" w:cs="Arial"/>
          <w:color w:val="000000" w:themeColor="text1"/>
          <w:sz w:val="20"/>
          <w:szCs w:val="20"/>
        </w:rPr>
      </w:pPr>
      <w:r w:rsidRPr="00A7418D">
        <w:rPr>
          <w:rFonts w:ascii="Arial" w:hAnsi="Arial" w:cs="Arial"/>
          <w:color w:val="000000" w:themeColor="text1"/>
          <w:sz w:val="20"/>
          <w:szCs w:val="20"/>
        </w:rPr>
        <w:t>Developing and implementing a Risk Tolerance statement</w:t>
      </w:r>
      <w:r w:rsidR="00A45A29" w:rsidRPr="00A7418D">
        <w:rPr>
          <w:rFonts w:ascii="Arial" w:hAnsi="Arial" w:cs="Arial"/>
          <w:color w:val="000000" w:themeColor="text1"/>
          <w:sz w:val="20"/>
          <w:szCs w:val="20"/>
        </w:rPr>
        <w:t xml:space="preserve"> in line with the US framework</w:t>
      </w:r>
    </w:p>
    <w:p w14:paraId="47958048" w14:textId="77777777" w:rsidR="00A45A29" w:rsidRPr="00A7418D" w:rsidRDefault="00A45A29" w:rsidP="00EB468D">
      <w:pPr>
        <w:pStyle w:val="ListParagraph"/>
        <w:numPr>
          <w:ilvl w:val="1"/>
          <w:numId w:val="9"/>
        </w:numPr>
        <w:spacing w:before="120" w:after="0"/>
        <w:contextualSpacing w:val="0"/>
        <w:rPr>
          <w:rFonts w:ascii="Arial" w:hAnsi="Arial" w:cs="Arial"/>
          <w:color w:val="000000" w:themeColor="text1"/>
          <w:sz w:val="20"/>
          <w:szCs w:val="20"/>
        </w:rPr>
      </w:pPr>
      <w:r w:rsidRPr="00A7418D">
        <w:rPr>
          <w:rFonts w:ascii="Arial" w:hAnsi="Arial" w:cs="Arial"/>
          <w:color w:val="000000" w:themeColor="text1"/>
          <w:sz w:val="20"/>
          <w:szCs w:val="20"/>
        </w:rPr>
        <w:t>Developing and implementing a Risk identification and assessment process in line with the US framework</w:t>
      </w:r>
    </w:p>
    <w:p w14:paraId="47958049" w14:textId="77777777" w:rsidR="00A45A29" w:rsidRPr="00A7418D" w:rsidRDefault="00A45A29" w:rsidP="00EB468D">
      <w:pPr>
        <w:pStyle w:val="ListParagraph"/>
        <w:numPr>
          <w:ilvl w:val="1"/>
          <w:numId w:val="9"/>
        </w:numPr>
        <w:spacing w:before="120" w:after="0"/>
        <w:contextualSpacing w:val="0"/>
        <w:rPr>
          <w:rFonts w:ascii="Arial" w:hAnsi="Arial" w:cs="Arial"/>
          <w:color w:val="000000" w:themeColor="text1"/>
          <w:sz w:val="20"/>
          <w:szCs w:val="20"/>
        </w:rPr>
      </w:pPr>
      <w:r w:rsidRPr="00A7418D">
        <w:rPr>
          <w:rFonts w:ascii="Arial" w:hAnsi="Arial" w:cs="Arial"/>
          <w:color w:val="000000" w:themeColor="text1"/>
          <w:sz w:val="20"/>
          <w:szCs w:val="20"/>
        </w:rPr>
        <w:t>Implementing Risk Measurement process in line with the US framework</w:t>
      </w:r>
    </w:p>
    <w:p w14:paraId="4795804A" w14:textId="77777777" w:rsidR="00A45A29" w:rsidRPr="00A7418D" w:rsidRDefault="00A45A29" w:rsidP="00EB468D">
      <w:pPr>
        <w:pStyle w:val="ListParagraph"/>
        <w:numPr>
          <w:ilvl w:val="1"/>
          <w:numId w:val="9"/>
        </w:numPr>
        <w:spacing w:before="120" w:after="0"/>
        <w:contextualSpacing w:val="0"/>
        <w:rPr>
          <w:rFonts w:ascii="Arial" w:hAnsi="Arial" w:cs="Arial"/>
          <w:color w:val="000000" w:themeColor="text1"/>
          <w:sz w:val="20"/>
          <w:szCs w:val="20"/>
        </w:rPr>
      </w:pPr>
      <w:r w:rsidRPr="00A7418D">
        <w:rPr>
          <w:rFonts w:ascii="Arial" w:hAnsi="Arial" w:cs="Arial"/>
          <w:color w:val="000000" w:themeColor="text1"/>
          <w:sz w:val="20"/>
          <w:szCs w:val="20"/>
        </w:rPr>
        <w:t>Developing/enhancing and implementing Risk Controls in line with the US framework</w:t>
      </w:r>
    </w:p>
    <w:p w14:paraId="4795804B" w14:textId="77777777" w:rsidR="00A45A29" w:rsidRPr="00A7418D" w:rsidRDefault="00A45A29" w:rsidP="00EB468D">
      <w:pPr>
        <w:pStyle w:val="ListParagraph"/>
        <w:numPr>
          <w:ilvl w:val="1"/>
          <w:numId w:val="9"/>
        </w:numPr>
        <w:spacing w:before="120" w:after="0"/>
        <w:contextualSpacing w:val="0"/>
        <w:rPr>
          <w:rFonts w:ascii="Arial" w:hAnsi="Arial" w:cs="Arial"/>
          <w:color w:val="000000" w:themeColor="text1"/>
          <w:sz w:val="20"/>
          <w:szCs w:val="20"/>
        </w:rPr>
      </w:pPr>
      <w:r w:rsidRPr="00A7418D">
        <w:rPr>
          <w:rFonts w:ascii="Arial" w:hAnsi="Arial" w:cs="Arial"/>
          <w:color w:val="000000" w:themeColor="text1"/>
          <w:sz w:val="20"/>
          <w:szCs w:val="20"/>
        </w:rPr>
        <w:t>Developing and implementing Risk Monitoring and Reporting in line with the US framework</w:t>
      </w:r>
    </w:p>
    <w:p w14:paraId="4795804C" w14:textId="77777777" w:rsidR="00A45A29" w:rsidRPr="00A7418D" w:rsidRDefault="00A45A29" w:rsidP="00EB468D">
      <w:pPr>
        <w:pStyle w:val="ListParagraph"/>
        <w:numPr>
          <w:ilvl w:val="1"/>
          <w:numId w:val="9"/>
        </w:numPr>
        <w:spacing w:before="120" w:after="0"/>
        <w:contextualSpacing w:val="0"/>
        <w:rPr>
          <w:rFonts w:ascii="Arial" w:hAnsi="Arial" w:cs="Arial"/>
          <w:color w:val="000000" w:themeColor="text1"/>
          <w:sz w:val="20"/>
          <w:szCs w:val="20"/>
        </w:rPr>
      </w:pPr>
      <w:r w:rsidRPr="00A7418D">
        <w:rPr>
          <w:rFonts w:ascii="Arial" w:hAnsi="Arial" w:cs="Arial"/>
          <w:color w:val="000000" w:themeColor="text1"/>
          <w:sz w:val="20"/>
          <w:szCs w:val="20"/>
        </w:rPr>
        <w:t>Implementing the 3 lines of defense model in line with regulators expectations</w:t>
      </w:r>
    </w:p>
    <w:p w14:paraId="4795804D" w14:textId="77777777" w:rsidR="00EF4D57" w:rsidRPr="00CD47B2" w:rsidRDefault="00EF4D57" w:rsidP="00341143">
      <w:pPr>
        <w:spacing w:line="276" w:lineRule="auto"/>
        <w:rPr>
          <w:rFonts w:cs="Arial"/>
          <w:color w:val="000000" w:themeColor="text1"/>
        </w:rPr>
      </w:pPr>
    </w:p>
    <w:p w14:paraId="4795804E" w14:textId="77777777" w:rsidR="001968A4" w:rsidRPr="005D4F5C" w:rsidRDefault="008316DE" w:rsidP="005D4F5C">
      <w:pPr>
        <w:rPr>
          <w:rFonts w:cs="Arial"/>
          <w:color w:val="000000" w:themeColor="text1"/>
        </w:rPr>
      </w:pPr>
      <w:r w:rsidRPr="004B2CF1">
        <w:rPr>
          <w:rFonts w:cs="Arial"/>
          <w:color w:val="000000" w:themeColor="text1"/>
        </w:rPr>
        <w:t>The programs will create a strong risk management organization and culture for the organization that will become a competitive advantage.  The regulators expect Santander to meet these Heightened Expectations</w:t>
      </w:r>
      <w:r w:rsidR="004A514A" w:rsidRPr="004B2CF1">
        <w:rPr>
          <w:rFonts w:cs="Arial"/>
          <w:color w:val="000000" w:themeColor="text1"/>
        </w:rPr>
        <w:t>,</w:t>
      </w:r>
      <w:r w:rsidR="00830900" w:rsidRPr="004B2CF1">
        <w:rPr>
          <w:rFonts w:cs="Arial"/>
          <w:color w:val="000000" w:themeColor="text1"/>
        </w:rPr>
        <w:t xml:space="preserve"> i.e. the programs </w:t>
      </w:r>
      <w:r w:rsidR="004A514A" w:rsidRPr="004B2CF1">
        <w:rPr>
          <w:rFonts w:cs="Arial"/>
          <w:color w:val="000000" w:themeColor="text1"/>
        </w:rPr>
        <w:t xml:space="preserve">is </w:t>
      </w:r>
      <w:r w:rsidR="00830900" w:rsidRPr="004B2CF1">
        <w:rPr>
          <w:rFonts w:cs="Arial"/>
          <w:color w:val="000000" w:themeColor="text1"/>
        </w:rPr>
        <w:t xml:space="preserve">not </w:t>
      </w:r>
      <w:r w:rsidR="004A514A" w:rsidRPr="004B2CF1">
        <w:rPr>
          <w:rFonts w:cs="Arial"/>
          <w:color w:val="000000" w:themeColor="text1"/>
        </w:rPr>
        <w:t xml:space="preserve">an </w:t>
      </w:r>
      <w:r w:rsidR="00830900" w:rsidRPr="004B2CF1">
        <w:rPr>
          <w:rFonts w:cs="Arial"/>
          <w:color w:val="000000" w:themeColor="text1"/>
        </w:rPr>
        <w:t>MRA/MRIA remediation plan</w:t>
      </w:r>
      <w:r w:rsidR="004A514A" w:rsidRPr="004B2CF1">
        <w:rPr>
          <w:rFonts w:cs="Arial"/>
          <w:color w:val="000000" w:themeColor="text1"/>
        </w:rPr>
        <w:t>, but</w:t>
      </w:r>
      <w:r w:rsidR="00830900" w:rsidRPr="004B2CF1">
        <w:rPr>
          <w:rFonts w:cs="Arial"/>
          <w:color w:val="000000" w:themeColor="text1"/>
        </w:rPr>
        <w:t xml:space="preserve"> use</w:t>
      </w:r>
      <w:r w:rsidR="004A514A" w:rsidRPr="004B2CF1">
        <w:rPr>
          <w:rFonts w:cs="Arial"/>
          <w:color w:val="000000" w:themeColor="text1"/>
        </w:rPr>
        <w:t>s</w:t>
      </w:r>
      <w:r w:rsidR="00830900" w:rsidRPr="004B2CF1">
        <w:rPr>
          <w:rFonts w:cs="Arial"/>
          <w:color w:val="000000" w:themeColor="text1"/>
        </w:rPr>
        <w:t xml:space="preserve"> the </w:t>
      </w:r>
      <w:r w:rsidR="004A514A" w:rsidRPr="004B2CF1">
        <w:rPr>
          <w:rFonts w:cs="Arial"/>
          <w:color w:val="000000" w:themeColor="text1"/>
        </w:rPr>
        <w:t xml:space="preserve">OCC </w:t>
      </w:r>
      <w:r w:rsidR="00830900" w:rsidRPr="004B2CF1">
        <w:rPr>
          <w:rFonts w:cs="Arial"/>
          <w:color w:val="000000" w:themeColor="text1"/>
        </w:rPr>
        <w:t xml:space="preserve">guidance to enhance risk management and governance to build a robust structure that enhances the </w:t>
      </w:r>
      <w:r w:rsidR="004A514A" w:rsidRPr="004B2CF1">
        <w:rPr>
          <w:rFonts w:cs="Arial"/>
          <w:color w:val="000000" w:themeColor="text1"/>
        </w:rPr>
        <w:t xml:space="preserve">bank’s </w:t>
      </w:r>
      <w:r w:rsidR="00830900" w:rsidRPr="004B2CF1">
        <w:rPr>
          <w:rFonts w:cs="Arial"/>
          <w:color w:val="000000" w:themeColor="text1"/>
        </w:rPr>
        <w:t>risk management</w:t>
      </w:r>
      <w:r w:rsidR="00830900">
        <w:rPr>
          <w:rFonts w:cs="Arial"/>
          <w:color w:val="000000" w:themeColor="text1"/>
        </w:rPr>
        <w:t>.</w:t>
      </w:r>
    </w:p>
    <w:p w14:paraId="4795804F" w14:textId="77777777" w:rsidR="001968A4" w:rsidRDefault="001968A4" w:rsidP="00341143">
      <w:pPr>
        <w:spacing w:line="276" w:lineRule="auto"/>
        <w:rPr>
          <w:color w:val="000000" w:themeColor="text1"/>
        </w:rPr>
      </w:pPr>
    </w:p>
    <w:p w14:paraId="47958050" w14:textId="77777777" w:rsidR="001968A4" w:rsidRDefault="008B126C" w:rsidP="00341143">
      <w:pPr>
        <w:spacing w:line="276" w:lineRule="auto"/>
        <w:rPr>
          <w:color w:val="000000" w:themeColor="text1"/>
        </w:rPr>
      </w:pPr>
      <w:r>
        <w:rPr>
          <w:color w:val="000000" w:themeColor="text1"/>
        </w:rPr>
        <w:t xml:space="preserve">Additionally, improving regulatory ratings will work towards removing restrictions on the </w:t>
      </w:r>
      <w:r w:rsidR="001968A4">
        <w:rPr>
          <w:color w:val="000000" w:themeColor="text1"/>
        </w:rPr>
        <w:t>Group</w:t>
      </w:r>
      <w:r>
        <w:rPr>
          <w:color w:val="000000" w:themeColor="text1"/>
        </w:rPr>
        <w:t>’s strategic plans in the US.</w:t>
      </w:r>
      <w:r w:rsidR="001968A4">
        <w:rPr>
          <w:color w:val="000000" w:themeColor="text1"/>
        </w:rPr>
        <w:t xml:space="preserve"> </w:t>
      </w:r>
      <w:r w:rsidR="001968A4" w:rsidRPr="001968A4">
        <w:rPr>
          <w:color w:val="000000" w:themeColor="text1"/>
        </w:rPr>
        <w:t xml:space="preserve"> </w:t>
      </w:r>
    </w:p>
    <w:p w14:paraId="47958051" w14:textId="77777777" w:rsidR="00903735" w:rsidRDefault="00903735" w:rsidP="00341143">
      <w:pPr>
        <w:spacing w:line="276" w:lineRule="auto"/>
        <w:rPr>
          <w:color w:val="000000" w:themeColor="text1"/>
        </w:rPr>
      </w:pPr>
    </w:p>
    <w:p w14:paraId="47958052" w14:textId="77777777" w:rsidR="00903735" w:rsidRDefault="004B2CF1" w:rsidP="00341143">
      <w:pPr>
        <w:spacing w:line="276" w:lineRule="auto"/>
        <w:rPr>
          <w:color w:val="000000" w:themeColor="text1"/>
        </w:rPr>
      </w:pPr>
      <w:r>
        <w:rPr>
          <w:color w:val="000000" w:themeColor="text1"/>
        </w:rPr>
        <w:t>Note – the need to meet enhanced regulatory standards</w:t>
      </w:r>
      <w:r w:rsidR="00903735">
        <w:rPr>
          <w:color w:val="000000" w:themeColor="text1"/>
        </w:rPr>
        <w:t xml:space="preserve"> is managed in two areas.  Heightened Expectations concentrates on SBNA and the need to meet the exact terms of the OCC’s Heightened Expectations and the </w:t>
      </w:r>
      <w:r w:rsidR="000F3097">
        <w:rPr>
          <w:color w:val="000000" w:themeColor="text1"/>
        </w:rPr>
        <w:t>ERM (</w:t>
      </w:r>
      <w:r w:rsidR="00903735">
        <w:rPr>
          <w:color w:val="000000" w:themeColor="text1"/>
        </w:rPr>
        <w:t xml:space="preserve">Enterprise Risk Management) program which applies the principles of </w:t>
      </w:r>
      <w:r w:rsidR="008C0984">
        <w:rPr>
          <w:color w:val="000000" w:themeColor="text1"/>
        </w:rPr>
        <w:t xml:space="preserve">the Federal </w:t>
      </w:r>
      <w:r w:rsidR="00CF7E6D">
        <w:rPr>
          <w:color w:val="000000" w:themeColor="text1"/>
        </w:rPr>
        <w:t>Reserve’s</w:t>
      </w:r>
      <w:r w:rsidR="008C0984">
        <w:rPr>
          <w:color w:val="000000" w:themeColor="text1"/>
        </w:rPr>
        <w:t xml:space="preserve"> Enhanced Prudential </w:t>
      </w:r>
      <w:r>
        <w:rPr>
          <w:color w:val="000000" w:themeColor="text1"/>
        </w:rPr>
        <w:t>Standards</w:t>
      </w:r>
      <w:r w:rsidR="00903735">
        <w:rPr>
          <w:color w:val="000000" w:themeColor="text1"/>
        </w:rPr>
        <w:t xml:space="preserve"> and other </w:t>
      </w:r>
      <w:r w:rsidR="008C0984">
        <w:rPr>
          <w:color w:val="000000" w:themeColor="text1"/>
        </w:rPr>
        <w:t xml:space="preserve">guidance </w:t>
      </w:r>
      <w:r w:rsidR="00903735">
        <w:rPr>
          <w:color w:val="000000" w:themeColor="text1"/>
        </w:rPr>
        <w:t xml:space="preserve">to </w:t>
      </w:r>
      <w:r w:rsidR="008C0984">
        <w:rPr>
          <w:color w:val="000000" w:themeColor="text1"/>
        </w:rPr>
        <w:t xml:space="preserve">the </w:t>
      </w:r>
      <w:r>
        <w:rPr>
          <w:color w:val="000000" w:themeColor="text1"/>
        </w:rPr>
        <w:t xml:space="preserve">other </w:t>
      </w:r>
      <w:r w:rsidR="00903735">
        <w:rPr>
          <w:color w:val="000000" w:themeColor="text1"/>
        </w:rPr>
        <w:t>US Business Units.</w:t>
      </w:r>
      <w:r w:rsidR="005D4F5C">
        <w:rPr>
          <w:color w:val="000000" w:themeColor="text1"/>
        </w:rPr>
        <w:t xml:space="preserve">  </w:t>
      </w:r>
      <w:r w:rsidR="005D4F5C">
        <w:rPr>
          <w:color w:val="000000" w:themeColor="text1"/>
        </w:rPr>
        <w:lastRenderedPageBreak/>
        <w:t>The first diagram below illustrates the two programs and the specific regulatory guidance that dictates their agenda and the second identifies the scope of the plans required to manage the program.</w:t>
      </w:r>
    </w:p>
    <w:p w14:paraId="47958053" w14:textId="77777777" w:rsidR="00697BCF" w:rsidRDefault="00697BCF" w:rsidP="00341143">
      <w:pPr>
        <w:spacing w:line="276" w:lineRule="auto"/>
        <w:rPr>
          <w:color w:val="000000" w:themeColor="text1"/>
        </w:rPr>
      </w:pPr>
    </w:p>
    <w:p w14:paraId="47958054" w14:textId="77777777" w:rsidR="005D4F5C" w:rsidRPr="00A7418D" w:rsidRDefault="001506BE" w:rsidP="00A7418D">
      <w:pPr>
        <w:spacing w:line="276" w:lineRule="auto"/>
        <w:jc w:val="center"/>
        <w:rPr>
          <w:b/>
          <w:color w:val="000000" w:themeColor="text1"/>
        </w:rPr>
      </w:pPr>
      <w:r w:rsidRPr="00A7418D">
        <w:rPr>
          <w:b/>
          <w:color w:val="000000" w:themeColor="text1"/>
        </w:rPr>
        <w:t>Diagram 1</w:t>
      </w:r>
    </w:p>
    <w:p w14:paraId="47958055" w14:textId="77777777" w:rsidR="005D4F5C" w:rsidRPr="001968A4" w:rsidRDefault="00904B5D" w:rsidP="005D4F5C">
      <w:pPr>
        <w:spacing w:line="276" w:lineRule="auto"/>
        <w:ind w:left="720"/>
        <w:rPr>
          <w:color w:val="000000" w:themeColor="text1"/>
        </w:rPr>
      </w:pPr>
      <w:r w:rsidRPr="00904B5D">
        <w:rPr>
          <w:noProof/>
        </w:rPr>
        <w:drawing>
          <wp:inline distT="0" distB="0" distL="0" distR="0" wp14:anchorId="47958163" wp14:editId="47958164">
            <wp:extent cx="5943600" cy="34555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455561"/>
                    </a:xfrm>
                    <a:prstGeom prst="rect">
                      <a:avLst/>
                    </a:prstGeom>
                    <a:noFill/>
                    <a:ln>
                      <a:noFill/>
                    </a:ln>
                  </pic:spPr>
                </pic:pic>
              </a:graphicData>
            </a:graphic>
          </wp:inline>
        </w:drawing>
      </w:r>
    </w:p>
    <w:p w14:paraId="47958056" w14:textId="77777777" w:rsidR="001968A4" w:rsidRDefault="001968A4" w:rsidP="00341143">
      <w:pPr>
        <w:spacing w:line="276" w:lineRule="auto"/>
        <w:rPr>
          <w:color w:val="000000" w:themeColor="text1"/>
        </w:rPr>
      </w:pPr>
    </w:p>
    <w:p w14:paraId="47958057" w14:textId="77777777" w:rsidR="00697BCF" w:rsidRDefault="00697BCF" w:rsidP="00A7418D">
      <w:pPr>
        <w:spacing w:line="276" w:lineRule="auto"/>
        <w:jc w:val="center"/>
        <w:rPr>
          <w:b/>
          <w:color w:val="000000" w:themeColor="text1"/>
        </w:rPr>
      </w:pPr>
    </w:p>
    <w:p w14:paraId="47958058" w14:textId="77777777" w:rsidR="001506BE" w:rsidRPr="00A7418D" w:rsidRDefault="001506BE" w:rsidP="00A7418D">
      <w:pPr>
        <w:spacing w:line="276" w:lineRule="auto"/>
        <w:jc w:val="center"/>
        <w:rPr>
          <w:b/>
          <w:color w:val="000000" w:themeColor="text1"/>
        </w:rPr>
      </w:pPr>
      <w:r w:rsidRPr="00A7418D">
        <w:rPr>
          <w:b/>
          <w:color w:val="000000" w:themeColor="text1"/>
        </w:rPr>
        <w:t>Diagram 2</w:t>
      </w:r>
    </w:p>
    <w:p w14:paraId="47958059" w14:textId="77777777" w:rsidR="004B2CF1" w:rsidRDefault="00904B5D">
      <w:pPr>
        <w:rPr>
          <w:b/>
          <w:kern w:val="28"/>
          <w:sz w:val="28"/>
        </w:rPr>
      </w:pPr>
      <w:bookmarkStart w:id="20" w:name="_Toc353829240"/>
      <w:r w:rsidRPr="00904B5D">
        <w:rPr>
          <w:noProof/>
        </w:rPr>
        <w:drawing>
          <wp:inline distT="0" distB="0" distL="0" distR="0" wp14:anchorId="47958165" wp14:editId="47958166">
            <wp:extent cx="5943600" cy="30299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029919"/>
                    </a:xfrm>
                    <a:prstGeom prst="rect">
                      <a:avLst/>
                    </a:prstGeom>
                    <a:noFill/>
                    <a:ln>
                      <a:noFill/>
                    </a:ln>
                  </pic:spPr>
                </pic:pic>
              </a:graphicData>
            </a:graphic>
          </wp:inline>
        </w:drawing>
      </w:r>
    </w:p>
    <w:p w14:paraId="4795805A" w14:textId="77777777" w:rsidR="005D4F5C" w:rsidRDefault="005D4F5C">
      <w:pPr>
        <w:rPr>
          <w:b/>
          <w:kern w:val="28"/>
          <w:sz w:val="28"/>
        </w:rPr>
      </w:pPr>
    </w:p>
    <w:p w14:paraId="4795805B" w14:textId="77777777" w:rsidR="002135A9" w:rsidRDefault="007B2673" w:rsidP="001506BE">
      <w:pPr>
        <w:pStyle w:val="Heading1"/>
        <w:tabs>
          <w:tab w:val="clear" w:pos="576"/>
          <w:tab w:val="num" w:pos="720"/>
        </w:tabs>
        <w:spacing w:line="276" w:lineRule="auto"/>
        <w:ind w:left="810" w:hanging="810"/>
      </w:pPr>
      <w:bookmarkStart w:id="21" w:name="_Toc396114958"/>
      <w:r>
        <w:lastRenderedPageBreak/>
        <w:t>P</w:t>
      </w:r>
      <w:r w:rsidR="002135A9">
        <w:t>roject Description</w:t>
      </w:r>
      <w:bookmarkEnd w:id="21"/>
    </w:p>
    <w:p w14:paraId="4795805C" w14:textId="77777777" w:rsidR="00D94328" w:rsidRPr="003338C2" w:rsidRDefault="00885E40" w:rsidP="00A7418D">
      <w:pPr>
        <w:pStyle w:val="Heading2"/>
        <w:tabs>
          <w:tab w:val="clear" w:pos="846"/>
          <w:tab w:val="num" w:pos="720"/>
        </w:tabs>
        <w:spacing w:line="276" w:lineRule="auto"/>
        <w:ind w:left="720" w:hanging="720"/>
        <w:rPr>
          <w:rFonts w:asciiTheme="minorHAnsi" w:hAnsiTheme="minorHAnsi" w:cstheme="minorHAnsi"/>
          <w:i w:val="0"/>
        </w:rPr>
      </w:pPr>
      <w:bookmarkStart w:id="22" w:name="_Toc396114959"/>
      <w:r w:rsidRPr="003338C2">
        <w:rPr>
          <w:rFonts w:asciiTheme="minorHAnsi" w:hAnsiTheme="minorHAnsi" w:cstheme="minorHAnsi"/>
          <w:i w:val="0"/>
        </w:rPr>
        <w:t>Scope</w:t>
      </w:r>
      <w:bookmarkEnd w:id="20"/>
      <w:r w:rsidR="002315AD" w:rsidRPr="003338C2">
        <w:rPr>
          <w:rFonts w:asciiTheme="minorHAnsi" w:hAnsiTheme="minorHAnsi" w:cstheme="minorHAnsi"/>
          <w:i w:val="0"/>
        </w:rPr>
        <w:t xml:space="preserve"> </w:t>
      </w:r>
      <w:r w:rsidR="00F47F8D">
        <w:rPr>
          <w:rFonts w:asciiTheme="minorHAnsi" w:hAnsiTheme="minorHAnsi" w:cstheme="minorHAnsi"/>
          <w:i w:val="0"/>
        </w:rPr>
        <w:t>Definition</w:t>
      </w:r>
      <w:bookmarkEnd w:id="22"/>
    </w:p>
    <w:p w14:paraId="4795805D" w14:textId="77777777" w:rsidR="009C66BF" w:rsidRDefault="0064676D" w:rsidP="00341143">
      <w:pPr>
        <w:spacing w:line="276" w:lineRule="auto"/>
        <w:rPr>
          <w:color w:val="000000" w:themeColor="text1"/>
        </w:rPr>
      </w:pPr>
      <w:r w:rsidRPr="0064676D">
        <w:rPr>
          <w:color w:val="000000" w:themeColor="text1"/>
        </w:rPr>
        <w:t>The scope of the Program covers the</w:t>
      </w:r>
      <w:r w:rsidR="004B2CF1">
        <w:rPr>
          <w:color w:val="000000" w:themeColor="text1"/>
        </w:rPr>
        <w:t xml:space="preserve"> Strong Risk Management and Risk Tolerance Statement managed </w:t>
      </w:r>
      <w:r w:rsidRPr="0064676D">
        <w:rPr>
          <w:color w:val="000000" w:themeColor="text1"/>
        </w:rPr>
        <w:t xml:space="preserve"> </w:t>
      </w:r>
      <w:r w:rsidR="004B2CF1">
        <w:rPr>
          <w:color w:val="000000" w:themeColor="text1"/>
        </w:rPr>
        <w:t xml:space="preserve">by the </w:t>
      </w:r>
      <w:r w:rsidRPr="0064676D">
        <w:rPr>
          <w:color w:val="000000" w:themeColor="text1"/>
        </w:rPr>
        <w:t xml:space="preserve">Risk areas in </w:t>
      </w:r>
      <w:r w:rsidR="004B2CF1">
        <w:rPr>
          <w:color w:val="000000" w:themeColor="text1"/>
        </w:rPr>
        <w:t>SBNA plus the Heightened Expectation requirements for Board Challenge and Sanctity of the Charter (managed by Legal Dep’t.), Talent Management and Compensation (managed by HR) and Strong Internal Audit (managed By Audit).</w:t>
      </w:r>
    </w:p>
    <w:p w14:paraId="4795805E" w14:textId="77777777" w:rsidR="00E50FAD" w:rsidRDefault="00E973D1" w:rsidP="00A7418D">
      <w:pPr>
        <w:pStyle w:val="Heading2"/>
        <w:tabs>
          <w:tab w:val="clear" w:pos="846"/>
          <w:tab w:val="num" w:pos="720"/>
        </w:tabs>
        <w:spacing w:line="276" w:lineRule="auto"/>
        <w:ind w:left="720" w:hanging="720"/>
        <w:rPr>
          <w:rFonts w:asciiTheme="minorHAnsi" w:hAnsiTheme="minorHAnsi" w:cstheme="minorHAnsi"/>
          <w:i w:val="0"/>
        </w:rPr>
      </w:pPr>
      <w:bookmarkStart w:id="23" w:name="_Toc396114960"/>
      <w:r>
        <w:rPr>
          <w:rFonts w:asciiTheme="minorHAnsi" w:hAnsiTheme="minorHAnsi" w:cstheme="minorHAnsi"/>
          <w:i w:val="0"/>
        </w:rPr>
        <w:t>Business Scope (BS)</w:t>
      </w:r>
      <w:bookmarkEnd w:id="23"/>
    </w:p>
    <w:p w14:paraId="4795805F" w14:textId="77777777" w:rsidR="00D459D0" w:rsidRPr="00D459D0" w:rsidRDefault="00D459D0" w:rsidP="00341143">
      <w:pPr>
        <w:spacing w:after="100" w:afterAutospacing="1" w:line="276" w:lineRule="auto"/>
        <w:jc w:val="both"/>
        <w:rPr>
          <w:color w:val="000000" w:themeColor="text1"/>
        </w:rPr>
      </w:pPr>
      <w:r w:rsidRPr="00D459D0">
        <w:rPr>
          <w:color w:val="000000" w:themeColor="text1"/>
        </w:rPr>
        <w:t xml:space="preserve">The </w:t>
      </w:r>
      <w:r w:rsidR="004B2CF1">
        <w:rPr>
          <w:color w:val="000000" w:themeColor="text1"/>
        </w:rPr>
        <w:t>scope of the Heightened Expectations</w:t>
      </w:r>
      <w:r w:rsidRPr="00D459D0">
        <w:rPr>
          <w:color w:val="000000" w:themeColor="text1"/>
        </w:rPr>
        <w:t xml:space="preserve"> </w:t>
      </w:r>
      <w:r w:rsidR="001C68DE">
        <w:rPr>
          <w:color w:val="000000" w:themeColor="text1"/>
        </w:rPr>
        <w:t xml:space="preserve">program </w:t>
      </w:r>
      <w:r w:rsidRPr="00D459D0">
        <w:rPr>
          <w:color w:val="000000" w:themeColor="text1"/>
        </w:rPr>
        <w:t xml:space="preserve">is </w:t>
      </w:r>
      <w:r w:rsidR="00404FF3">
        <w:rPr>
          <w:color w:val="000000" w:themeColor="text1"/>
        </w:rPr>
        <w:t>SBNA and i</w:t>
      </w:r>
      <w:r w:rsidRPr="00D459D0">
        <w:rPr>
          <w:color w:val="000000" w:themeColor="text1"/>
        </w:rPr>
        <w:t xml:space="preserve">s composed of four key components that address the approach to comprehensive and consistent risk management: </w:t>
      </w:r>
    </w:p>
    <w:p w14:paraId="47958060" w14:textId="77777777" w:rsidR="00C62A48" w:rsidRDefault="00D459D0" w:rsidP="00626841">
      <w:pPr>
        <w:pStyle w:val="ListParagraph"/>
        <w:widowControl w:val="0"/>
        <w:numPr>
          <w:ilvl w:val="0"/>
          <w:numId w:val="11"/>
        </w:numPr>
        <w:autoSpaceDE w:val="0"/>
        <w:autoSpaceDN w:val="0"/>
        <w:adjustRightInd w:val="0"/>
        <w:spacing w:before="120" w:after="0"/>
        <w:contextualSpacing w:val="0"/>
        <w:jc w:val="both"/>
        <w:rPr>
          <w:rFonts w:ascii="Arial" w:eastAsia="Times New Roman" w:hAnsi="Arial"/>
          <w:color w:val="000000" w:themeColor="text1"/>
          <w:sz w:val="20"/>
          <w:szCs w:val="20"/>
        </w:rPr>
      </w:pPr>
      <w:r w:rsidRPr="00C62A48">
        <w:rPr>
          <w:rFonts w:ascii="Arial" w:eastAsia="Times New Roman" w:hAnsi="Arial"/>
          <w:color w:val="000000" w:themeColor="text1"/>
          <w:sz w:val="20"/>
          <w:szCs w:val="20"/>
        </w:rPr>
        <w:t xml:space="preserve">Governance Structure – The governance principles and oversight structure around risk management </w:t>
      </w:r>
    </w:p>
    <w:p w14:paraId="47958061" w14:textId="77777777" w:rsidR="00D459D0" w:rsidRPr="00C62A48" w:rsidRDefault="00D459D0" w:rsidP="00626841">
      <w:pPr>
        <w:pStyle w:val="ListParagraph"/>
        <w:widowControl w:val="0"/>
        <w:numPr>
          <w:ilvl w:val="0"/>
          <w:numId w:val="11"/>
        </w:numPr>
        <w:autoSpaceDE w:val="0"/>
        <w:autoSpaceDN w:val="0"/>
        <w:adjustRightInd w:val="0"/>
        <w:spacing w:before="120" w:after="0"/>
        <w:contextualSpacing w:val="0"/>
        <w:jc w:val="both"/>
        <w:rPr>
          <w:rFonts w:ascii="Arial" w:eastAsia="Times New Roman" w:hAnsi="Arial"/>
          <w:color w:val="000000" w:themeColor="text1"/>
          <w:sz w:val="20"/>
          <w:szCs w:val="20"/>
        </w:rPr>
      </w:pPr>
      <w:r w:rsidRPr="00C62A48">
        <w:rPr>
          <w:rFonts w:ascii="Arial" w:eastAsia="Times New Roman" w:hAnsi="Arial"/>
          <w:color w:val="000000" w:themeColor="text1"/>
          <w:sz w:val="20"/>
          <w:szCs w:val="20"/>
        </w:rPr>
        <w:t xml:space="preserve">Methodology and Internal Controls – The operationalization of core risk management processes and the risk management internal control structure </w:t>
      </w:r>
    </w:p>
    <w:p w14:paraId="47958062" w14:textId="77777777" w:rsidR="00D459D0" w:rsidRPr="00D459D0" w:rsidRDefault="00D459D0" w:rsidP="00626841">
      <w:pPr>
        <w:pStyle w:val="ListParagraph"/>
        <w:widowControl w:val="0"/>
        <w:numPr>
          <w:ilvl w:val="0"/>
          <w:numId w:val="11"/>
        </w:numPr>
        <w:autoSpaceDE w:val="0"/>
        <w:autoSpaceDN w:val="0"/>
        <w:adjustRightInd w:val="0"/>
        <w:spacing w:before="120" w:after="0"/>
        <w:contextualSpacing w:val="0"/>
        <w:jc w:val="both"/>
        <w:rPr>
          <w:rFonts w:ascii="Arial" w:eastAsia="Times New Roman" w:hAnsi="Arial"/>
          <w:color w:val="000000" w:themeColor="text1"/>
          <w:sz w:val="20"/>
          <w:szCs w:val="20"/>
        </w:rPr>
      </w:pPr>
      <w:r w:rsidRPr="00D459D0">
        <w:rPr>
          <w:rFonts w:ascii="Arial" w:eastAsia="Times New Roman" w:hAnsi="Arial"/>
          <w:color w:val="000000" w:themeColor="text1"/>
          <w:sz w:val="20"/>
          <w:szCs w:val="20"/>
        </w:rPr>
        <w:t>Roles and Responsibilities – The Risk Framework three lines of defense model</w:t>
      </w:r>
    </w:p>
    <w:p w14:paraId="47958063" w14:textId="77777777" w:rsidR="00D459D0" w:rsidRDefault="00D459D0" w:rsidP="00626841">
      <w:pPr>
        <w:pStyle w:val="ListParagraph"/>
        <w:widowControl w:val="0"/>
        <w:numPr>
          <w:ilvl w:val="0"/>
          <w:numId w:val="11"/>
        </w:numPr>
        <w:autoSpaceDE w:val="0"/>
        <w:autoSpaceDN w:val="0"/>
        <w:adjustRightInd w:val="0"/>
        <w:spacing w:before="120" w:after="0"/>
        <w:contextualSpacing w:val="0"/>
        <w:jc w:val="both"/>
        <w:rPr>
          <w:rFonts w:ascii="Arial" w:eastAsia="Times New Roman" w:hAnsi="Arial"/>
          <w:color w:val="000000" w:themeColor="text1"/>
          <w:sz w:val="20"/>
          <w:szCs w:val="20"/>
        </w:rPr>
      </w:pPr>
      <w:r w:rsidRPr="00D459D0">
        <w:rPr>
          <w:rFonts w:ascii="Arial" w:eastAsia="Times New Roman" w:hAnsi="Arial"/>
          <w:color w:val="000000" w:themeColor="text1"/>
          <w:sz w:val="20"/>
          <w:szCs w:val="20"/>
        </w:rPr>
        <w:t>Risk Organization – The structure and components of the risk management organization</w:t>
      </w:r>
      <w:r w:rsidR="005B7CDA">
        <w:rPr>
          <w:rFonts w:ascii="Arial" w:eastAsia="Times New Roman" w:hAnsi="Arial"/>
          <w:color w:val="000000" w:themeColor="text1"/>
          <w:sz w:val="20"/>
          <w:szCs w:val="20"/>
        </w:rPr>
        <w:t>.</w:t>
      </w:r>
    </w:p>
    <w:p w14:paraId="47958064" w14:textId="77777777" w:rsidR="00626841" w:rsidRDefault="00626841" w:rsidP="005B7CDA">
      <w:pPr>
        <w:widowControl w:val="0"/>
        <w:autoSpaceDE w:val="0"/>
        <w:autoSpaceDN w:val="0"/>
        <w:adjustRightInd w:val="0"/>
        <w:spacing w:after="100" w:afterAutospacing="1"/>
        <w:jc w:val="both"/>
        <w:rPr>
          <w:color w:val="000000" w:themeColor="text1"/>
        </w:rPr>
      </w:pPr>
    </w:p>
    <w:p w14:paraId="47958065" w14:textId="77777777" w:rsidR="00FB6EC0" w:rsidRDefault="00254241" w:rsidP="00A7418D">
      <w:pPr>
        <w:rPr>
          <w:i/>
          <w:color w:val="FF0000"/>
        </w:rPr>
      </w:pPr>
      <w:r>
        <w:rPr>
          <w:color w:val="000000" w:themeColor="text1"/>
        </w:rPr>
        <w:t>Th</w:t>
      </w:r>
      <w:r w:rsidR="005B7CDA" w:rsidRPr="00A7418D">
        <w:rPr>
          <w:color w:val="000000" w:themeColor="text1"/>
        </w:rPr>
        <w:t>e following table identifies the Business Unit</w:t>
      </w:r>
      <w:r w:rsidR="00626841" w:rsidRPr="00A7418D">
        <w:rPr>
          <w:color w:val="000000" w:themeColor="text1"/>
        </w:rPr>
        <w:t>s</w:t>
      </w:r>
      <w:r w:rsidR="005B7CDA" w:rsidRPr="00A7418D">
        <w:rPr>
          <w:color w:val="000000" w:themeColor="text1"/>
        </w:rPr>
        <w:t xml:space="preserve"> and the</w:t>
      </w:r>
      <w:r w:rsidR="00626841" w:rsidRPr="00A7418D">
        <w:rPr>
          <w:color w:val="000000" w:themeColor="text1"/>
        </w:rPr>
        <w:t>ir</w:t>
      </w:r>
      <w:r w:rsidR="005B7CDA" w:rsidRPr="00A7418D">
        <w:rPr>
          <w:color w:val="000000" w:themeColor="text1"/>
        </w:rPr>
        <w:t xml:space="preserve"> priority.</w:t>
      </w:r>
    </w:p>
    <w:p w14:paraId="47958066" w14:textId="77777777" w:rsidR="001A5C6F" w:rsidRPr="003A3A6B" w:rsidRDefault="001A5C6F" w:rsidP="00A7418D">
      <w:pPr>
        <w:pStyle w:val="BodyTextIndent2"/>
        <w:spacing w:after="0" w:line="240" w:lineRule="auto"/>
        <w:ind w:left="0"/>
        <w:rPr>
          <w:rFonts w:ascii="Arial" w:hAnsi="Arial"/>
          <w:i/>
          <w:color w:val="FF0000"/>
          <w:sz w:val="20"/>
          <w:szCs w:val="20"/>
        </w:rPr>
      </w:pPr>
    </w:p>
    <w:tbl>
      <w:tblPr>
        <w:tblW w:w="942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
        <w:gridCol w:w="990"/>
        <w:gridCol w:w="6277"/>
        <w:gridCol w:w="1260"/>
      </w:tblGrid>
      <w:tr w:rsidR="007B2673" w:rsidRPr="005F513B" w14:paraId="4795806C" w14:textId="77777777" w:rsidTr="00614573">
        <w:trPr>
          <w:trHeight w:val="460"/>
        </w:trPr>
        <w:tc>
          <w:tcPr>
            <w:tcW w:w="900" w:type="dxa"/>
            <w:shd w:val="clear" w:color="auto" w:fill="A6A6A6"/>
          </w:tcPr>
          <w:p w14:paraId="47958067" w14:textId="77777777" w:rsidR="007B2673" w:rsidRPr="00A7418D" w:rsidRDefault="007B2673" w:rsidP="007B2673">
            <w:pPr>
              <w:jc w:val="center"/>
              <w:rPr>
                <w:rFonts w:asciiTheme="minorHAnsi" w:hAnsiTheme="minorHAnsi" w:cstheme="minorHAnsi"/>
                <w:b/>
                <w:szCs w:val="18"/>
              </w:rPr>
            </w:pPr>
            <w:r w:rsidRPr="00A7418D">
              <w:rPr>
                <w:rFonts w:asciiTheme="minorHAnsi" w:hAnsiTheme="minorHAnsi" w:cstheme="minorHAnsi"/>
                <w:b/>
                <w:szCs w:val="18"/>
              </w:rPr>
              <w:t>Scope ID #</w:t>
            </w:r>
          </w:p>
        </w:tc>
        <w:tc>
          <w:tcPr>
            <w:tcW w:w="990" w:type="dxa"/>
            <w:shd w:val="clear" w:color="auto" w:fill="A6A6A6"/>
          </w:tcPr>
          <w:p w14:paraId="47958068" w14:textId="77777777" w:rsidR="007B2673" w:rsidRPr="00A7418D" w:rsidRDefault="007B2673" w:rsidP="00614573">
            <w:pPr>
              <w:jc w:val="center"/>
              <w:rPr>
                <w:rFonts w:asciiTheme="minorHAnsi" w:hAnsiTheme="minorHAnsi" w:cstheme="minorHAnsi"/>
                <w:b/>
                <w:szCs w:val="18"/>
              </w:rPr>
            </w:pPr>
            <w:r w:rsidRPr="00A7418D">
              <w:rPr>
                <w:rFonts w:asciiTheme="minorHAnsi" w:hAnsiTheme="minorHAnsi" w:cstheme="minorHAnsi"/>
                <w:b/>
                <w:szCs w:val="18"/>
              </w:rPr>
              <w:t>BO#</w:t>
            </w:r>
          </w:p>
        </w:tc>
        <w:tc>
          <w:tcPr>
            <w:tcW w:w="6277" w:type="dxa"/>
            <w:shd w:val="clear" w:color="auto" w:fill="A6A6A6"/>
          </w:tcPr>
          <w:p w14:paraId="47958069" w14:textId="77777777" w:rsidR="007B2673" w:rsidRPr="00A7418D" w:rsidRDefault="00E973D1" w:rsidP="00614573">
            <w:pPr>
              <w:jc w:val="center"/>
              <w:rPr>
                <w:rFonts w:asciiTheme="minorHAnsi" w:hAnsiTheme="minorHAnsi" w:cstheme="minorHAnsi"/>
                <w:b/>
                <w:szCs w:val="18"/>
              </w:rPr>
            </w:pPr>
            <w:r w:rsidRPr="00A7418D">
              <w:rPr>
                <w:rFonts w:asciiTheme="minorHAnsi" w:hAnsiTheme="minorHAnsi" w:cstheme="minorHAnsi"/>
                <w:b/>
                <w:szCs w:val="18"/>
              </w:rPr>
              <w:t xml:space="preserve">Business </w:t>
            </w:r>
            <w:r w:rsidR="007B2673" w:rsidRPr="00A7418D">
              <w:rPr>
                <w:rFonts w:asciiTheme="minorHAnsi" w:hAnsiTheme="minorHAnsi" w:cstheme="minorHAnsi"/>
                <w:b/>
                <w:szCs w:val="18"/>
              </w:rPr>
              <w:t>In Scope</w:t>
            </w:r>
          </w:p>
        </w:tc>
        <w:tc>
          <w:tcPr>
            <w:tcW w:w="1260" w:type="dxa"/>
            <w:shd w:val="clear" w:color="auto" w:fill="A6A6A6"/>
          </w:tcPr>
          <w:p w14:paraId="4795806A" w14:textId="77777777" w:rsidR="007B2673" w:rsidRPr="00A7418D" w:rsidRDefault="007B2673" w:rsidP="007B2673">
            <w:pPr>
              <w:jc w:val="center"/>
              <w:rPr>
                <w:rFonts w:asciiTheme="minorHAnsi" w:hAnsiTheme="minorHAnsi" w:cstheme="minorHAnsi"/>
                <w:b/>
                <w:szCs w:val="18"/>
              </w:rPr>
            </w:pPr>
            <w:r w:rsidRPr="00A7418D">
              <w:rPr>
                <w:rFonts w:asciiTheme="minorHAnsi" w:hAnsiTheme="minorHAnsi" w:cstheme="minorHAnsi"/>
                <w:b/>
                <w:szCs w:val="18"/>
              </w:rPr>
              <w:t>Priority</w:t>
            </w:r>
          </w:p>
          <w:p w14:paraId="4795806B" w14:textId="77777777" w:rsidR="007B2673" w:rsidRPr="00A7418D" w:rsidRDefault="007B2673" w:rsidP="007B2673">
            <w:pPr>
              <w:jc w:val="center"/>
              <w:rPr>
                <w:rFonts w:asciiTheme="minorHAnsi" w:hAnsiTheme="minorHAnsi" w:cstheme="minorHAnsi"/>
                <w:b/>
                <w:szCs w:val="18"/>
              </w:rPr>
            </w:pPr>
            <w:r w:rsidRPr="00A7418D">
              <w:rPr>
                <w:rFonts w:asciiTheme="minorHAnsi" w:hAnsiTheme="minorHAnsi" w:cstheme="minorHAnsi"/>
                <w:b/>
                <w:szCs w:val="18"/>
              </w:rPr>
              <w:t>(H / M / L)</w:t>
            </w:r>
          </w:p>
        </w:tc>
      </w:tr>
      <w:tr w:rsidR="007B2673" w:rsidRPr="005F513B" w14:paraId="47958071" w14:textId="77777777" w:rsidTr="00A7418D">
        <w:trPr>
          <w:trHeight w:val="460"/>
        </w:trPr>
        <w:tc>
          <w:tcPr>
            <w:tcW w:w="900" w:type="dxa"/>
            <w:vAlign w:val="center"/>
          </w:tcPr>
          <w:p w14:paraId="4795806D" w14:textId="77777777" w:rsidR="007B2673" w:rsidRPr="00A7418D" w:rsidRDefault="00E973D1" w:rsidP="005B7CDA">
            <w:pPr>
              <w:pStyle w:val="BRD-Normal"/>
              <w:keepNext/>
              <w:keepLines/>
              <w:spacing w:before="0" w:after="0"/>
              <w:rPr>
                <w:rFonts w:ascii="Arial" w:hAnsi="Arial"/>
                <w:color w:val="000000" w:themeColor="text1"/>
                <w:sz w:val="18"/>
                <w:szCs w:val="18"/>
              </w:rPr>
            </w:pPr>
            <w:r w:rsidRPr="00A7418D">
              <w:rPr>
                <w:rFonts w:ascii="Arial" w:hAnsi="Arial"/>
                <w:color w:val="000000" w:themeColor="text1"/>
                <w:sz w:val="18"/>
                <w:szCs w:val="18"/>
              </w:rPr>
              <w:t>B</w:t>
            </w:r>
            <w:r w:rsidR="007B2673" w:rsidRPr="00A7418D">
              <w:rPr>
                <w:rFonts w:ascii="Arial" w:hAnsi="Arial"/>
                <w:color w:val="000000" w:themeColor="text1"/>
                <w:sz w:val="18"/>
                <w:szCs w:val="18"/>
              </w:rPr>
              <w:t>S1</w:t>
            </w:r>
          </w:p>
        </w:tc>
        <w:tc>
          <w:tcPr>
            <w:tcW w:w="990" w:type="dxa"/>
            <w:vAlign w:val="center"/>
          </w:tcPr>
          <w:p w14:paraId="4795806E" w14:textId="77777777" w:rsidR="007B2673" w:rsidRPr="00A7418D" w:rsidRDefault="007B2673" w:rsidP="005B7CDA">
            <w:pPr>
              <w:pStyle w:val="BRD-Normal"/>
              <w:keepNext/>
              <w:keepLines/>
              <w:spacing w:before="0" w:after="0"/>
              <w:rPr>
                <w:rFonts w:ascii="Arial" w:hAnsi="Arial"/>
                <w:color w:val="000000" w:themeColor="text1"/>
                <w:sz w:val="18"/>
                <w:szCs w:val="18"/>
              </w:rPr>
            </w:pPr>
          </w:p>
        </w:tc>
        <w:tc>
          <w:tcPr>
            <w:tcW w:w="6277" w:type="dxa"/>
            <w:vAlign w:val="center"/>
          </w:tcPr>
          <w:p w14:paraId="4795806F" w14:textId="77777777" w:rsidR="005B7CDA" w:rsidRPr="00A7418D" w:rsidRDefault="00404FF3" w:rsidP="005B7CDA">
            <w:pPr>
              <w:pStyle w:val="BRD-Normal"/>
              <w:keepNext/>
              <w:keepLines/>
              <w:spacing w:before="0" w:after="0"/>
              <w:rPr>
                <w:rFonts w:ascii="Arial" w:hAnsi="Arial"/>
                <w:color w:val="000000" w:themeColor="text1"/>
                <w:sz w:val="18"/>
                <w:szCs w:val="18"/>
              </w:rPr>
            </w:pPr>
            <w:r>
              <w:rPr>
                <w:rFonts w:ascii="Arial" w:hAnsi="Arial"/>
                <w:color w:val="000000" w:themeColor="text1"/>
                <w:sz w:val="18"/>
                <w:szCs w:val="18"/>
              </w:rPr>
              <w:t>Santander Bank., N.A.</w:t>
            </w:r>
          </w:p>
        </w:tc>
        <w:tc>
          <w:tcPr>
            <w:tcW w:w="1260" w:type="dxa"/>
            <w:vAlign w:val="center"/>
          </w:tcPr>
          <w:p w14:paraId="47958070" w14:textId="77777777" w:rsidR="007B2673" w:rsidRPr="00A7418D" w:rsidRDefault="007B2673" w:rsidP="005B7CDA">
            <w:pPr>
              <w:pStyle w:val="BRD-Normal"/>
              <w:keepNext/>
              <w:keepLines/>
              <w:spacing w:before="0" w:after="0"/>
              <w:jc w:val="center"/>
              <w:rPr>
                <w:rFonts w:ascii="Arial" w:hAnsi="Arial"/>
                <w:color w:val="000000" w:themeColor="text1"/>
                <w:sz w:val="18"/>
                <w:szCs w:val="18"/>
              </w:rPr>
            </w:pPr>
            <w:r w:rsidRPr="00A7418D">
              <w:rPr>
                <w:rFonts w:ascii="Arial" w:hAnsi="Arial"/>
                <w:color w:val="000000" w:themeColor="text1"/>
                <w:sz w:val="18"/>
                <w:szCs w:val="18"/>
              </w:rPr>
              <w:t>H</w:t>
            </w:r>
          </w:p>
        </w:tc>
      </w:tr>
    </w:tbl>
    <w:p w14:paraId="47958072" w14:textId="77777777" w:rsidR="00F47F8D" w:rsidRPr="003A3A6B" w:rsidRDefault="00F47F8D" w:rsidP="00F47F8D">
      <w:pPr>
        <w:pStyle w:val="Default"/>
        <w:rPr>
          <w:rFonts w:ascii="Arial" w:hAnsi="Arial" w:cs="Times New Roman"/>
          <w:i/>
          <w:color w:val="FF0000"/>
          <w:sz w:val="20"/>
          <w:szCs w:val="20"/>
        </w:rPr>
      </w:pPr>
      <w:r w:rsidRPr="003A3A6B">
        <w:rPr>
          <w:rFonts w:ascii="Arial" w:hAnsi="Arial" w:cs="Times New Roman"/>
          <w:i/>
          <w:color w:val="FF0000"/>
          <w:sz w:val="20"/>
          <w:szCs w:val="20"/>
        </w:rPr>
        <w:t xml:space="preserve">. </w:t>
      </w:r>
    </w:p>
    <w:p w14:paraId="47958073" w14:textId="77777777" w:rsidR="003A3A6B" w:rsidRPr="003A3A6B" w:rsidRDefault="003A3A6B" w:rsidP="003A3A6B">
      <w:pPr>
        <w:rPr>
          <w:lang w:val="en-GB"/>
        </w:rPr>
      </w:pPr>
    </w:p>
    <w:tbl>
      <w:tblPr>
        <w:tblW w:w="49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918"/>
        <w:gridCol w:w="8551"/>
      </w:tblGrid>
      <w:tr w:rsidR="002315AD" w:rsidRPr="005F513B" w14:paraId="47958076" w14:textId="77777777" w:rsidTr="00614573">
        <w:trPr>
          <w:cantSplit/>
          <w:tblHeader/>
        </w:trPr>
        <w:tc>
          <w:tcPr>
            <w:tcW w:w="918" w:type="dxa"/>
            <w:shd w:val="clear" w:color="auto" w:fill="BFBFBF" w:themeFill="background1" w:themeFillShade="BF"/>
          </w:tcPr>
          <w:p w14:paraId="47958074" w14:textId="77777777" w:rsidR="002315AD" w:rsidRPr="00A7418D" w:rsidRDefault="003A3A6B" w:rsidP="00A10BD0">
            <w:pPr>
              <w:pStyle w:val="BRD-Normal"/>
              <w:keepNext/>
              <w:keepLines/>
              <w:spacing w:before="0" w:after="0"/>
              <w:jc w:val="center"/>
              <w:rPr>
                <w:rFonts w:asciiTheme="minorHAnsi" w:hAnsiTheme="minorHAnsi" w:cstheme="minorHAnsi"/>
                <w:b/>
                <w:sz w:val="20"/>
                <w:szCs w:val="18"/>
              </w:rPr>
            </w:pPr>
            <w:r w:rsidRPr="00A7418D">
              <w:rPr>
                <w:rFonts w:asciiTheme="minorHAnsi" w:hAnsiTheme="minorHAnsi" w:cstheme="minorHAnsi"/>
                <w:b/>
                <w:sz w:val="20"/>
                <w:szCs w:val="18"/>
              </w:rPr>
              <w:t>Scope ID</w:t>
            </w:r>
          </w:p>
        </w:tc>
        <w:tc>
          <w:tcPr>
            <w:tcW w:w="8550" w:type="dxa"/>
            <w:shd w:val="clear" w:color="auto" w:fill="BFBFBF" w:themeFill="background1" w:themeFillShade="BF"/>
          </w:tcPr>
          <w:p w14:paraId="47958075" w14:textId="77777777" w:rsidR="002315AD" w:rsidRPr="00A7418D" w:rsidRDefault="00E973D1" w:rsidP="00A10BD0">
            <w:pPr>
              <w:pStyle w:val="BRD-Normal"/>
              <w:keepNext/>
              <w:keepLines/>
              <w:spacing w:before="0" w:after="0"/>
              <w:jc w:val="center"/>
              <w:rPr>
                <w:rFonts w:asciiTheme="minorHAnsi" w:hAnsiTheme="minorHAnsi" w:cstheme="minorHAnsi"/>
                <w:b/>
                <w:sz w:val="20"/>
                <w:szCs w:val="18"/>
              </w:rPr>
            </w:pPr>
            <w:r w:rsidRPr="00A7418D">
              <w:rPr>
                <w:rFonts w:asciiTheme="minorHAnsi" w:hAnsiTheme="minorHAnsi" w:cstheme="minorHAnsi"/>
                <w:b/>
                <w:sz w:val="20"/>
                <w:szCs w:val="18"/>
              </w:rPr>
              <w:t xml:space="preserve">Business </w:t>
            </w:r>
            <w:r w:rsidR="002315AD" w:rsidRPr="00A7418D">
              <w:rPr>
                <w:rFonts w:asciiTheme="minorHAnsi" w:hAnsiTheme="minorHAnsi" w:cstheme="minorHAnsi"/>
                <w:b/>
                <w:sz w:val="20"/>
                <w:szCs w:val="18"/>
              </w:rPr>
              <w:t>Out of Scope</w:t>
            </w:r>
          </w:p>
        </w:tc>
      </w:tr>
      <w:tr w:rsidR="00404FF3" w:rsidRPr="005F513B" w14:paraId="47958079" w14:textId="77777777" w:rsidTr="00614573">
        <w:trPr>
          <w:cantSplit/>
          <w:trHeight w:val="350"/>
        </w:trPr>
        <w:tc>
          <w:tcPr>
            <w:tcW w:w="918" w:type="dxa"/>
            <w:vAlign w:val="center"/>
          </w:tcPr>
          <w:p w14:paraId="47958077" w14:textId="77777777" w:rsidR="00404FF3" w:rsidRPr="00A7418D" w:rsidRDefault="00404FF3" w:rsidP="00A7418D">
            <w:pPr>
              <w:pStyle w:val="BRD-Normal"/>
              <w:keepNext/>
              <w:keepLines/>
              <w:spacing w:before="120" w:after="120"/>
              <w:rPr>
                <w:rFonts w:ascii="Arial" w:hAnsi="Arial" w:cs="Arial"/>
                <w:color w:val="000000" w:themeColor="text1"/>
                <w:sz w:val="18"/>
                <w:szCs w:val="18"/>
              </w:rPr>
            </w:pPr>
            <w:r w:rsidRPr="00A7418D">
              <w:rPr>
                <w:rFonts w:ascii="Arial" w:hAnsi="Arial" w:cs="Arial"/>
                <w:color w:val="000000" w:themeColor="text1"/>
                <w:sz w:val="18"/>
                <w:szCs w:val="18"/>
              </w:rPr>
              <w:t>BOS 1</w:t>
            </w:r>
          </w:p>
        </w:tc>
        <w:tc>
          <w:tcPr>
            <w:tcW w:w="8550" w:type="dxa"/>
            <w:vAlign w:val="center"/>
          </w:tcPr>
          <w:p w14:paraId="47958078" w14:textId="77777777" w:rsidR="00404FF3" w:rsidRPr="00A7418D" w:rsidRDefault="00404FF3" w:rsidP="00404FF3">
            <w:pPr>
              <w:pStyle w:val="BRD-Normal"/>
              <w:keepNext/>
              <w:keepLines/>
              <w:spacing w:before="120" w:after="120"/>
              <w:rPr>
                <w:rFonts w:ascii="Arial" w:hAnsi="Arial" w:cs="Arial"/>
                <w:color w:val="000000" w:themeColor="text1"/>
                <w:sz w:val="18"/>
                <w:szCs w:val="18"/>
              </w:rPr>
            </w:pPr>
            <w:r>
              <w:rPr>
                <w:rFonts w:ascii="Arial" w:hAnsi="Arial" w:cs="Arial"/>
                <w:color w:val="000000" w:themeColor="text1"/>
                <w:sz w:val="18"/>
                <w:szCs w:val="18"/>
              </w:rPr>
              <w:t>Other SAN US Affiliates – BSI Miami, NY Branch, SIS NY, SCUSA, Santander Bancorp, Puerto Rico</w:t>
            </w:r>
          </w:p>
        </w:tc>
      </w:tr>
      <w:tr w:rsidR="00404FF3" w:rsidRPr="005F513B" w14:paraId="4795807C" w14:textId="77777777" w:rsidTr="00614573">
        <w:trPr>
          <w:cantSplit/>
          <w:trHeight w:val="350"/>
        </w:trPr>
        <w:tc>
          <w:tcPr>
            <w:tcW w:w="918" w:type="dxa"/>
            <w:vAlign w:val="center"/>
          </w:tcPr>
          <w:p w14:paraId="4795807A" w14:textId="77777777" w:rsidR="00404FF3" w:rsidRPr="00A7418D" w:rsidRDefault="00404FF3" w:rsidP="00A7418D">
            <w:pPr>
              <w:pStyle w:val="BRD-Normal"/>
              <w:keepNext/>
              <w:keepLines/>
              <w:spacing w:before="120" w:after="120"/>
              <w:rPr>
                <w:rFonts w:ascii="Arial" w:hAnsi="Arial" w:cs="Arial"/>
                <w:color w:val="000000" w:themeColor="text1"/>
                <w:sz w:val="18"/>
                <w:szCs w:val="18"/>
              </w:rPr>
            </w:pPr>
            <w:r w:rsidRPr="00A7418D">
              <w:rPr>
                <w:rFonts w:ascii="Arial" w:hAnsi="Arial" w:cs="Arial"/>
                <w:sz w:val="18"/>
                <w:szCs w:val="18"/>
              </w:rPr>
              <w:t>BOS 2</w:t>
            </w:r>
          </w:p>
        </w:tc>
        <w:tc>
          <w:tcPr>
            <w:tcW w:w="8550" w:type="dxa"/>
            <w:vAlign w:val="center"/>
          </w:tcPr>
          <w:p w14:paraId="4795807B" w14:textId="77777777" w:rsidR="00404FF3" w:rsidRPr="00A7418D" w:rsidRDefault="00404FF3" w:rsidP="00A7418D">
            <w:pPr>
              <w:pStyle w:val="BRD-Normal"/>
              <w:keepNext/>
              <w:keepLines/>
              <w:spacing w:before="120" w:after="120"/>
              <w:rPr>
                <w:rFonts w:ascii="Arial" w:hAnsi="Arial" w:cs="Arial"/>
                <w:color w:val="000000" w:themeColor="text1"/>
                <w:sz w:val="18"/>
                <w:szCs w:val="18"/>
              </w:rPr>
            </w:pPr>
            <w:r w:rsidRPr="00A7418D">
              <w:rPr>
                <w:rFonts w:ascii="Arial" w:hAnsi="Arial" w:cs="Arial"/>
                <w:color w:val="000000" w:themeColor="text1"/>
                <w:sz w:val="18"/>
                <w:szCs w:val="18"/>
              </w:rPr>
              <w:t>Type C affiliates</w:t>
            </w:r>
            <w:r>
              <w:rPr>
                <w:rFonts w:ascii="Arial" w:hAnsi="Arial" w:cs="Arial"/>
                <w:color w:val="000000" w:themeColor="text1"/>
                <w:sz w:val="18"/>
                <w:szCs w:val="18"/>
              </w:rPr>
              <w:t xml:space="preserve"> US offices</w:t>
            </w:r>
            <w:r w:rsidRPr="00A7418D">
              <w:rPr>
                <w:rFonts w:ascii="Arial" w:hAnsi="Arial" w:cs="Arial"/>
                <w:color w:val="000000" w:themeColor="text1"/>
                <w:sz w:val="18"/>
                <w:szCs w:val="18"/>
              </w:rPr>
              <w:t xml:space="preserve"> - Produban, ISBAN, Geoban, Santander Global Facilities</w:t>
            </w:r>
            <w:r w:rsidR="00614573">
              <w:rPr>
                <w:rFonts w:ascii="Arial" w:hAnsi="Arial" w:cs="Arial"/>
                <w:color w:val="000000" w:themeColor="text1"/>
                <w:sz w:val="18"/>
                <w:szCs w:val="18"/>
              </w:rPr>
              <w:t xml:space="preserve"> (SGF)</w:t>
            </w:r>
            <w:r w:rsidRPr="00A7418D">
              <w:rPr>
                <w:rFonts w:ascii="Arial" w:hAnsi="Arial" w:cs="Arial"/>
                <w:color w:val="000000" w:themeColor="text1"/>
                <w:sz w:val="18"/>
                <w:szCs w:val="18"/>
              </w:rPr>
              <w:t>, Aquanima, Gesban, Universia</w:t>
            </w:r>
          </w:p>
        </w:tc>
      </w:tr>
      <w:tr w:rsidR="00404FF3" w:rsidRPr="005F513B" w14:paraId="4795807F" w14:textId="77777777" w:rsidTr="00614573">
        <w:trPr>
          <w:cantSplit/>
          <w:trHeight w:val="350"/>
        </w:trPr>
        <w:tc>
          <w:tcPr>
            <w:tcW w:w="918" w:type="dxa"/>
            <w:vAlign w:val="center"/>
          </w:tcPr>
          <w:p w14:paraId="4795807D" w14:textId="77777777" w:rsidR="00404FF3" w:rsidRPr="00A7418D" w:rsidRDefault="00404FF3" w:rsidP="00A7418D">
            <w:pPr>
              <w:pStyle w:val="BRD-Normal"/>
              <w:keepNext/>
              <w:keepLines/>
              <w:spacing w:before="120" w:after="120"/>
              <w:rPr>
                <w:rFonts w:ascii="Arial" w:hAnsi="Arial" w:cs="Arial"/>
                <w:sz w:val="18"/>
                <w:szCs w:val="18"/>
              </w:rPr>
            </w:pPr>
            <w:r w:rsidRPr="00A7418D">
              <w:rPr>
                <w:rFonts w:ascii="Arial" w:hAnsi="Arial" w:cs="Arial"/>
                <w:sz w:val="18"/>
                <w:szCs w:val="18"/>
              </w:rPr>
              <w:t>BOS 3</w:t>
            </w:r>
          </w:p>
        </w:tc>
        <w:tc>
          <w:tcPr>
            <w:tcW w:w="8550" w:type="dxa"/>
            <w:vAlign w:val="center"/>
          </w:tcPr>
          <w:p w14:paraId="4795807E" w14:textId="77777777" w:rsidR="00404FF3" w:rsidRPr="00A7418D" w:rsidRDefault="00404FF3" w:rsidP="00A7418D">
            <w:pPr>
              <w:pStyle w:val="BRD-Normal"/>
              <w:keepNext/>
              <w:keepLines/>
              <w:spacing w:before="120" w:after="120"/>
              <w:rPr>
                <w:rFonts w:ascii="Arial" w:hAnsi="Arial" w:cs="Arial"/>
                <w:b/>
                <w:sz w:val="18"/>
                <w:szCs w:val="18"/>
              </w:rPr>
            </w:pPr>
            <w:r w:rsidRPr="00A7418D">
              <w:rPr>
                <w:rFonts w:ascii="Arial" w:hAnsi="Arial" w:cs="Arial"/>
                <w:color w:val="000000" w:themeColor="text1"/>
                <w:sz w:val="18"/>
                <w:szCs w:val="18"/>
              </w:rPr>
              <w:t>Non US affiliates</w:t>
            </w:r>
          </w:p>
        </w:tc>
      </w:tr>
    </w:tbl>
    <w:p w14:paraId="47958080" w14:textId="77777777" w:rsidR="00F47F8D" w:rsidRDefault="00F47F8D">
      <w:pPr>
        <w:rPr>
          <w:rFonts w:asciiTheme="minorHAnsi" w:hAnsiTheme="minorHAnsi" w:cstheme="minorHAnsi"/>
          <w:b/>
          <w:sz w:val="28"/>
          <w:lang w:val="en-GB"/>
        </w:rPr>
      </w:pPr>
    </w:p>
    <w:p w14:paraId="47958081" w14:textId="77777777" w:rsidR="007B2673" w:rsidRPr="00D95A9F" w:rsidRDefault="007B2673" w:rsidP="001506BE">
      <w:pPr>
        <w:pStyle w:val="Heading2"/>
        <w:tabs>
          <w:tab w:val="clear" w:pos="846"/>
          <w:tab w:val="num" w:pos="720"/>
        </w:tabs>
        <w:ind w:left="720" w:hanging="720"/>
        <w:rPr>
          <w:rFonts w:ascii="Calibri" w:hAnsi="Calibri" w:cs="Arial"/>
          <w:i w:val="0"/>
        </w:rPr>
      </w:pPr>
      <w:bookmarkStart w:id="24" w:name="_Toc396114961"/>
      <w:r w:rsidRPr="00D95A9F">
        <w:rPr>
          <w:rFonts w:ascii="Calibri" w:hAnsi="Calibri" w:cs="Arial"/>
          <w:i w:val="0"/>
        </w:rPr>
        <w:t xml:space="preserve">Technology Scope </w:t>
      </w:r>
      <w:r w:rsidR="00E973D1" w:rsidRPr="00D95A9F">
        <w:rPr>
          <w:rFonts w:ascii="Calibri" w:hAnsi="Calibri" w:cs="Arial"/>
          <w:i w:val="0"/>
        </w:rPr>
        <w:t>(TS)</w:t>
      </w:r>
      <w:bookmarkEnd w:id="24"/>
    </w:p>
    <w:p w14:paraId="47958082" w14:textId="77777777" w:rsidR="007B2673" w:rsidRDefault="00643060" w:rsidP="00CF10C6">
      <w:pPr>
        <w:pStyle w:val="Default"/>
        <w:spacing w:line="276" w:lineRule="auto"/>
        <w:rPr>
          <w:rFonts w:ascii="Arial" w:hAnsi="Arial" w:cs="Times New Roman"/>
          <w:color w:val="000000" w:themeColor="text1"/>
          <w:sz w:val="20"/>
          <w:szCs w:val="20"/>
        </w:rPr>
      </w:pPr>
      <w:r>
        <w:rPr>
          <w:rFonts w:ascii="Arial" w:hAnsi="Arial" w:cs="Times New Roman"/>
          <w:color w:val="000000" w:themeColor="text1"/>
          <w:sz w:val="20"/>
          <w:szCs w:val="20"/>
        </w:rPr>
        <w:t>Many of the t</w:t>
      </w:r>
      <w:r w:rsidR="00C309CE" w:rsidRPr="00C309CE">
        <w:rPr>
          <w:rFonts w:ascii="Arial" w:hAnsi="Arial" w:cs="Times New Roman"/>
          <w:color w:val="000000" w:themeColor="text1"/>
          <w:sz w:val="20"/>
          <w:szCs w:val="20"/>
        </w:rPr>
        <w:t xml:space="preserve">echnology requirements </w:t>
      </w:r>
      <w:r w:rsidR="00E739F9">
        <w:rPr>
          <w:rFonts w:ascii="Arial" w:hAnsi="Arial" w:cs="Times New Roman"/>
          <w:color w:val="000000" w:themeColor="text1"/>
          <w:sz w:val="20"/>
          <w:szCs w:val="20"/>
        </w:rPr>
        <w:t xml:space="preserve">for Risk Data Aggregation and the Risk Reporting Framework </w:t>
      </w:r>
      <w:r w:rsidR="00C309CE" w:rsidRPr="00C309CE">
        <w:rPr>
          <w:rFonts w:ascii="Arial" w:hAnsi="Arial" w:cs="Times New Roman"/>
          <w:color w:val="000000" w:themeColor="text1"/>
          <w:sz w:val="20"/>
          <w:szCs w:val="20"/>
        </w:rPr>
        <w:t>are</w:t>
      </w:r>
      <w:r w:rsidR="00C309CE">
        <w:rPr>
          <w:rFonts w:ascii="Arial" w:hAnsi="Arial" w:cs="Times New Roman"/>
          <w:color w:val="000000" w:themeColor="text1"/>
          <w:sz w:val="20"/>
          <w:szCs w:val="20"/>
        </w:rPr>
        <w:t xml:space="preserve"> being </w:t>
      </w:r>
      <w:r w:rsidR="00AE4087">
        <w:rPr>
          <w:rFonts w:ascii="Arial" w:hAnsi="Arial" w:cs="Times New Roman"/>
          <w:color w:val="000000" w:themeColor="text1"/>
          <w:sz w:val="20"/>
          <w:szCs w:val="20"/>
        </w:rPr>
        <w:t xml:space="preserve">fulfilled </w:t>
      </w:r>
      <w:r w:rsidR="00C309CE">
        <w:rPr>
          <w:rFonts w:ascii="Arial" w:hAnsi="Arial" w:cs="Times New Roman"/>
          <w:color w:val="000000" w:themeColor="text1"/>
          <w:sz w:val="20"/>
          <w:szCs w:val="20"/>
        </w:rPr>
        <w:t xml:space="preserve">in the RDA/RRF project </w:t>
      </w:r>
      <w:r w:rsidR="00E739F9">
        <w:rPr>
          <w:rFonts w:ascii="Arial" w:hAnsi="Arial" w:cs="Times New Roman"/>
          <w:color w:val="000000" w:themeColor="text1"/>
          <w:sz w:val="20"/>
          <w:szCs w:val="20"/>
        </w:rPr>
        <w:t>with</w:t>
      </w:r>
      <w:r w:rsidR="00C309CE">
        <w:rPr>
          <w:rFonts w:ascii="Arial" w:hAnsi="Arial" w:cs="Times New Roman"/>
          <w:color w:val="000000" w:themeColor="text1"/>
          <w:sz w:val="20"/>
          <w:szCs w:val="20"/>
        </w:rPr>
        <w:t xml:space="preserve"> interdependencies/ deliverables are </w:t>
      </w:r>
      <w:r w:rsidR="00AE4087">
        <w:rPr>
          <w:rFonts w:ascii="Arial" w:hAnsi="Arial" w:cs="Times New Roman"/>
          <w:color w:val="000000" w:themeColor="text1"/>
          <w:sz w:val="20"/>
          <w:szCs w:val="20"/>
        </w:rPr>
        <w:t xml:space="preserve">managed </w:t>
      </w:r>
      <w:r w:rsidR="00C309CE">
        <w:rPr>
          <w:rFonts w:ascii="Arial" w:hAnsi="Arial" w:cs="Times New Roman"/>
          <w:color w:val="000000" w:themeColor="text1"/>
          <w:sz w:val="20"/>
          <w:szCs w:val="20"/>
        </w:rPr>
        <w:t xml:space="preserve">in the </w:t>
      </w:r>
      <w:r w:rsidR="0009328C">
        <w:rPr>
          <w:rFonts w:ascii="Arial" w:hAnsi="Arial" w:cs="Times New Roman"/>
          <w:color w:val="000000" w:themeColor="text1"/>
          <w:sz w:val="20"/>
          <w:szCs w:val="20"/>
        </w:rPr>
        <w:t xml:space="preserve">Heightened Expectations </w:t>
      </w:r>
      <w:r w:rsidR="00A7418D">
        <w:rPr>
          <w:rFonts w:ascii="Arial" w:hAnsi="Arial" w:cs="Times New Roman"/>
          <w:color w:val="000000" w:themeColor="text1"/>
          <w:sz w:val="20"/>
          <w:szCs w:val="20"/>
        </w:rPr>
        <w:t>/Risk Organization</w:t>
      </w:r>
      <w:r w:rsidR="00C309CE">
        <w:rPr>
          <w:rFonts w:ascii="Arial" w:hAnsi="Arial" w:cs="Times New Roman"/>
          <w:color w:val="000000" w:themeColor="text1"/>
          <w:sz w:val="20"/>
          <w:szCs w:val="20"/>
        </w:rPr>
        <w:t xml:space="preserve"> plans</w:t>
      </w:r>
      <w:r w:rsidR="00441572">
        <w:rPr>
          <w:rFonts w:ascii="Arial" w:hAnsi="Arial" w:cs="Times New Roman"/>
          <w:color w:val="000000" w:themeColor="text1"/>
          <w:sz w:val="20"/>
          <w:szCs w:val="20"/>
        </w:rPr>
        <w:t>.</w:t>
      </w:r>
    </w:p>
    <w:p w14:paraId="47958083" w14:textId="77777777" w:rsidR="00643060" w:rsidRDefault="00643060" w:rsidP="00CF10C6">
      <w:pPr>
        <w:pStyle w:val="Default"/>
        <w:spacing w:line="276" w:lineRule="auto"/>
        <w:rPr>
          <w:rFonts w:ascii="Arial" w:hAnsi="Arial" w:cs="Times New Roman"/>
          <w:color w:val="000000" w:themeColor="text1"/>
          <w:sz w:val="20"/>
          <w:szCs w:val="20"/>
        </w:rPr>
      </w:pPr>
    </w:p>
    <w:p w14:paraId="47958084" w14:textId="77777777" w:rsidR="00E739F9" w:rsidRDefault="00E739F9" w:rsidP="00CF10C6">
      <w:pPr>
        <w:pStyle w:val="Default"/>
        <w:spacing w:line="276" w:lineRule="auto"/>
        <w:rPr>
          <w:rFonts w:ascii="Arial" w:hAnsi="Arial" w:cs="Times New Roman"/>
          <w:color w:val="000000" w:themeColor="text1"/>
          <w:sz w:val="20"/>
          <w:szCs w:val="20"/>
        </w:rPr>
      </w:pPr>
      <w:r>
        <w:rPr>
          <w:rFonts w:ascii="Arial" w:hAnsi="Arial" w:cs="Times New Roman"/>
          <w:color w:val="000000" w:themeColor="text1"/>
          <w:sz w:val="20"/>
          <w:szCs w:val="20"/>
        </w:rPr>
        <w:t>The scope also includes:</w:t>
      </w:r>
    </w:p>
    <w:p w14:paraId="47958085" w14:textId="77777777" w:rsidR="00E739F9" w:rsidRDefault="00E739F9" w:rsidP="00C63E49">
      <w:pPr>
        <w:pStyle w:val="Default"/>
        <w:numPr>
          <w:ilvl w:val="0"/>
          <w:numId w:val="9"/>
        </w:numPr>
        <w:spacing w:line="276" w:lineRule="auto"/>
        <w:rPr>
          <w:rFonts w:ascii="Arial" w:hAnsi="Arial" w:cs="Times New Roman"/>
          <w:color w:val="000000" w:themeColor="text1"/>
          <w:sz w:val="20"/>
          <w:szCs w:val="20"/>
        </w:rPr>
      </w:pPr>
      <w:r>
        <w:rPr>
          <w:rFonts w:ascii="Arial" w:hAnsi="Arial" w:cs="Times New Roman"/>
          <w:color w:val="000000" w:themeColor="text1"/>
          <w:sz w:val="20"/>
          <w:szCs w:val="20"/>
        </w:rPr>
        <w:t>GRC system development and implementation</w:t>
      </w:r>
    </w:p>
    <w:p w14:paraId="47958086" w14:textId="77777777" w:rsidR="00E739F9" w:rsidRDefault="00E739F9" w:rsidP="00C63E49">
      <w:pPr>
        <w:pStyle w:val="Default"/>
        <w:numPr>
          <w:ilvl w:val="0"/>
          <w:numId w:val="9"/>
        </w:numPr>
        <w:spacing w:line="276" w:lineRule="auto"/>
        <w:rPr>
          <w:rFonts w:ascii="Arial" w:hAnsi="Arial" w:cs="Times New Roman"/>
          <w:color w:val="000000" w:themeColor="text1"/>
          <w:sz w:val="20"/>
          <w:szCs w:val="20"/>
        </w:rPr>
      </w:pPr>
      <w:r>
        <w:rPr>
          <w:rFonts w:ascii="Arial" w:hAnsi="Arial" w:cs="Times New Roman"/>
          <w:color w:val="000000" w:themeColor="text1"/>
          <w:sz w:val="20"/>
          <w:szCs w:val="20"/>
        </w:rPr>
        <w:t>Collateral Management</w:t>
      </w:r>
    </w:p>
    <w:p w14:paraId="47958087" w14:textId="77777777" w:rsidR="00E739F9" w:rsidRPr="00C309CE" w:rsidRDefault="00E739F9" w:rsidP="00C63E49">
      <w:pPr>
        <w:pStyle w:val="Default"/>
        <w:numPr>
          <w:ilvl w:val="0"/>
          <w:numId w:val="9"/>
        </w:numPr>
        <w:spacing w:line="276" w:lineRule="auto"/>
        <w:rPr>
          <w:rFonts w:ascii="Arial" w:hAnsi="Arial" w:cs="Times New Roman"/>
          <w:color w:val="000000" w:themeColor="text1"/>
          <w:sz w:val="20"/>
          <w:szCs w:val="20"/>
        </w:rPr>
      </w:pPr>
      <w:r>
        <w:rPr>
          <w:rFonts w:ascii="Arial" w:hAnsi="Arial" w:cs="Times New Roman"/>
          <w:color w:val="000000" w:themeColor="text1"/>
          <w:sz w:val="20"/>
          <w:szCs w:val="20"/>
        </w:rPr>
        <w:lastRenderedPageBreak/>
        <w:t>Vendo</w:t>
      </w:r>
      <w:r w:rsidR="00614573">
        <w:rPr>
          <w:rFonts w:ascii="Arial" w:hAnsi="Arial" w:cs="Times New Roman"/>
          <w:color w:val="000000" w:themeColor="text1"/>
          <w:sz w:val="20"/>
          <w:szCs w:val="20"/>
        </w:rPr>
        <w:t>r</w:t>
      </w:r>
      <w:r>
        <w:rPr>
          <w:rFonts w:ascii="Arial" w:hAnsi="Arial" w:cs="Times New Roman"/>
          <w:color w:val="000000" w:themeColor="text1"/>
          <w:sz w:val="20"/>
          <w:szCs w:val="20"/>
        </w:rPr>
        <w:t xml:space="preserve"> Management and BCP support applications</w:t>
      </w:r>
    </w:p>
    <w:p w14:paraId="47958088" w14:textId="77777777" w:rsidR="007B2673" w:rsidRPr="007B2673" w:rsidRDefault="007B2673" w:rsidP="00A7418D">
      <w:pPr>
        <w:pStyle w:val="Heading2"/>
        <w:tabs>
          <w:tab w:val="clear" w:pos="846"/>
          <w:tab w:val="num" w:pos="720"/>
        </w:tabs>
        <w:spacing w:line="276" w:lineRule="auto"/>
        <w:ind w:left="720" w:hanging="720"/>
        <w:rPr>
          <w:rFonts w:asciiTheme="minorHAnsi" w:hAnsiTheme="minorHAnsi" w:cstheme="minorHAnsi"/>
          <w:i w:val="0"/>
        </w:rPr>
      </w:pPr>
      <w:bookmarkStart w:id="25" w:name="_Toc394669642"/>
      <w:bookmarkStart w:id="26" w:name="_Toc394669834"/>
      <w:bookmarkStart w:id="27" w:name="_Toc394670242"/>
      <w:bookmarkStart w:id="28" w:name="_Toc394671115"/>
      <w:bookmarkStart w:id="29" w:name="_Toc394669643"/>
      <w:bookmarkStart w:id="30" w:name="_Toc394669835"/>
      <w:bookmarkStart w:id="31" w:name="_Toc394670243"/>
      <w:bookmarkStart w:id="32" w:name="_Toc394671116"/>
      <w:bookmarkStart w:id="33" w:name="_Toc389233772"/>
      <w:bookmarkStart w:id="34" w:name="_Toc396114962"/>
      <w:bookmarkEnd w:id="25"/>
      <w:bookmarkEnd w:id="26"/>
      <w:bookmarkEnd w:id="27"/>
      <w:bookmarkEnd w:id="28"/>
      <w:bookmarkEnd w:id="29"/>
      <w:bookmarkEnd w:id="30"/>
      <w:bookmarkEnd w:id="31"/>
      <w:bookmarkEnd w:id="32"/>
      <w:r w:rsidRPr="007B2673">
        <w:rPr>
          <w:rFonts w:asciiTheme="minorHAnsi" w:hAnsiTheme="minorHAnsi" w:cstheme="minorHAnsi"/>
          <w:i w:val="0"/>
        </w:rPr>
        <w:t xml:space="preserve">Impacted Business </w:t>
      </w:r>
      <w:bookmarkEnd w:id="33"/>
      <w:r w:rsidR="00AE6979">
        <w:rPr>
          <w:rFonts w:asciiTheme="minorHAnsi" w:hAnsiTheme="minorHAnsi" w:cstheme="minorHAnsi"/>
          <w:i w:val="0"/>
        </w:rPr>
        <w:t>Processes</w:t>
      </w:r>
      <w:bookmarkEnd w:id="34"/>
    </w:p>
    <w:p w14:paraId="47958089" w14:textId="77777777" w:rsidR="007B2673" w:rsidRPr="00224F7B" w:rsidRDefault="00224F7B" w:rsidP="00CF10C6">
      <w:pPr>
        <w:spacing w:line="276" w:lineRule="auto"/>
        <w:rPr>
          <w:color w:val="000000" w:themeColor="text1"/>
        </w:rPr>
      </w:pPr>
      <w:bookmarkStart w:id="35" w:name="_Toc389233773"/>
      <w:r>
        <w:rPr>
          <w:color w:val="000000" w:themeColor="text1"/>
        </w:rPr>
        <w:t xml:space="preserve">Business processes in all business </w:t>
      </w:r>
      <w:r w:rsidR="000F3097">
        <w:rPr>
          <w:color w:val="000000" w:themeColor="text1"/>
        </w:rPr>
        <w:t xml:space="preserve">Lines and, Audit and Risk areas </w:t>
      </w:r>
      <w:r>
        <w:rPr>
          <w:color w:val="000000" w:themeColor="text1"/>
        </w:rPr>
        <w:t xml:space="preserve">will be impacted by the drive to meet the regulators heightened </w:t>
      </w:r>
      <w:r w:rsidR="00A7418D">
        <w:rPr>
          <w:color w:val="000000" w:themeColor="text1"/>
        </w:rPr>
        <w:t>or enhanced standards</w:t>
      </w:r>
      <w:r>
        <w:rPr>
          <w:color w:val="000000" w:themeColor="text1"/>
        </w:rPr>
        <w:t>, i.e. business lines and their support areas by the introduction of the 1</w:t>
      </w:r>
      <w:r w:rsidRPr="00224F7B">
        <w:rPr>
          <w:color w:val="000000" w:themeColor="text1"/>
          <w:vertAlign w:val="superscript"/>
        </w:rPr>
        <w:t>st</w:t>
      </w:r>
      <w:r>
        <w:rPr>
          <w:color w:val="000000" w:themeColor="text1"/>
        </w:rPr>
        <w:t xml:space="preserve"> Line of Defense role, risk areas with the requirements of Strong Risk Management and Audit with the requirements of a Strong Internal Audit.  These changes will be identified as part of this program and revised processes documented and changed where necessary. </w:t>
      </w:r>
    </w:p>
    <w:p w14:paraId="4795808A" w14:textId="77777777" w:rsidR="00AE6979" w:rsidRPr="000C2396" w:rsidRDefault="00AE6979" w:rsidP="001506BE">
      <w:pPr>
        <w:pStyle w:val="Heading2"/>
        <w:tabs>
          <w:tab w:val="clear" w:pos="846"/>
          <w:tab w:val="num" w:pos="720"/>
        </w:tabs>
        <w:spacing w:line="276" w:lineRule="auto"/>
        <w:ind w:left="720" w:hanging="720"/>
        <w:rPr>
          <w:rFonts w:asciiTheme="minorHAnsi" w:hAnsiTheme="minorHAnsi" w:cstheme="minorHAnsi"/>
          <w:i w:val="0"/>
        </w:rPr>
      </w:pPr>
      <w:bookmarkStart w:id="36" w:name="_Toc394669645"/>
      <w:bookmarkStart w:id="37" w:name="_Toc394669837"/>
      <w:bookmarkStart w:id="38" w:name="_Toc394670245"/>
      <w:bookmarkStart w:id="39" w:name="_Toc394671118"/>
      <w:bookmarkStart w:id="40" w:name="_Toc396114963"/>
      <w:bookmarkEnd w:id="36"/>
      <w:bookmarkEnd w:id="37"/>
      <w:bookmarkEnd w:id="38"/>
      <w:bookmarkEnd w:id="39"/>
      <w:r w:rsidRPr="000C2396">
        <w:rPr>
          <w:rFonts w:asciiTheme="minorHAnsi" w:hAnsiTheme="minorHAnsi" w:cstheme="minorHAnsi"/>
          <w:i w:val="0"/>
        </w:rPr>
        <w:t>Impacted Business Areas</w:t>
      </w:r>
      <w:bookmarkEnd w:id="40"/>
    </w:p>
    <w:bookmarkEnd w:id="35"/>
    <w:p w14:paraId="4795808B" w14:textId="77777777" w:rsidR="003A3A6B" w:rsidRPr="00517E01" w:rsidRDefault="00404FF3" w:rsidP="00A7418D">
      <w:pPr>
        <w:spacing w:line="276" w:lineRule="auto"/>
      </w:pPr>
      <w:r>
        <w:rPr>
          <w:color w:val="000000" w:themeColor="text1"/>
        </w:rPr>
        <w:t>SBNA, its</w:t>
      </w:r>
      <w:r w:rsidR="00C62A48">
        <w:rPr>
          <w:color w:val="000000" w:themeColor="text1"/>
        </w:rPr>
        <w:t xml:space="preserve"> business lines and support areas, risk areas and Audit will be impacted by this program</w:t>
      </w:r>
      <w:r w:rsidR="005D786E">
        <w:rPr>
          <w:color w:val="000000" w:themeColor="text1"/>
        </w:rPr>
        <w:t>.</w:t>
      </w:r>
    </w:p>
    <w:p w14:paraId="4795808C" w14:textId="77777777" w:rsidR="002135A9" w:rsidRDefault="002135A9" w:rsidP="00A7418D">
      <w:pPr>
        <w:pStyle w:val="Heading2"/>
        <w:tabs>
          <w:tab w:val="clear" w:pos="846"/>
          <w:tab w:val="num" w:pos="720"/>
        </w:tabs>
        <w:spacing w:before="240"/>
        <w:ind w:left="720" w:hanging="720"/>
        <w:rPr>
          <w:rFonts w:asciiTheme="minorHAnsi" w:hAnsiTheme="minorHAnsi" w:cstheme="minorHAnsi"/>
          <w:i w:val="0"/>
        </w:rPr>
      </w:pPr>
      <w:bookmarkStart w:id="41" w:name="_Toc396114964"/>
      <w:bookmarkStart w:id="42" w:name="_Toc353829247"/>
      <w:r>
        <w:rPr>
          <w:rFonts w:asciiTheme="minorHAnsi" w:hAnsiTheme="minorHAnsi" w:cstheme="minorHAnsi"/>
          <w:i w:val="0"/>
        </w:rPr>
        <w:t>Completion Criteria</w:t>
      </w:r>
      <w:bookmarkEnd w:id="41"/>
    </w:p>
    <w:p w14:paraId="4795808D" w14:textId="77777777" w:rsidR="000F3097" w:rsidRDefault="000F3097" w:rsidP="004147C5">
      <w:pPr>
        <w:pStyle w:val="Default"/>
        <w:spacing w:before="120"/>
      </w:pPr>
      <w:r>
        <w:rPr>
          <w:rFonts w:ascii="Arial" w:hAnsi="Arial" w:cs="Times New Roman"/>
          <w:color w:val="000000" w:themeColor="text1"/>
          <w:sz w:val="20"/>
          <w:szCs w:val="20"/>
        </w:rPr>
        <w:t>The completion criteria for the program will be sign of</w:t>
      </w:r>
      <w:r w:rsidR="00AE4087">
        <w:rPr>
          <w:rFonts w:ascii="Arial" w:hAnsi="Arial" w:cs="Times New Roman"/>
          <w:color w:val="000000" w:themeColor="text1"/>
          <w:sz w:val="20"/>
          <w:szCs w:val="20"/>
        </w:rPr>
        <w:t>f of</w:t>
      </w:r>
      <w:r>
        <w:rPr>
          <w:rFonts w:ascii="Arial" w:hAnsi="Arial" w:cs="Times New Roman"/>
          <w:color w:val="000000" w:themeColor="text1"/>
          <w:sz w:val="20"/>
          <w:szCs w:val="20"/>
        </w:rPr>
        <w:t xml:space="preserve"> the remediation plans as complete by </w:t>
      </w:r>
      <w:r w:rsidR="00AE4087">
        <w:rPr>
          <w:rFonts w:ascii="Arial" w:hAnsi="Arial" w:cs="Times New Roman"/>
          <w:color w:val="000000" w:themeColor="text1"/>
          <w:sz w:val="20"/>
          <w:szCs w:val="20"/>
        </w:rPr>
        <w:t>the CRO and appropriate Risk Committee(s)</w:t>
      </w:r>
      <w:r>
        <w:rPr>
          <w:rFonts w:ascii="Arial" w:hAnsi="Arial" w:cs="Times New Roman"/>
          <w:color w:val="000000" w:themeColor="text1"/>
          <w:sz w:val="20"/>
          <w:szCs w:val="20"/>
        </w:rPr>
        <w:t xml:space="preserve">. </w:t>
      </w:r>
    </w:p>
    <w:p w14:paraId="4795808E" w14:textId="77777777" w:rsidR="00A63577" w:rsidRDefault="00A63577" w:rsidP="00A7418D">
      <w:pPr>
        <w:pStyle w:val="Heading2"/>
        <w:tabs>
          <w:tab w:val="clear" w:pos="846"/>
          <w:tab w:val="num" w:pos="720"/>
        </w:tabs>
        <w:spacing w:before="240"/>
        <w:ind w:left="720" w:hanging="720"/>
        <w:rPr>
          <w:rFonts w:asciiTheme="minorHAnsi" w:hAnsiTheme="minorHAnsi" w:cstheme="minorHAnsi"/>
          <w:i w:val="0"/>
        </w:rPr>
      </w:pPr>
      <w:bookmarkStart w:id="43" w:name="_Toc396114965"/>
      <w:bookmarkStart w:id="44" w:name="_Toc353829248"/>
      <w:bookmarkEnd w:id="42"/>
      <w:r>
        <w:rPr>
          <w:rFonts w:asciiTheme="minorHAnsi" w:hAnsiTheme="minorHAnsi" w:cstheme="minorHAnsi"/>
          <w:i w:val="0"/>
        </w:rPr>
        <w:t>Constraints</w:t>
      </w:r>
      <w:bookmarkEnd w:id="43"/>
    </w:p>
    <w:p w14:paraId="4795808F" w14:textId="77777777" w:rsidR="00A63577" w:rsidRPr="00A465E6" w:rsidRDefault="00A465E6" w:rsidP="00A63577">
      <w:pPr>
        <w:pStyle w:val="Default"/>
        <w:rPr>
          <w:rFonts w:ascii="Arial" w:hAnsi="Arial" w:cs="Times New Roman"/>
          <w:color w:val="000000" w:themeColor="text1"/>
          <w:sz w:val="20"/>
          <w:szCs w:val="20"/>
        </w:rPr>
      </w:pPr>
      <w:r w:rsidRPr="00A465E6">
        <w:rPr>
          <w:rFonts w:ascii="Arial" w:hAnsi="Arial" w:cs="Times New Roman"/>
          <w:color w:val="000000" w:themeColor="text1"/>
          <w:sz w:val="20"/>
          <w:szCs w:val="20"/>
        </w:rPr>
        <w:t>The principle constraint is attracting and retaining resources with the required skill set.  This resource group is in high demand and the talent pool in our foot print is restricted.</w:t>
      </w:r>
    </w:p>
    <w:p w14:paraId="47958090" w14:textId="77777777" w:rsidR="002135A9" w:rsidRPr="00517E01" w:rsidRDefault="002135A9" w:rsidP="00A7418D">
      <w:pPr>
        <w:pStyle w:val="Heading2"/>
        <w:tabs>
          <w:tab w:val="clear" w:pos="846"/>
          <w:tab w:val="num" w:pos="720"/>
        </w:tabs>
        <w:spacing w:before="240"/>
        <w:ind w:left="720" w:hanging="720"/>
        <w:rPr>
          <w:rFonts w:asciiTheme="minorHAnsi" w:hAnsiTheme="minorHAnsi" w:cstheme="minorHAnsi"/>
          <w:i w:val="0"/>
        </w:rPr>
      </w:pPr>
      <w:bookmarkStart w:id="45" w:name="_Toc396114966"/>
      <w:r>
        <w:rPr>
          <w:rFonts w:asciiTheme="minorHAnsi" w:hAnsiTheme="minorHAnsi" w:cstheme="minorHAnsi"/>
          <w:i w:val="0"/>
        </w:rPr>
        <w:t>Assumptions</w:t>
      </w:r>
      <w:bookmarkEnd w:id="45"/>
    </w:p>
    <w:p w14:paraId="47958091" w14:textId="77777777" w:rsidR="009D00F5" w:rsidRDefault="00A465E6" w:rsidP="00A465E6">
      <w:pPr>
        <w:pStyle w:val="Default"/>
        <w:numPr>
          <w:ilvl w:val="0"/>
          <w:numId w:val="17"/>
        </w:numPr>
        <w:spacing w:line="276" w:lineRule="auto"/>
        <w:rPr>
          <w:rFonts w:ascii="Arial" w:hAnsi="Arial" w:cs="Times New Roman"/>
          <w:color w:val="000000" w:themeColor="text1"/>
          <w:sz w:val="20"/>
          <w:szCs w:val="20"/>
        </w:rPr>
      </w:pPr>
      <w:r w:rsidRPr="00A465E6">
        <w:rPr>
          <w:rFonts w:ascii="Arial" w:hAnsi="Arial" w:cs="Times New Roman"/>
          <w:color w:val="000000" w:themeColor="text1"/>
          <w:sz w:val="20"/>
          <w:szCs w:val="20"/>
        </w:rPr>
        <w:t>Adequate headcount (and associated budget</w:t>
      </w:r>
      <w:r>
        <w:rPr>
          <w:rFonts w:ascii="Arial" w:hAnsi="Arial" w:cs="Times New Roman"/>
          <w:color w:val="000000" w:themeColor="text1"/>
          <w:sz w:val="20"/>
          <w:szCs w:val="20"/>
        </w:rPr>
        <w:t>)</w:t>
      </w:r>
      <w:r w:rsidRPr="00A465E6">
        <w:rPr>
          <w:rFonts w:ascii="Arial" w:hAnsi="Arial" w:cs="Times New Roman"/>
          <w:color w:val="000000" w:themeColor="text1"/>
          <w:sz w:val="20"/>
          <w:szCs w:val="20"/>
        </w:rPr>
        <w:t xml:space="preserve"> will be authorized</w:t>
      </w:r>
      <w:r>
        <w:rPr>
          <w:rFonts w:ascii="Arial" w:hAnsi="Arial" w:cs="Times New Roman"/>
          <w:color w:val="000000" w:themeColor="text1"/>
          <w:sz w:val="20"/>
          <w:szCs w:val="20"/>
        </w:rPr>
        <w:t>.</w:t>
      </w:r>
    </w:p>
    <w:p w14:paraId="47958092" w14:textId="77777777" w:rsidR="00A465E6" w:rsidRDefault="00A465E6" w:rsidP="00A465E6">
      <w:pPr>
        <w:pStyle w:val="Default"/>
        <w:numPr>
          <w:ilvl w:val="0"/>
          <w:numId w:val="17"/>
        </w:numPr>
        <w:spacing w:line="276" w:lineRule="auto"/>
        <w:rPr>
          <w:rFonts w:ascii="Arial" w:hAnsi="Arial" w:cs="Times New Roman"/>
          <w:color w:val="000000" w:themeColor="text1"/>
          <w:sz w:val="20"/>
          <w:szCs w:val="20"/>
        </w:rPr>
      </w:pPr>
      <w:r>
        <w:rPr>
          <w:rFonts w:ascii="Arial" w:hAnsi="Arial" w:cs="Times New Roman"/>
          <w:color w:val="000000" w:themeColor="text1"/>
          <w:sz w:val="20"/>
          <w:szCs w:val="20"/>
        </w:rPr>
        <w:t xml:space="preserve">The required talent can be attracted to the </w:t>
      </w:r>
      <w:r w:rsidR="00404FF3">
        <w:rPr>
          <w:rFonts w:ascii="Arial" w:hAnsi="Arial" w:cs="Times New Roman"/>
          <w:color w:val="000000" w:themeColor="text1"/>
          <w:sz w:val="20"/>
          <w:szCs w:val="20"/>
        </w:rPr>
        <w:t>bank</w:t>
      </w:r>
      <w:r>
        <w:rPr>
          <w:rFonts w:ascii="Arial" w:hAnsi="Arial" w:cs="Times New Roman"/>
          <w:color w:val="000000" w:themeColor="text1"/>
          <w:sz w:val="20"/>
          <w:szCs w:val="20"/>
        </w:rPr>
        <w:t xml:space="preserve"> to build the enhanced organization.</w:t>
      </w:r>
    </w:p>
    <w:p w14:paraId="47958093" w14:textId="77777777" w:rsidR="00A465E6" w:rsidRPr="00A465E6" w:rsidRDefault="00DB1B6C" w:rsidP="00A465E6">
      <w:pPr>
        <w:pStyle w:val="Default"/>
        <w:numPr>
          <w:ilvl w:val="0"/>
          <w:numId w:val="17"/>
        </w:numPr>
        <w:spacing w:line="276" w:lineRule="auto"/>
        <w:rPr>
          <w:rFonts w:ascii="Arial" w:hAnsi="Arial" w:cs="Times New Roman"/>
          <w:color w:val="000000" w:themeColor="text1"/>
          <w:sz w:val="20"/>
          <w:szCs w:val="20"/>
        </w:rPr>
      </w:pPr>
      <w:r>
        <w:rPr>
          <w:rFonts w:ascii="Arial" w:hAnsi="Arial" w:cs="Times New Roman"/>
          <w:color w:val="000000" w:themeColor="text1"/>
          <w:sz w:val="20"/>
          <w:szCs w:val="20"/>
        </w:rPr>
        <w:t xml:space="preserve">Staff turnover will not </w:t>
      </w:r>
      <w:r w:rsidR="004147C5">
        <w:rPr>
          <w:rFonts w:ascii="Arial" w:hAnsi="Arial" w:cs="Times New Roman"/>
          <w:color w:val="000000" w:themeColor="text1"/>
          <w:sz w:val="20"/>
          <w:szCs w:val="20"/>
        </w:rPr>
        <w:t xml:space="preserve">be </w:t>
      </w:r>
      <w:r>
        <w:rPr>
          <w:rFonts w:ascii="Arial" w:hAnsi="Arial" w:cs="Times New Roman"/>
          <w:color w:val="000000" w:themeColor="text1"/>
          <w:sz w:val="20"/>
          <w:szCs w:val="20"/>
        </w:rPr>
        <w:t>excessive and impact the build program.</w:t>
      </w:r>
    </w:p>
    <w:p w14:paraId="47958094" w14:textId="77777777" w:rsidR="00A465E6" w:rsidRDefault="00A465E6" w:rsidP="00A465E6">
      <w:pPr>
        <w:pStyle w:val="Default"/>
        <w:numPr>
          <w:ilvl w:val="0"/>
          <w:numId w:val="17"/>
        </w:numPr>
        <w:spacing w:line="276" w:lineRule="auto"/>
        <w:rPr>
          <w:rFonts w:ascii="Arial" w:hAnsi="Arial" w:cs="Times New Roman"/>
          <w:color w:val="000000" w:themeColor="text1"/>
          <w:sz w:val="20"/>
          <w:szCs w:val="20"/>
        </w:rPr>
      </w:pPr>
      <w:r>
        <w:rPr>
          <w:rFonts w:ascii="Arial" w:hAnsi="Arial" w:cs="Times New Roman"/>
          <w:color w:val="000000" w:themeColor="text1"/>
          <w:sz w:val="20"/>
          <w:szCs w:val="20"/>
        </w:rPr>
        <w:t xml:space="preserve">The CRO will get support and authorization from </w:t>
      </w:r>
      <w:r w:rsidR="00F01A48">
        <w:rPr>
          <w:rFonts w:ascii="Arial" w:hAnsi="Arial" w:cs="Times New Roman"/>
          <w:color w:val="000000" w:themeColor="text1"/>
          <w:sz w:val="20"/>
          <w:szCs w:val="20"/>
        </w:rPr>
        <w:t xml:space="preserve">the Board and </w:t>
      </w:r>
      <w:r>
        <w:rPr>
          <w:rFonts w:ascii="Arial" w:hAnsi="Arial" w:cs="Times New Roman"/>
          <w:color w:val="000000" w:themeColor="text1"/>
          <w:sz w:val="20"/>
          <w:szCs w:val="20"/>
        </w:rPr>
        <w:t>each Business Unit executive to make the changes necessary to meet the requirements for strong risk management.</w:t>
      </w:r>
    </w:p>
    <w:p w14:paraId="47958095" w14:textId="77777777" w:rsidR="00DB1B6C" w:rsidRDefault="00DB1B6C" w:rsidP="00A465E6">
      <w:pPr>
        <w:pStyle w:val="Default"/>
        <w:numPr>
          <w:ilvl w:val="0"/>
          <w:numId w:val="17"/>
        </w:numPr>
        <w:spacing w:line="276" w:lineRule="auto"/>
        <w:rPr>
          <w:rFonts w:ascii="Arial" w:hAnsi="Arial" w:cs="Times New Roman"/>
          <w:color w:val="000000" w:themeColor="text1"/>
          <w:sz w:val="20"/>
          <w:szCs w:val="20"/>
        </w:rPr>
      </w:pPr>
      <w:r>
        <w:rPr>
          <w:rFonts w:ascii="Arial" w:hAnsi="Arial" w:cs="Times New Roman"/>
          <w:color w:val="000000" w:themeColor="text1"/>
          <w:sz w:val="20"/>
          <w:szCs w:val="20"/>
        </w:rPr>
        <w:t>The 3 lines of defense mode</w:t>
      </w:r>
      <w:r w:rsidR="00F01A48">
        <w:rPr>
          <w:rFonts w:ascii="Arial" w:hAnsi="Arial" w:cs="Times New Roman"/>
          <w:color w:val="000000" w:themeColor="text1"/>
          <w:sz w:val="20"/>
          <w:szCs w:val="20"/>
        </w:rPr>
        <w:t>l</w:t>
      </w:r>
      <w:r>
        <w:rPr>
          <w:rFonts w:ascii="Arial" w:hAnsi="Arial" w:cs="Times New Roman"/>
          <w:color w:val="000000" w:themeColor="text1"/>
          <w:sz w:val="20"/>
          <w:szCs w:val="20"/>
        </w:rPr>
        <w:t xml:space="preserve"> can be effectively implemented.</w:t>
      </w:r>
    </w:p>
    <w:p w14:paraId="47958096" w14:textId="77777777" w:rsidR="004679B3" w:rsidRDefault="004679B3" w:rsidP="00A465E6">
      <w:pPr>
        <w:pStyle w:val="Default"/>
        <w:numPr>
          <w:ilvl w:val="0"/>
          <w:numId w:val="17"/>
        </w:numPr>
        <w:spacing w:line="276" w:lineRule="auto"/>
        <w:rPr>
          <w:rFonts w:ascii="Arial" w:hAnsi="Arial" w:cs="Times New Roman"/>
          <w:color w:val="000000" w:themeColor="text1"/>
          <w:sz w:val="20"/>
          <w:szCs w:val="20"/>
        </w:rPr>
      </w:pPr>
      <w:r>
        <w:rPr>
          <w:rFonts w:ascii="Arial" w:hAnsi="Arial" w:cs="Times New Roman"/>
          <w:color w:val="000000" w:themeColor="text1"/>
          <w:sz w:val="20"/>
          <w:szCs w:val="20"/>
        </w:rPr>
        <w:t>Regulator</w:t>
      </w:r>
      <w:r w:rsidR="00F01A48">
        <w:rPr>
          <w:rFonts w:ascii="Arial" w:hAnsi="Arial" w:cs="Times New Roman"/>
          <w:color w:val="000000" w:themeColor="text1"/>
          <w:sz w:val="20"/>
          <w:szCs w:val="20"/>
        </w:rPr>
        <w:t>y</w:t>
      </w:r>
      <w:r>
        <w:rPr>
          <w:rFonts w:ascii="Arial" w:hAnsi="Arial" w:cs="Times New Roman"/>
          <w:color w:val="000000" w:themeColor="text1"/>
          <w:sz w:val="20"/>
          <w:szCs w:val="20"/>
        </w:rPr>
        <w:t xml:space="preserve"> requirements will not materially change</w:t>
      </w:r>
    </w:p>
    <w:p w14:paraId="47958097" w14:textId="77777777" w:rsidR="000F14E4" w:rsidRDefault="000F14E4" w:rsidP="00A465E6">
      <w:pPr>
        <w:pStyle w:val="Default"/>
        <w:numPr>
          <w:ilvl w:val="0"/>
          <w:numId w:val="17"/>
        </w:numPr>
        <w:spacing w:line="276" w:lineRule="auto"/>
        <w:rPr>
          <w:rFonts w:ascii="Arial" w:hAnsi="Arial" w:cs="Times New Roman"/>
          <w:color w:val="000000" w:themeColor="text1"/>
          <w:sz w:val="20"/>
          <w:szCs w:val="20"/>
        </w:rPr>
      </w:pPr>
      <w:r>
        <w:rPr>
          <w:rFonts w:ascii="Arial" w:hAnsi="Arial" w:cs="Times New Roman"/>
          <w:color w:val="000000" w:themeColor="text1"/>
          <w:sz w:val="20"/>
          <w:szCs w:val="20"/>
        </w:rPr>
        <w:t>Data quality standards will meet user demands</w:t>
      </w:r>
    </w:p>
    <w:p w14:paraId="47958098" w14:textId="77777777" w:rsidR="000F14E4" w:rsidRPr="00A465E6" w:rsidRDefault="000F14E4" w:rsidP="00A465E6">
      <w:pPr>
        <w:pStyle w:val="Default"/>
        <w:numPr>
          <w:ilvl w:val="0"/>
          <w:numId w:val="17"/>
        </w:numPr>
        <w:spacing w:line="276" w:lineRule="auto"/>
        <w:rPr>
          <w:rFonts w:ascii="Arial" w:hAnsi="Arial" w:cs="Times New Roman"/>
          <w:color w:val="000000" w:themeColor="text1"/>
          <w:sz w:val="20"/>
          <w:szCs w:val="20"/>
        </w:rPr>
      </w:pPr>
      <w:r>
        <w:rPr>
          <w:rFonts w:ascii="Arial" w:hAnsi="Arial" w:cs="Times New Roman"/>
          <w:color w:val="000000" w:themeColor="text1"/>
          <w:sz w:val="20"/>
          <w:szCs w:val="20"/>
        </w:rPr>
        <w:t>Other identified technology needs will be met</w:t>
      </w:r>
    </w:p>
    <w:p w14:paraId="47958099" w14:textId="77777777" w:rsidR="002135A9" w:rsidRPr="00517E01" w:rsidRDefault="002135A9" w:rsidP="00A7418D">
      <w:pPr>
        <w:pStyle w:val="Heading2"/>
        <w:tabs>
          <w:tab w:val="clear" w:pos="846"/>
          <w:tab w:val="num" w:pos="720"/>
        </w:tabs>
        <w:ind w:left="720" w:hanging="720"/>
        <w:rPr>
          <w:rFonts w:asciiTheme="minorHAnsi" w:hAnsiTheme="minorHAnsi" w:cstheme="minorHAnsi"/>
          <w:i w:val="0"/>
        </w:rPr>
      </w:pPr>
      <w:bookmarkStart w:id="46" w:name="_Toc396114967"/>
      <w:bookmarkEnd w:id="44"/>
      <w:r>
        <w:rPr>
          <w:rFonts w:asciiTheme="minorHAnsi" w:hAnsiTheme="minorHAnsi" w:cstheme="minorHAnsi"/>
          <w:i w:val="0"/>
        </w:rPr>
        <w:t>Dependencies Linkages</w:t>
      </w:r>
      <w:bookmarkEnd w:id="46"/>
    </w:p>
    <w:p w14:paraId="4795809A" w14:textId="77777777" w:rsidR="002135A9" w:rsidRDefault="004679B3" w:rsidP="00187DBE">
      <w:pPr>
        <w:pStyle w:val="Default"/>
        <w:spacing w:line="276" w:lineRule="auto"/>
        <w:rPr>
          <w:rFonts w:ascii="Arial" w:hAnsi="Arial" w:cs="Times New Roman"/>
          <w:color w:val="000000" w:themeColor="text1"/>
          <w:sz w:val="20"/>
          <w:szCs w:val="20"/>
        </w:rPr>
      </w:pPr>
      <w:r w:rsidRPr="00187DBE">
        <w:rPr>
          <w:rFonts w:ascii="Arial" w:hAnsi="Arial" w:cs="Times New Roman"/>
          <w:color w:val="000000" w:themeColor="text1"/>
          <w:sz w:val="20"/>
          <w:szCs w:val="20"/>
        </w:rPr>
        <w:t>Interdependencies are in the process of being analyzed.  The following provides an indication of the other projects that have Risk involvement:</w:t>
      </w:r>
    </w:p>
    <w:p w14:paraId="4795809B" w14:textId="77777777" w:rsidR="004679B3" w:rsidRPr="00187DBE" w:rsidRDefault="004679B3" w:rsidP="000F3097">
      <w:pPr>
        <w:pStyle w:val="Default"/>
        <w:numPr>
          <w:ilvl w:val="0"/>
          <w:numId w:val="17"/>
        </w:numPr>
        <w:spacing w:before="120" w:line="276" w:lineRule="auto"/>
        <w:rPr>
          <w:rFonts w:ascii="Arial" w:hAnsi="Arial" w:cs="Times New Roman"/>
          <w:color w:val="000000" w:themeColor="text1"/>
          <w:sz w:val="20"/>
          <w:szCs w:val="20"/>
        </w:rPr>
      </w:pPr>
      <w:r w:rsidRPr="00187DBE">
        <w:rPr>
          <w:rFonts w:ascii="Arial" w:hAnsi="Arial" w:cs="Times New Roman"/>
          <w:color w:val="000000" w:themeColor="text1"/>
          <w:sz w:val="20"/>
          <w:szCs w:val="20"/>
        </w:rPr>
        <w:t>RDA/RRF</w:t>
      </w:r>
      <w:r w:rsidR="000F14E4">
        <w:rPr>
          <w:rFonts w:ascii="Arial" w:hAnsi="Arial" w:cs="Times New Roman"/>
          <w:color w:val="000000" w:themeColor="text1"/>
          <w:sz w:val="20"/>
          <w:szCs w:val="20"/>
        </w:rPr>
        <w:t xml:space="preserve"> </w:t>
      </w:r>
    </w:p>
    <w:p w14:paraId="4795809C" w14:textId="77777777" w:rsidR="004679B3" w:rsidRPr="00187DBE" w:rsidRDefault="004679B3" w:rsidP="00187DBE">
      <w:pPr>
        <w:pStyle w:val="Default"/>
        <w:numPr>
          <w:ilvl w:val="0"/>
          <w:numId w:val="17"/>
        </w:numPr>
        <w:spacing w:line="276" w:lineRule="auto"/>
        <w:rPr>
          <w:rFonts w:ascii="Arial" w:hAnsi="Arial" w:cs="Times New Roman"/>
          <w:color w:val="000000" w:themeColor="text1"/>
          <w:sz w:val="20"/>
          <w:szCs w:val="20"/>
        </w:rPr>
      </w:pPr>
      <w:r w:rsidRPr="00187DBE">
        <w:rPr>
          <w:rFonts w:ascii="Arial" w:hAnsi="Arial" w:cs="Times New Roman"/>
          <w:color w:val="000000" w:themeColor="text1"/>
          <w:sz w:val="20"/>
          <w:szCs w:val="20"/>
        </w:rPr>
        <w:t>IT Credit remediation plans</w:t>
      </w:r>
    </w:p>
    <w:p w14:paraId="4795809D" w14:textId="77777777" w:rsidR="004679B3" w:rsidRPr="00187DBE" w:rsidRDefault="004679B3" w:rsidP="00187DBE">
      <w:pPr>
        <w:pStyle w:val="Default"/>
        <w:numPr>
          <w:ilvl w:val="0"/>
          <w:numId w:val="17"/>
        </w:numPr>
        <w:spacing w:line="276" w:lineRule="auto"/>
        <w:rPr>
          <w:rFonts w:ascii="Arial" w:hAnsi="Arial" w:cs="Times New Roman"/>
          <w:color w:val="000000" w:themeColor="text1"/>
          <w:sz w:val="20"/>
          <w:szCs w:val="20"/>
        </w:rPr>
      </w:pPr>
      <w:r w:rsidRPr="00187DBE">
        <w:rPr>
          <w:rFonts w:ascii="Arial" w:hAnsi="Arial" w:cs="Times New Roman"/>
          <w:color w:val="000000" w:themeColor="text1"/>
          <w:sz w:val="20"/>
          <w:szCs w:val="20"/>
        </w:rPr>
        <w:t>CCAR</w:t>
      </w:r>
    </w:p>
    <w:p w14:paraId="4795809E" w14:textId="77777777" w:rsidR="004679B3" w:rsidRPr="00187DBE" w:rsidRDefault="004679B3" w:rsidP="00187DBE">
      <w:pPr>
        <w:pStyle w:val="Default"/>
        <w:numPr>
          <w:ilvl w:val="0"/>
          <w:numId w:val="17"/>
        </w:numPr>
        <w:spacing w:line="276" w:lineRule="auto"/>
        <w:rPr>
          <w:rFonts w:ascii="Arial" w:hAnsi="Arial" w:cs="Times New Roman"/>
          <w:color w:val="000000" w:themeColor="text1"/>
          <w:sz w:val="20"/>
          <w:szCs w:val="20"/>
        </w:rPr>
      </w:pPr>
      <w:r w:rsidRPr="00187DBE">
        <w:rPr>
          <w:rFonts w:ascii="Arial" w:hAnsi="Arial" w:cs="Times New Roman"/>
          <w:color w:val="000000" w:themeColor="text1"/>
          <w:sz w:val="20"/>
          <w:szCs w:val="20"/>
        </w:rPr>
        <w:t>IHC (including the EPS requirements</w:t>
      </w:r>
      <w:r w:rsidR="00904B5D">
        <w:rPr>
          <w:rFonts w:ascii="Arial" w:hAnsi="Arial" w:cs="Times New Roman"/>
          <w:color w:val="000000" w:themeColor="text1"/>
          <w:sz w:val="20"/>
          <w:szCs w:val="20"/>
        </w:rPr>
        <w:t>)</w:t>
      </w:r>
    </w:p>
    <w:p w14:paraId="4795809F" w14:textId="77777777" w:rsidR="004679B3" w:rsidRPr="00187DBE" w:rsidRDefault="004679B3" w:rsidP="00187DBE">
      <w:pPr>
        <w:pStyle w:val="Default"/>
        <w:numPr>
          <w:ilvl w:val="0"/>
          <w:numId w:val="17"/>
        </w:numPr>
        <w:spacing w:line="276" w:lineRule="auto"/>
        <w:rPr>
          <w:rFonts w:ascii="Arial" w:hAnsi="Arial" w:cs="Times New Roman"/>
          <w:color w:val="000000" w:themeColor="text1"/>
          <w:sz w:val="20"/>
          <w:szCs w:val="20"/>
        </w:rPr>
      </w:pPr>
      <w:r w:rsidRPr="00187DBE">
        <w:rPr>
          <w:rFonts w:ascii="Arial" w:hAnsi="Arial" w:cs="Times New Roman"/>
          <w:color w:val="000000" w:themeColor="text1"/>
          <w:sz w:val="20"/>
          <w:szCs w:val="20"/>
        </w:rPr>
        <w:t>HR hiring plans</w:t>
      </w:r>
    </w:p>
    <w:p w14:paraId="479580A0" w14:textId="77777777" w:rsidR="002135A9" w:rsidRPr="00C63E49" w:rsidRDefault="00187DBE" w:rsidP="00A7418D">
      <w:pPr>
        <w:pStyle w:val="Default"/>
        <w:numPr>
          <w:ilvl w:val="0"/>
          <w:numId w:val="17"/>
        </w:numPr>
        <w:spacing w:line="276" w:lineRule="auto"/>
        <w:rPr>
          <w:rFonts w:asciiTheme="minorHAnsi" w:hAnsiTheme="minorHAnsi" w:cstheme="minorHAnsi"/>
        </w:rPr>
      </w:pPr>
      <w:r w:rsidRPr="00187DBE">
        <w:rPr>
          <w:rFonts w:ascii="Arial" w:hAnsi="Arial" w:cs="Times New Roman"/>
          <w:color w:val="000000" w:themeColor="text1"/>
          <w:sz w:val="20"/>
          <w:szCs w:val="20"/>
        </w:rPr>
        <w:t>GRC project</w:t>
      </w:r>
    </w:p>
    <w:p w14:paraId="479580A1" w14:textId="77777777" w:rsidR="00F01A48" w:rsidRPr="00A7418D" w:rsidRDefault="00F01A48" w:rsidP="00A7418D">
      <w:pPr>
        <w:pStyle w:val="Default"/>
        <w:numPr>
          <w:ilvl w:val="0"/>
          <w:numId w:val="17"/>
        </w:numPr>
        <w:spacing w:line="276" w:lineRule="auto"/>
        <w:rPr>
          <w:rFonts w:asciiTheme="minorHAnsi" w:hAnsiTheme="minorHAnsi" w:cstheme="minorHAnsi"/>
        </w:rPr>
      </w:pPr>
      <w:r>
        <w:rPr>
          <w:rFonts w:ascii="Arial" w:hAnsi="Arial" w:cs="Times New Roman"/>
          <w:color w:val="000000" w:themeColor="text1"/>
          <w:sz w:val="20"/>
          <w:szCs w:val="20"/>
        </w:rPr>
        <w:t xml:space="preserve">AML Transformation Plan Phase 3 </w:t>
      </w:r>
    </w:p>
    <w:p w14:paraId="479580A2" w14:textId="77777777" w:rsidR="002135A9" w:rsidRPr="00517E01" w:rsidRDefault="002135A9" w:rsidP="00BF34C0">
      <w:pPr>
        <w:pStyle w:val="Heading2"/>
        <w:tabs>
          <w:tab w:val="clear" w:pos="846"/>
          <w:tab w:val="num" w:pos="720"/>
        </w:tabs>
        <w:ind w:left="720" w:hanging="720"/>
        <w:rPr>
          <w:rFonts w:asciiTheme="minorHAnsi" w:hAnsiTheme="minorHAnsi" w:cstheme="minorHAnsi"/>
          <w:i w:val="0"/>
        </w:rPr>
      </w:pPr>
      <w:bookmarkStart w:id="47" w:name="_Toc396114968"/>
      <w:r>
        <w:rPr>
          <w:rFonts w:asciiTheme="minorHAnsi" w:hAnsiTheme="minorHAnsi" w:cstheme="minorHAnsi"/>
          <w:i w:val="0"/>
        </w:rPr>
        <w:t>Measures of Success</w:t>
      </w:r>
      <w:bookmarkEnd w:id="47"/>
    </w:p>
    <w:p w14:paraId="479580A3" w14:textId="77777777" w:rsidR="002135A9" w:rsidRPr="00E44320" w:rsidRDefault="00AE4087" w:rsidP="00E44320">
      <w:pPr>
        <w:pStyle w:val="Default"/>
        <w:rPr>
          <w:rFonts w:ascii="Arial" w:hAnsi="Arial" w:cs="Times New Roman"/>
          <w:color w:val="000000" w:themeColor="text1"/>
          <w:sz w:val="20"/>
          <w:szCs w:val="20"/>
        </w:rPr>
      </w:pPr>
      <w:r>
        <w:rPr>
          <w:rFonts w:ascii="Arial" w:hAnsi="Arial" w:cs="Times New Roman"/>
          <w:color w:val="000000" w:themeColor="text1"/>
          <w:sz w:val="20"/>
          <w:szCs w:val="20"/>
        </w:rPr>
        <w:t>The B</w:t>
      </w:r>
      <w:r w:rsidR="00E44320" w:rsidRPr="00E44320">
        <w:rPr>
          <w:rFonts w:ascii="Arial" w:hAnsi="Arial" w:cs="Times New Roman"/>
          <w:color w:val="000000" w:themeColor="text1"/>
          <w:sz w:val="20"/>
          <w:szCs w:val="20"/>
        </w:rPr>
        <w:t xml:space="preserve">ank </w:t>
      </w:r>
      <w:r w:rsidR="00904B5D">
        <w:rPr>
          <w:rFonts w:ascii="Arial" w:hAnsi="Arial" w:cs="Times New Roman"/>
          <w:color w:val="000000" w:themeColor="text1"/>
          <w:sz w:val="20"/>
          <w:szCs w:val="20"/>
        </w:rPr>
        <w:t>meeting</w:t>
      </w:r>
      <w:r w:rsidR="00E44320" w:rsidRPr="00E44320">
        <w:rPr>
          <w:rFonts w:ascii="Arial" w:hAnsi="Arial" w:cs="Times New Roman"/>
          <w:color w:val="000000" w:themeColor="text1"/>
          <w:sz w:val="20"/>
          <w:szCs w:val="20"/>
        </w:rPr>
        <w:t xml:space="preserve"> the OCC’s heightened expectations and improv</w:t>
      </w:r>
      <w:r w:rsidR="00F01A48">
        <w:rPr>
          <w:rFonts w:ascii="Arial" w:hAnsi="Arial" w:cs="Times New Roman"/>
          <w:color w:val="000000" w:themeColor="text1"/>
          <w:sz w:val="20"/>
          <w:szCs w:val="20"/>
        </w:rPr>
        <w:t>ing</w:t>
      </w:r>
      <w:r w:rsidR="00E44320" w:rsidRPr="00E44320">
        <w:rPr>
          <w:rFonts w:ascii="Arial" w:hAnsi="Arial" w:cs="Times New Roman"/>
          <w:color w:val="000000" w:themeColor="text1"/>
          <w:sz w:val="20"/>
          <w:szCs w:val="20"/>
        </w:rPr>
        <w:t xml:space="preserve"> its regulatory rating.</w:t>
      </w:r>
    </w:p>
    <w:p w14:paraId="479580A4" w14:textId="77777777" w:rsidR="002135A9" w:rsidRPr="002135A9" w:rsidRDefault="002135A9" w:rsidP="00A7418D">
      <w:pPr>
        <w:pStyle w:val="Heading2"/>
        <w:tabs>
          <w:tab w:val="clear" w:pos="846"/>
          <w:tab w:val="num" w:pos="720"/>
        </w:tabs>
        <w:spacing w:before="240"/>
        <w:ind w:left="720" w:hanging="720"/>
        <w:rPr>
          <w:rFonts w:asciiTheme="minorHAnsi" w:hAnsiTheme="minorHAnsi" w:cstheme="minorHAnsi"/>
          <w:i w:val="0"/>
        </w:rPr>
      </w:pPr>
      <w:bookmarkStart w:id="48" w:name="_Toc394670252"/>
      <w:bookmarkStart w:id="49" w:name="_Toc394671125"/>
      <w:bookmarkStart w:id="50" w:name="_Toc396114969"/>
      <w:bookmarkEnd w:id="48"/>
      <w:bookmarkEnd w:id="49"/>
      <w:r>
        <w:rPr>
          <w:rFonts w:asciiTheme="minorHAnsi" w:hAnsiTheme="minorHAnsi" w:cstheme="minorHAnsi"/>
          <w:i w:val="0"/>
        </w:rPr>
        <w:lastRenderedPageBreak/>
        <w:t>Critical Success Factors</w:t>
      </w:r>
      <w:bookmarkEnd w:id="50"/>
    </w:p>
    <w:p w14:paraId="479580A5" w14:textId="77777777" w:rsidR="002135A9" w:rsidRDefault="00E44320" w:rsidP="00E44320">
      <w:pPr>
        <w:pStyle w:val="Default"/>
        <w:numPr>
          <w:ilvl w:val="0"/>
          <w:numId w:val="21"/>
        </w:numPr>
        <w:rPr>
          <w:rFonts w:ascii="Arial" w:hAnsi="Arial" w:cs="Times New Roman"/>
          <w:color w:val="000000" w:themeColor="text1"/>
          <w:sz w:val="20"/>
          <w:szCs w:val="20"/>
        </w:rPr>
      </w:pPr>
      <w:r w:rsidRPr="009437E2">
        <w:rPr>
          <w:rFonts w:ascii="Arial" w:hAnsi="Arial" w:cs="Times New Roman"/>
          <w:color w:val="000000" w:themeColor="text1"/>
          <w:sz w:val="20"/>
          <w:szCs w:val="20"/>
        </w:rPr>
        <w:t xml:space="preserve">The establishment of the 3 lines of defense model </w:t>
      </w:r>
      <w:r w:rsidR="00A61C2D">
        <w:rPr>
          <w:rFonts w:ascii="Arial" w:hAnsi="Arial" w:cs="Times New Roman"/>
          <w:color w:val="000000" w:themeColor="text1"/>
          <w:sz w:val="20"/>
          <w:szCs w:val="20"/>
        </w:rPr>
        <w:t xml:space="preserve">(described in Appendix </w:t>
      </w:r>
      <w:r w:rsidR="004147C5">
        <w:rPr>
          <w:rFonts w:ascii="Arial" w:hAnsi="Arial" w:cs="Times New Roman"/>
          <w:color w:val="000000" w:themeColor="text1"/>
          <w:sz w:val="20"/>
          <w:szCs w:val="20"/>
        </w:rPr>
        <w:t>1</w:t>
      </w:r>
      <w:r w:rsidR="00A61C2D">
        <w:rPr>
          <w:rFonts w:ascii="Arial" w:hAnsi="Arial" w:cs="Times New Roman"/>
          <w:color w:val="000000" w:themeColor="text1"/>
          <w:sz w:val="20"/>
          <w:szCs w:val="20"/>
        </w:rPr>
        <w:t xml:space="preserve">) </w:t>
      </w:r>
      <w:r w:rsidR="005E47F8">
        <w:rPr>
          <w:rFonts w:ascii="Arial" w:hAnsi="Arial" w:cs="Times New Roman"/>
          <w:color w:val="000000" w:themeColor="text1"/>
          <w:sz w:val="20"/>
          <w:szCs w:val="20"/>
        </w:rPr>
        <w:t>in SBNA</w:t>
      </w:r>
    </w:p>
    <w:p w14:paraId="479580A6" w14:textId="77777777" w:rsidR="00B1563E" w:rsidRDefault="00B1563E" w:rsidP="009437E2">
      <w:pPr>
        <w:pStyle w:val="Default"/>
        <w:numPr>
          <w:ilvl w:val="1"/>
          <w:numId w:val="21"/>
        </w:numPr>
        <w:spacing w:before="120"/>
        <w:rPr>
          <w:rFonts w:ascii="Arial" w:hAnsi="Arial" w:cs="Times New Roman"/>
          <w:color w:val="000000" w:themeColor="text1"/>
          <w:sz w:val="20"/>
          <w:szCs w:val="20"/>
        </w:rPr>
      </w:pPr>
      <w:r>
        <w:rPr>
          <w:rFonts w:ascii="Arial" w:hAnsi="Arial" w:cs="Times New Roman"/>
          <w:color w:val="000000" w:themeColor="text1"/>
          <w:sz w:val="20"/>
          <w:szCs w:val="20"/>
        </w:rPr>
        <w:t>The establishment of a resourced and effective first line of defense</w:t>
      </w:r>
    </w:p>
    <w:p w14:paraId="479580A7" w14:textId="77777777" w:rsidR="00E44320" w:rsidRDefault="00E44320" w:rsidP="009437E2">
      <w:pPr>
        <w:pStyle w:val="Default"/>
        <w:numPr>
          <w:ilvl w:val="1"/>
          <w:numId w:val="21"/>
        </w:numPr>
        <w:spacing w:before="120"/>
        <w:rPr>
          <w:rFonts w:ascii="Arial" w:hAnsi="Arial" w:cs="Times New Roman"/>
          <w:color w:val="000000" w:themeColor="text1"/>
          <w:sz w:val="20"/>
          <w:szCs w:val="20"/>
        </w:rPr>
      </w:pPr>
      <w:r w:rsidRPr="00E44320">
        <w:rPr>
          <w:rFonts w:ascii="Arial" w:hAnsi="Arial" w:cs="Times New Roman"/>
          <w:color w:val="000000" w:themeColor="text1"/>
          <w:sz w:val="20"/>
          <w:szCs w:val="20"/>
        </w:rPr>
        <w:t xml:space="preserve">The establishment of a fully resourced second line of defense organization </w:t>
      </w:r>
    </w:p>
    <w:p w14:paraId="479580A8" w14:textId="77777777" w:rsidR="00E44320" w:rsidRPr="00B1563E" w:rsidRDefault="00E44320" w:rsidP="009437E2">
      <w:pPr>
        <w:pStyle w:val="Default"/>
        <w:numPr>
          <w:ilvl w:val="1"/>
          <w:numId w:val="21"/>
        </w:numPr>
        <w:spacing w:before="120"/>
        <w:rPr>
          <w:rFonts w:ascii="Arial" w:hAnsi="Arial" w:cs="Times New Roman"/>
          <w:color w:val="000000" w:themeColor="text1"/>
          <w:sz w:val="20"/>
          <w:szCs w:val="20"/>
        </w:rPr>
      </w:pPr>
      <w:r w:rsidRPr="00B1563E">
        <w:rPr>
          <w:rFonts w:ascii="Arial" w:hAnsi="Arial" w:cs="Times New Roman"/>
          <w:color w:val="000000" w:themeColor="text1"/>
          <w:sz w:val="20"/>
          <w:szCs w:val="20"/>
        </w:rPr>
        <w:t xml:space="preserve">The establishment of a fully resourced </w:t>
      </w:r>
      <w:r w:rsidR="00B1563E" w:rsidRPr="00B1563E">
        <w:rPr>
          <w:rFonts w:ascii="Arial" w:hAnsi="Arial" w:cs="Times New Roman"/>
          <w:color w:val="000000" w:themeColor="text1"/>
          <w:sz w:val="20"/>
          <w:szCs w:val="20"/>
        </w:rPr>
        <w:t xml:space="preserve">and strong </w:t>
      </w:r>
      <w:r w:rsidRPr="00B1563E">
        <w:rPr>
          <w:rFonts w:ascii="Arial" w:hAnsi="Arial" w:cs="Times New Roman"/>
          <w:color w:val="000000" w:themeColor="text1"/>
          <w:sz w:val="20"/>
          <w:szCs w:val="20"/>
        </w:rPr>
        <w:t>third line of defense</w:t>
      </w:r>
    </w:p>
    <w:p w14:paraId="479580A9" w14:textId="77777777" w:rsidR="00E44320" w:rsidRDefault="00E44320" w:rsidP="009437E2">
      <w:pPr>
        <w:pStyle w:val="Default"/>
        <w:numPr>
          <w:ilvl w:val="0"/>
          <w:numId w:val="21"/>
        </w:numPr>
        <w:spacing w:before="120"/>
        <w:rPr>
          <w:rFonts w:ascii="Arial" w:hAnsi="Arial" w:cs="Times New Roman"/>
          <w:color w:val="000000" w:themeColor="text1"/>
          <w:sz w:val="20"/>
          <w:szCs w:val="20"/>
        </w:rPr>
      </w:pPr>
      <w:r>
        <w:rPr>
          <w:rFonts w:ascii="Arial" w:hAnsi="Arial" w:cs="Times New Roman"/>
          <w:color w:val="000000" w:themeColor="text1"/>
          <w:sz w:val="20"/>
          <w:szCs w:val="20"/>
        </w:rPr>
        <w:t>The creation</w:t>
      </w:r>
      <w:r w:rsidR="00B1563E">
        <w:rPr>
          <w:rFonts w:ascii="Arial" w:hAnsi="Arial" w:cs="Times New Roman"/>
          <w:color w:val="000000" w:themeColor="text1"/>
          <w:sz w:val="20"/>
          <w:szCs w:val="20"/>
        </w:rPr>
        <w:t>, approval</w:t>
      </w:r>
      <w:r>
        <w:rPr>
          <w:rFonts w:ascii="Arial" w:hAnsi="Arial" w:cs="Times New Roman"/>
          <w:color w:val="000000" w:themeColor="text1"/>
          <w:sz w:val="20"/>
          <w:szCs w:val="20"/>
        </w:rPr>
        <w:t xml:space="preserve"> </w:t>
      </w:r>
      <w:r w:rsidR="00B1563E">
        <w:rPr>
          <w:rFonts w:ascii="Arial" w:hAnsi="Arial" w:cs="Times New Roman"/>
          <w:color w:val="000000" w:themeColor="text1"/>
          <w:sz w:val="20"/>
          <w:szCs w:val="20"/>
        </w:rPr>
        <w:t xml:space="preserve">and implementation </w:t>
      </w:r>
      <w:r>
        <w:rPr>
          <w:rFonts w:ascii="Arial" w:hAnsi="Arial" w:cs="Times New Roman"/>
          <w:color w:val="000000" w:themeColor="text1"/>
          <w:sz w:val="20"/>
          <w:szCs w:val="20"/>
        </w:rPr>
        <w:t>of a</w:t>
      </w:r>
      <w:r w:rsidR="005E47F8">
        <w:rPr>
          <w:rFonts w:ascii="Arial" w:hAnsi="Arial" w:cs="Times New Roman"/>
          <w:color w:val="000000" w:themeColor="text1"/>
          <w:sz w:val="20"/>
          <w:szCs w:val="20"/>
        </w:rPr>
        <w:t xml:space="preserve">n </w:t>
      </w:r>
      <w:r>
        <w:rPr>
          <w:rFonts w:ascii="Arial" w:hAnsi="Arial" w:cs="Times New Roman"/>
          <w:color w:val="000000" w:themeColor="text1"/>
          <w:sz w:val="20"/>
          <w:szCs w:val="20"/>
        </w:rPr>
        <w:t xml:space="preserve">Enterprise Risk framework </w:t>
      </w:r>
    </w:p>
    <w:p w14:paraId="479580AA" w14:textId="77777777" w:rsidR="00B1563E" w:rsidRPr="005E47F8" w:rsidRDefault="00E44320" w:rsidP="005E47F8">
      <w:pPr>
        <w:pStyle w:val="Default"/>
        <w:numPr>
          <w:ilvl w:val="0"/>
          <w:numId w:val="21"/>
        </w:numPr>
        <w:spacing w:before="120"/>
        <w:rPr>
          <w:rFonts w:ascii="Arial" w:hAnsi="Arial" w:cs="Times New Roman"/>
          <w:color w:val="000000" w:themeColor="text1"/>
          <w:sz w:val="20"/>
          <w:szCs w:val="20"/>
        </w:rPr>
      </w:pPr>
      <w:r w:rsidRPr="005E47F8">
        <w:rPr>
          <w:rFonts w:ascii="Arial" w:hAnsi="Arial" w:cs="Times New Roman"/>
          <w:color w:val="000000" w:themeColor="text1"/>
          <w:sz w:val="20"/>
          <w:szCs w:val="20"/>
        </w:rPr>
        <w:t>The development</w:t>
      </w:r>
      <w:r w:rsidR="00B1563E" w:rsidRPr="005E47F8">
        <w:rPr>
          <w:rFonts w:ascii="Arial" w:hAnsi="Arial" w:cs="Times New Roman"/>
          <w:color w:val="000000" w:themeColor="text1"/>
          <w:sz w:val="20"/>
          <w:szCs w:val="20"/>
        </w:rPr>
        <w:t xml:space="preserve">, approval and implementation </w:t>
      </w:r>
      <w:r w:rsidRPr="005E47F8">
        <w:rPr>
          <w:rFonts w:ascii="Arial" w:hAnsi="Arial" w:cs="Times New Roman"/>
          <w:color w:val="000000" w:themeColor="text1"/>
          <w:sz w:val="20"/>
          <w:szCs w:val="20"/>
        </w:rPr>
        <w:t xml:space="preserve">of </w:t>
      </w:r>
      <w:r w:rsidR="00B1563E" w:rsidRPr="005E47F8">
        <w:rPr>
          <w:rFonts w:ascii="Arial" w:hAnsi="Arial" w:cs="Times New Roman"/>
          <w:color w:val="000000" w:themeColor="text1"/>
          <w:sz w:val="20"/>
          <w:szCs w:val="20"/>
        </w:rPr>
        <w:t xml:space="preserve">policies for each risk type </w:t>
      </w:r>
      <w:r w:rsidR="005E47F8" w:rsidRPr="005E47F8">
        <w:rPr>
          <w:rFonts w:ascii="Arial" w:hAnsi="Arial" w:cs="Times New Roman"/>
          <w:color w:val="000000" w:themeColor="text1"/>
          <w:sz w:val="20"/>
          <w:szCs w:val="20"/>
        </w:rPr>
        <w:t>plus meeting the other Heightened Expectations, including a</w:t>
      </w:r>
      <w:r w:rsidR="00B1563E" w:rsidRPr="005E47F8">
        <w:rPr>
          <w:rFonts w:ascii="Arial" w:hAnsi="Arial" w:cs="Times New Roman"/>
          <w:color w:val="000000" w:themeColor="text1"/>
          <w:sz w:val="20"/>
          <w:szCs w:val="20"/>
        </w:rPr>
        <w:t>n approved Risk Tolerance Statement</w:t>
      </w:r>
      <w:r w:rsidR="005E47F8">
        <w:rPr>
          <w:rFonts w:ascii="Arial" w:hAnsi="Arial" w:cs="Times New Roman"/>
          <w:color w:val="000000" w:themeColor="text1"/>
          <w:sz w:val="20"/>
          <w:szCs w:val="20"/>
        </w:rPr>
        <w:t xml:space="preserve"> and </w:t>
      </w:r>
      <w:r w:rsidR="00F01A48">
        <w:rPr>
          <w:rFonts w:ascii="Arial" w:hAnsi="Arial" w:cs="Times New Roman"/>
          <w:color w:val="000000" w:themeColor="text1"/>
          <w:sz w:val="20"/>
          <w:szCs w:val="20"/>
        </w:rPr>
        <w:t xml:space="preserve">its </w:t>
      </w:r>
      <w:r w:rsidR="005E47F8">
        <w:rPr>
          <w:rFonts w:ascii="Arial" w:hAnsi="Arial" w:cs="Times New Roman"/>
          <w:color w:val="000000" w:themeColor="text1"/>
          <w:sz w:val="20"/>
          <w:szCs w:val="20"/>
        </w:rPr>
        <w:t>a</w:t>
      </w:r>
      <w:r w:rsidR="00B1563E" w:rsidRPr="005E47F8">
        <w:rPr>
          <w:rFonts w:ascii="Arial" w:hAnsi="Arial" w:cs="Times New Roman"/>
          <w:color w:val="000000" w:themeColor="text1"/>
          <w:sz w:val="20"/>
          <w:szCs w:val="20"/>
        </w:rPr>
        <w:t xml:space="preserve">doption by all Business </w:t>
      </w:r>
      <w:r w:rsidR="005E47F8">
        <w:rPr>
          <w:rFonts w:ascii="Arial" w:hAnsi="Arial" w:cs="Times New Roman"/>
          <w:color w:val="000000" w:themeColor="text1"/>
          <w:sz w:val="20"/>
          <w:szCs w:val="20"/>
        </w:rPr>
        <w:t xml:space="preserve">Lines.  </w:t>
      </w:r>
    </w:p>
    <w:p w14:paraId="479580AB" w14:textId="77777777" w:rsidR="00506CF2" w:rsidRDefault="00506CF2">
      <w:pPr>
        <w:rPr>
          <w:b/>
          <w:kern w:val="28"/>
          <w:sz w:val="28"/>
        </w:rPr>
      </w:pPr>
    </w:p>
    <w:p w14:paraId="479580AC" w14:textId="77777777" w:rsidR="00A63577" w:rsidRPr="00404FF3" w:rsidRDefault="00A63577" w:rsidP="00BF34C0">
      <w:pPr>
        <w:pStyle w:val="Heading1"/>
        <w:tabs>
          <w:tab w:val="clear" w:pos="576"/>
          <w:tab w:val="num" w:pos="720"/>
        </w:tabs>
        <w:ind w:left="720" w:hanging="720"/>
      </w:pPr>
      <w:bookmarkStart w:id="51" w:name="_Toc396114970"/>
      <w:r w:rsidRPr="00404FF3">
        <w:t>Project Controls</w:t>
      </w:r>
      <w:bookmarkEnd w:id="51"/>
    </w:p>
    <w:p w14:paraId="479580AD" w14:textId="77777777" w:rsidR="00A63577" w:rsidRPr="00B05ED3" w:rsidRDefault="00A63577" w:rsidP="00BF34C0">
      <w:pPr>
        <w:pStyle w:val="Heading2"/>
        <w:tabs>
          <w:tab w:val="clear" w:pos="846"/>
          <w:tab w:val="num" w:pos="720"/>
        </w:tabs>
        <w:spacing w:line="276" w:lineRule="auto"/>
        <w:ind w:left="720" w:hanging="720"/>
        <w:rPr>
          <w:rFonts w:asciiTheme="minorHAnsi" w:hAnsiTheme="minorHAnsi" w:cstheme="minorHAnsi"/>
          <w:i w:val="0"/>
        </w:rPr>
      </w:pPr>
      <w:bookmarkStart w:id="52" w:name="_Toc396114971"/>
      <w:r>
        <w:rPr>
          <w:rFonts w:asciiTheme="minorHAnsi" w:hAnsiTheme="minorHAnsi" w:cstheme="minorHAnsi"/>
          <w:i w:val="0"/>
        </w:rPr>
        <w:t>Governance</w:t>
      </w:r>
      <w:bookmarkEnd w:id="52"/>
    </w:p>
    <w:p w14:paraId="479580AE" w14:textId="77777777" w:rsidR="00404FF3" w:rsidRDefault="00506CF2" w:rsidP="00CF10C6">
      <w:pPr>
        <w:widowControl w:val="0"/>
        <w:autoSpaceDE w:val="0"/>
        <w:autoSpaceDN w:val="0"/>
        <w:adjustRightInd w:val="0"/>
        <w:spacing w:after="100" w:afterAutospacing="1" w:line="276" w:lineRule="auto"/>
        <w:jc w:val="both"/>
        <w:rPr>
          <w:color w:val="000000" w:themeColor="text1"/>
        </w:rPr>
      </w:pPr>
      <w:r w:rsidRPr="00506CF2">
        <w:rPr>
          <w:color w:val="000000" w:themeColor="text1"/>
        </w:rPr>
        <w:t>Considering the complexity of the Program scope, a multi-dimensional approach has been used to define the Governance Structure and Organization. According to this, the following Committees and</w:t>
      </w:r>
      <w:r w:rsidR="007207C5">
        <w:rPr>
          <w:color w:val="000000" w:themeColor="text1"/>
        </w:rPr>
        <w:t xml:space="preserve"> Workshops will be implemented, for example for SBNA </w:t>
      </w:r>
      <w:r w:rsidR="00461179">
        <w:rPr>
          <w:color w:val="000000" w:themeColor="text1"/>
        </w:rPr>
        <w:t xml:space="preserve">the governance is as follows </w:t>
      </w:r>
    </w:p>
    <w:p w14:paraId="479580AF" w14:textId="77777777" w:rsidR="00506CF2" w:rsidRPr="00506CF2" w:rsidRDefault="004147C5" w:rsidP="00B36065">
      <w:pPr>
        <w:widowControl w:val="0"/>
        <w:autoSpaceDE w:val="0"/>
        <w:autoSpaceDN w:val="0"/>
        <w:adjustRightInd w:val="0"/>
        <w:spacing w:after="100" w:afterAutospacing="1" w:line="276" w:lineRule="auto"/>
        <w:jc w:val="both"/>
        <w:rPr>
          <w:color w:val="000000" w:themeColor="text1"/>
        </w:rPr>
      </w:pPr>
      <w:r>
        <w:rPr>
          <w:color w:val="000000" w:themeColor="text1"/>
        </w:rPr>
        <w:t xml:space="preserve">Project </w:t>
      </w:r>
      <w:r w:rsidR="00506CF2" w:rsidRPr="00506CF2">
        <w:rPr>
          <w:color w:val="000000" w:themeColor="text1"/>
        </w:rPr>
        <w:t xml:space="preserve">Steering Committee: the </w:t>
      </w:r>
      <w:r w:rsidR="0009328C">
        <w:rPr>
          <w:color w:val="000000" w:themeColor="text1"/>
        </w:rPr>
        <w:t xml:space="preserve">Heightened </w:t>
      </w:r>
      <w:r w:rsidR="00A64CA7">
        <w:rPr>
          <w:color w:val="000000" w:themeColor="text1"/>
        </w:rPr>
        <w:t xml:space="preserve">Expectations </w:t>
      </w:r>
      <w:r w:rsidR="00A64CA7" w:rsidRPr="00506CF2">
        <w:rPr>
          <w:color w:val="000000" w:themeColor="text1"/>
        </w:rPr>
        <w:t>PMO</w:t>
      </w:r>
      <w:r w:rsidR="00506CF2" w:rsidRPr="00506CF2">
        <w:rPr>
          <w:color w:val="000000" w:themeColor="text1"/>
        </w:rPr>
        <w:t xml:space="preserve"> will report the evolution of the Program </w:t>
      </w:r>
      <w:r w:rsidR="002F1F2E">
        <w:rPr>
          <w:color w:val="000000" w:themeColor="text1"/>
        </w:rPr>
        <w:t xml:space="preserve">together with escalated risks and issues </w:t>
      </w:r>
      <w:r w:rsidR="00506CF2" w:rsidRPr="00506CF2">
        <w:rPr>
          <w:color w:val="000000" w:themeColor="text1"/>
        </w:rPr>
        <w:t xml:space="preserve">to the Steering Committee. The Committee will set the strategy of the Program, providing overall guidance, challenge and oversight. This committee is held on a monthly basis.  The </w:t>
      </w:r>
      <w:r w:rsidR="0009328C">
        <w:rPr>
          <w:color w:val="000000" w:themeColor="text1"/>
        </w:rPr>
        <w:t xml:space="preserve">Heightened </w:t>
      </w:r>
      <w:r w:rsidR="00A64CA7">
        <w:rPr>
          <w:color w:val="000000" w:themeColor="text1"/>
        </w:rPr>
        <w:t xml:space="preserve">Expectations </w:t>
      </w:r>
      <w:r w:rsidR="00A64CA7" w:rsidRPr="00506CF2">
        <w:rPr>
          <w:color w:val="000000" w:themeColor="text1"/>
        </w:rPr>
        <w:t>PMO</w:t>
      </w:r>
      <w:r w:rsidR="00506CF2" w:rsidRPr="00506CF2">
        <w:rPr>
          <w:color w:val="000000" w:themeColor="text1"/>
        </w:rPr>
        <w:t xml:space="preserve"> will provide information concerning status of the initiatives and major deviations within certain work streams. </w:t>
      </w:r>
    </w:p>
    <w:p w14:paraId="479580B0" w14:textId="77777777" w:rsidR="00506CF2" w:rsidRPr="00506CF2" w:rsidRDefault="00506CF2" w:rsidP="00A7418D">
      <w:pPr>
        <w:widowControl w:val="0"/>
        <w:numPr>
          <w:ilvl w:val="1"/>
          <w:numId w:val="13"/>
        </w:numPr>
        <w:autoSpaceDE w:val="0"/>
        <w:autoSpaceDN w:val="0"/>
        <w:adjustRightInd w:val="0"/>
        <w:spacing w:after="120" w:line="276" w:lineRule="auto"/>
        <w:jc w:val="both"/>
        <w:rPr>
          <w:color w:val="000000" w:themeColor="text1"/>
        </w:rPr>
      </w:pPr>
      <w:r w:rsidRPr="00506CF2">
        <w:rPr>
          <w:color w:val="000000" w:themeColor="text1"/>
        </w:rPr>
        <w:t xml:space="preserve">When required escalation will be to the </w:t>
      </w:r>
      <w:r w:rsidR="00C714ED">
        <w:rPr>
          <w:color w:val="000000" w:themeColor="text1"/>
        </w:rPr>
        <w:t xml:space="preserve">Enterprise Risk Management Committee </w:t>
      </w:r>
    </w:p>
    <w:p w14:paraId="479580B1" w14:textId="77777777" w:rsidR="00506CF2" w:rsidRPr="00506CF2" w:rsidRDefault="00506CF2" w:rsidP="00A7418D">
      <w:pPr>
        <w:widowControl w:val="0"/>
        <w:numPr>
          <w:ilvl w:val="0"/>
          <w:numId w:val="13"/>
        </w:numPr>
        <w:autoSpaceDE w:val="0"/>
        <w:autoSpaceDN w:val="0"/>
        <w:adjustRightInd w:val="0"/>
        <w:spacing w:after="120" w:line="276" w:lineRule="auto"/>
        <w:jc w:val="both"/>
        <w:rPr>
          <w:color w:val="000000" w:themeColor="text1"/>
        </w:rPr>
      </w:pPr>
      <w:r w:rsidRPr="00506CF2">
        <w:rPr>
          <w:color w:val="000000" w:themeColor="text1"/>
        </w:rPr>
        <w:t xml:space="preserve">Chief Risk Officer Executive Committees: the CRO, as the sponsor of the Program, will monitor the status of the Program, as reported by the </w:t>
      </w:r>
      <w:r w:rsidR="0009328C">
        <w:rPr>
          <w:color w:val="000000" w:themeColor="text1"/>
        </w:rPr>
        <w:t xml:space="preserve">Heightened </w:t>
      </w:r>
      <w:r w:rsidR="00A64CA7">
        <w:rPr>
          <w:color w:val="000000" w:themeColor="text1"/>
        </w:rPr>
        <w:t xml:space="preserve">Expectations </w:t>
      </w:r>
      <w:r w:rsidR="00A64CA7" w:rsidRPr="00506CF2">
        <w:rPr>
          <w:color w:val="000000" w:themeColor="text1"/>
        </w:rPr>
        <w:t>PMO</w:t>
      </w:r>
      <w:r w:rsidRPr="00506CF2">
        <w:rPr>
          <w:color w:val="000000" w:themeColor="text1"/>
        </w:rPr>
        <w:t xml:space="preserve">, at the CRO´s Risk Executive </w:t>
      </w:r>
      <w:r w:rsidR="00E739F9">
        <w:rPr>
          <w:color w:val="000000" w:themeColor="text1"/>
        </w:rPr>
        <w:t>meeting</w:t>
      </w:r>
      <w:r w:rsidRPr="00506CF2">
        <w:rPr>
          <w:color w:val="000000" w:themeColor="text1"/>
        </w:rPr>
        <w:t xml:space="preserve">. This </w:t>
      </w:r>
      <w:r w:rsidR="00E739F9">
        <w:rPr>
          <w:color w:val="000000" w:themeColor="text1"/>
        </w:rPr>
        <w:t>meeeting</w:t>
      </w:r>
      <w:r w:rsidR="00E739F9" w:rsidRPr="00506CF2">
        <w:rPr>
          <w:color w:val="000000" w:themeColor="text1"/>
        </w:rPr>
        <w:t xml:space="preserve"> </w:t>
      </w:r>
      <w:r w:rsidRPr="00506CF2">
        <w:rPr>
          <w:color w:val="000000" w:themeColor="text1"/>
        </w:rPr>
        <w:t xml:space="preserve">will oversee the implementation of the different initiatives by addressing major deviations in any of the work streams, and providing expert advice and challenge. The </w:t>
      </w:r>
      <w:r w:rsidR="00E739F9">
        <w:rPr>
          <w:color w:val="000000" w:themeColor="text1"/>
        </w:rPr>
        <w:t>members</w:t>
      </w:r>
      <w:r w:rsidR="00E739F9" w:rsidRPr="00506CF2">
        <w:rPr>
          <w:color w:val="000000" w:themeColor="text1"/>
        </w:rPr>
        <w:t xml:space="preserve"> </w:t>
      </w:r>
      <w:r w:rsidRPr="00506CF2">
        <w:rPr>
          <w:color w:val="000000" w:themeColor="text1"/>
        </w:rPr>
        <w:t>will also help the PMO in overseeing Risk areas, and addressing any escalated</w:t>
      </w:r>
      <w:r w:rsidR="002F1F2E">
        <w:rPr>
          <w:color w:val="000000" w:themeColor="text1"/>
        </w:rPr>
        <w:t xml:space="preserve"> risks and</w:t>
      </w:r>
      <w:r w:rsidRPr="00506CF2">
        <w:rPr>
          <w:color w:val="000000" w:themeColor="text1"/>
        </w:rPr>
        <w:t xml:space="preserve"> issues. This </w:t>
      </w:r>
      <w:r w:rsidR="00E739F9">
        <w:rPr>
          <w:color w:val="000000" w:themeColor="text1"/>
        </w:rPr>
        <w:t>meeting</w:t>
      </w:r>
      <w:r w:rsidR="00E739F9" w:rsidRPr="00506CF2">
        <w:rPr>
          <w:color w:val="000000" w:themeColor="text1"/>
        </w:rPr>
        <w:t xml:space="preserve"> </w:t>
      </w:r>
      <w:r w:rsidRPr="00506CF2">
        <w:rPr>
          <w:color w:val="000000" w:themeColor="text1"/>
        </w:rPr>
        <w:t xml:space="preserve">is held on a weekly basis.  </w:t>
      </w:r>
    </w:p>
    <w:p w14:paraId="479580B2" w14:textId="77777777" w:rsidR="00506CF2" w:rsidRPr="00506CF2" w:rsidRDefault="00506CF2" w:rsidP="00A7418D">
      <w:pPr>
        <w:widowControl w:val="0"/>
        <w:numPr>
          <w:ilvl w:val="1"/>
          <w:numId w:val="13"/>
        </w:numPr>
        <w:autoSpaceDE w:val="0"/>
        <w:autoSpaceDN w:val="0"/>
        <w:adjustRightInd w:val="0"/>
        <w:spacing w:after="120" w:line="276" w:lineRule="auto"/>
        <w:jc w:val="both"/>
        <w:rPr>
          <w:color w:val="000000" w:themeColor="text1"/>
        </w:rPr>
      </w:pPr>
      <w:r w:rsidRPr="00506CF2">
        <w:rPr>
          <w:color w:val="000000" w:themeColor="text1"/>
        </w:rPr>
        <w:t xml:space="preserve">When required escalation will be to the Steering Committee </w:t>
      </w:r>
    </w:p>
    <w:p w14:paraId="479580B3" w14:textId="77777777" w:rsidR="00506CF2" w:rsidRPr="00506CF2" w:rsidRDefault="00506CF2" w:rsidP="00A7418D">
      <w:pPr>
        <w:widowControl w:val="0"/>
        <w:numPr>
          <w:ilvl w:val="0"/>
          <w:numId w:val="13"/>
        </w:numPr>
        <w:autoSpaceDE w:val="0"/>
        <w:autoSpaceDN w:val="0"/>
        <w:adjustRightInd w:val="0"/>
        <w:spacing w:after="120" w:line="276" w:lineRule="auto"/>
        <w:jc w:val="both"/>
        <w:rPr>
          <w:color w:val="000000" w:themeColor="text1"/>
        </w:rPr>
      </w:pPr>
      <w:r w:rsidRPr="00506CF2">
        <w:rPr>
          <w:color w:val="000000" w:themeColor="text1"/>
        </w:rPr>
        <w:t>Working Group Meetings: these will be led by the PMO and targeted to key</w:t>
      </w:r>
      <w:r w:rsidR="002F1F2E">
        <w:rPr>
          <w:color w:val="000000" w:themeColor="text1"/>
        </w:rPr>
        <w:t xml:space="preserve"> risks and </w:t>
      </w:r>
      <w:r w:rsidR="002F1F2E" w:rsidRPr="00506CF2">
        <w:rPr>
          <w:color w:val="000000" w:themeColor="text1"/>
        </w:rPr>
        <w:t>issues</w:t>
      </w:r>
      <w:r w:rsidRPr="00506CF2">
        <w:rPr>
          <w:color w:val="000000" w:themeColor="text1"/>
        </w:rPr>
        <w:t xml:space="preserve"> requiring attention each week. Risk Managers and </w:t>
      </w:r>
      <w:r w:rsidR="003038AB">
        <w:rPr>
          <w:color w:val="000000" w:themeColor="text1"/>
        </w:rPr>
        <w:t>Workstream</w:t>
      </w:r>
      <w:r w:rsidRPr="00506CF2">
        <w:rPr>
          <w:color w:val="000000" w:themeColor="text1"/>
        </w:rPr>
        <w:t xml:space="preserve"> leads will be invited based on status for a given week to ensure alignment prior to submission of the Scoreboards/cards each week</w:t>
      </w:r>
    </w:p>
    <w:p w14:paraId="479580B4" w14:textId="77777777" w:rsidR="00506CF2" w:rsidRDefault="0009328C" w:rsidP="00A7418D">
      <w:pPr>
        <w:widowControl w:val="0"/>
        <w:numPr>
          <w:ilvl w:val="0"/>
          <w:numId w:val="13"/>
        </w:numPr>
        <w:autoSpaceDE w:val="0"/>
        <w:autoSpaceDN w:val="0"/>
        <w:adjustRightInd w:val="0"/>
        <w:spacing w:after="120" w:line="276" w:lineRule="auto"/>
        <w:jc w:val="both"/>
        <w:rPr>
          <w:color w:val="000000" w:themeColor="text1"/>
        </w:rPr>
      </w:pPr>
      <w:r>
        <w:rPr>
          <w:color w:val="000000" w:themeColor="text1"/>
        </w:rPr>
        <w:t xml:space="preserve">Heightened </w:t>
      </w:r>
      <w:r w:rsidR="00CF7E6D">
        <w:rPr>
          <w:color w:val="000000" w:themeColor="text1"/>
        </w:rPr>
        <w:t xml:space="preserve">Expectations </w:t>
      </w:r>
      <w:r w:rsidR="00CF7E6D" w:rsidRPr="00506CF2">
        <w:rPr>
          <w:color w:val="000000" w:themeColor="text1"/>
        </w:rPr>
        <w:t>PMO</w:t>
      </w:r>
      <w:r w:rsidR="00506CF2" w:rsidRPr="00506CF2">
        <w:rPr>
          <w:color w:val="000000" w:themeColor="text1"/>
        </w:rPr>
        <w:t xml:space="preserve"> Working Sessions: these are meetings chaired by the PMO to manage the implementation of the different work streams, track and monitor the execution of the plans. The </w:t>
      </w:r>
      <w:r>
        <w:rPr>
          <w:color w:val="000000" w:themeColor="text1"/>
        </w:rPr>
        <w:t xml:space="preserve">Heightened </w:t>
      </w:r>
      <w:r w:rsidR="00CF7E6D">
        <w:rPr>
          <w:color w:val="000000" w:themeColor="text1"/>
        </w:rPr>
        <w:t xml:space="preserve">Expectations </w:t>
      </w:r>
      <w:r w:rsidR="00CF7E6D" w:rsidRPr="00506CF2">
        <w:rPr>
          <w:color w:val="000000" w:themeColor="text1"/>
        </w:rPr>
        <w:t>PMO</w:t>
      </w:r>
      <w:r w:rsidR="00506CF2" w:rsidRPr="00506CF2">
        <w:rPr>
          <w:color w:val="000000" w:themeColor="text1"/>
        </w:rPr>
        <w:t xml:space="preserve"> will regularly meet the areas responsible for each of the work streams, so that they can provide an updated view on their progress. Moreover, any delay in the execution of the plan will be escalated at the workshops, so that proper remediation plans can be defined if needed.  Ad hoc meetings will be held as necessary to resolve issues and further progress on the program</w:t>
      </w:r>
      <w:r w:rsidR="004147C5">
        <w:rPr>
          <w:color w:val="000000" w:themeColor="text1"/>
        </w:rPr>
        <w:t>.</w:t>
      </w:r>
    </w:p>
    <w:p w14:paraId="479580B5" w14:textId="77777777" w:rsidR="004147C5" w:rsidRPr="00506CF2" w:rsidRDefault="004147C5" w:rsidP="004147C5">
      <w:pPr>
        <w:widowControl w:val="0"/>
        <w:autoSpaceDE w:val="0"/>
        <w:autoSpaceDN w:val="0"/>
        <w:adjustRightInd w:val="0"/>
        <w:spacing w:after="120" w:line="276" w:lineRule="auto"/>
        <w:ind w:left="360"/>
        <w:jc w:val="both"/>
        <w:rPr>
          <w:color w:val="000000" w:themeColor="text1"/>
        </w:rPr>
      </w:pPr>
    </w:p>
    <w:p w14:paraId="479580B6" w14:textId="77777777" w:rsidR="00A63577" w:rsidRPr="007B2673" w:rsidRDefault="00A63577" w:rsidP="00BF34C0">
      <w:pPr>
        <w:pStyle w:val="Heading2"/>
        <w:tabs>
          <w:tab w:val="clear" w:pos="846"/>
          <w:tab w:val="num" w:pos="720"/>
        </w:tabs>
        <w:ind w:left="720" w:hanging="720"/>
        <w:rPr>
          <w:rFonts w:asciiTheme="minorHAnsi" w:hAnsiTheme="minorHAnsi" w:cstheme="minorHAnsi"/>
          <w:i w:val="0"/>
        </w:rPr>
      </w:pPr>
      <w:bookmarkStart w:id="53" w:name="_Toc394669655"/>
      <w:bookmarkStart w:id="54" w:name="_Toc394669847"/>
      <w:bookmarkStart w:id="55" w:name="_Toc394670256"/>
      <w:bookmarkStart w:id="56" w:name="_Toc394671129"/>
      <w:bookmarkStart w:id="57" w:name="_Toc396114972"/>
      <w:bookmarkEnd w:id="53"/>
      <w:bookmarkEnd w:id="54"/>
      <w:bookmarkEnd w:id="55"/>
      <w:bookmarkEnd w:id="56"/>
      <w:r w:rsidRPr="007B2673">
        <w:rPr>
          <w:rFonts w:asciiTheme="minorHAnsi" w:hAnsiTheme="minorHAnsi" w:cstheme="minorHAnsi"/>
          <w:i w:val="0"/>
        </w:rPr>
        <w:t>Risk Management</w:t>
      </w:r>
      <w:bookmarkEnd w:id="57"/>
    </w:p>
    <w:p w14:paraId="479580B7" w14:textId="77777777" w:rsidR="005D786E" w:rsidRDefault="002F1F2E" w:rsidP="00A63577">
      <w:pPr>
        <w:pStyle w:val="Default"/>
        <w:rPr>
          <w:rFonts w:ascii="Arial" w:hAnsi="Arial" w:cs="Times New Roman"/>
          <w:color w:val="000000" w:themeColor="text1"/>
          <w:sz w:val="20"/>
          <w:szCs w:val="20"/>
        </w:rPr>
      </w:pPr>
      <w:r>
        <w:rPr>
          <w:rFonts w:ascii="Arial" w:hAnsi="Arial" w:cs="Times New Roman"/>
          <w:color w:val="000000" w:themeColor="text1"/>
          <w:sz w:val="20"/>
          <w:szCs w:val="20"/>
        </w:rPr>
        <w:t>As described in the Governance section issues are managed and escalated at each stage of the Governance process</w:t>
      </w:r>
      <w:r w:rsidR="005D786E">
        <w:rPr>
          <w:rFonts w:ascii="Arial" w:hAnsi="Arial" w:cs="Times New Roman"/>
          <w:color w:val="000000" w:themeColor="text1"/>
          <w:sz w:val="20"/>
          <w:szCs w:val="20"/>
        </w:rPr>
        <w:t>.  The following is a summary of the major business risks for the program:</w:t>
      </w:r>
    </w:p>
    <w:p w14:paraId="479580B8" w14:textId="77777777" w:rsidR="005D786E" w:rsidRPr="002F1F2E" w:rsidRDefault="005D786E" w:rsidP="00A63577">
      <w:pPr>
        <w:pStyle w:val="Default"/>
        <w:rPr>
          <w:rFonts w:ascii="Arial" w:hAnsi="Arial" w:cs="Times New Roman"/>
          <w:color w:val="000000" w:themeColor="text1"/>
          <w:sz w:val="20"/>
          <w:szCs w:val="20"/>
        </w:rPr>
      </w:pPr>
    </w:p>
    <w:tbl>
      <w:tblPr>
        <w:tblStyle w:val="MediumShading1-Accent1"/>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88"/>
        <w:gridCol w:w="1440"/>
        <w:gridCol w:w="990"/>
        <w:gridCol w:w="3420"/>
      </w:tblGrid>
      <w:tr w:rsidR="00901446" w14:paraId="479580BD" w14:textId="77777777" w:rsidTr="00AC6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top w:val="single" w:sz="4" w:space="0" w:color="C00000"/>
              <w:left w:val="single" w:sz="4" w:space="0" w:color="C00000"/>
              <w:bottom w:val="single" w:sz="4" w:space="0" w:color="C00000"/>
            </w:tcBorders>
            <w:shd w:val="clear" w:color="auto" w:fill="C00000"/>
          </w:tcPr>
          <w:p w14:paraId="479580B9" w14:textId="77777777" w:rsidR="00901446" w:rsidRPr="00901446" w:rsidRDefault="00901446" w:rsidP="00751905">
            <w:pPr>
              <w:pStyle w:val="TableHead"/>
            </w:pPr>
            <w:r w:rsidRPr="00901446">
              <w:t>Risk</w:t>
            </w:r>
          </w:p>
        </w:tc>
        <w:tc>
          <w:tcPr>
            <w:tcW w:w="1440" w:type="dxa"/>
            <w:tcBorders>
              <w:top w:val="single" w:sz="4" w:space="0" w:color="C00000"/>
              <w:bottom w:val="single" w:sz="4" w:space="0" w:color="C00000"/>
            </w:tcBorders>
            <w:shd w:val="clear" w:color="auto" w:fill="C00000"/>
          </w:tcPr>
          <w:p w14:paraId="479580BA" w14:textId="77777777" w:rsidR="00901446" w:rsidRPr="00901446" w:rsidRDefault="00901446" w:rsidP="00751905">
            <w:pPr>
              <w:pStyle w:val="TableHead"/>
              <w:cnfStyle w:val="100000000000" w:firstRow="1" w:lastRow="0" w:firstColumn="0" w:lastColumn="0" w:oddVBand="0" w:evenVBand="0" w:oddHBand="0" w:evenHBand="0" w:firstRowFirstColumn="0" w:firstRowLastColumn="0" w:lastRowFirstColumn="0" w:lastRowLastColumn="0"/>
            </w:pPr>
            <w:r w:rsidRPr="00901446">
              <w:t>Probability</w:t>
            </w:r>
          </w:p>
        </w:tc>
        <w:tc>
          <w:tcPr>
            <w:tcW w:w="990" w:type="dxa"/>
            <w:tcBorders>
              <w:top w:val="single" w:sz="4" w:space="0" w:color="C00000"/>
              <w:bottom w:val="single" w:sz="4" w:space="0" w:color="C00000"/>
            </w:tcBorders>
            <w:shd w:val="clear" w:color="auto" w:fill="C00000"/>
          </w:tcPr>
          <w:p w14:paraId="479580BB" w14:textId="77777777" w:rsidR="00901446" w:rsidRPr="00901446" w:rsidRDefault="00901446" w:rsidP="00751905">
            <w:pPr>
              <w:pStyle w:val="TableHead"/>
              <w:cnfStyle w:val="100000000000" w:firstRow="1" w:lastRow="0" w:firstColumn="0" w:lastColumn="0" w:oddVBand="0" w:evenVBand="0" w:oddHBand="0" w:evenHBand="0" w:firstRowFirstColumn="0" w:firstRowLastColumn="0" w:lastRowFirstColumn="0" w:lastRowLastColumn="0"/>
            </w:pPr>
            <w:r w:rsidRPr="00901446">
              <w:t>Impact</w:t>
            </w:r>
          </w:p>
        </w:tc>
        <w:tc>
          <w:tcPr>
            <w:tcW w:w="3420" w:type="dxa"/>
            <w:tcBorders>
              <w:top w:val="single" w:sz="4" w:space="0" w:color="C00000"/>
              <w:bottom w:val="single" w:sz="4" w:space="0" w:color="C00000"/>
              <w:right w:val="single" w:sz="4" w:space="0" w:color="C00000"/>
            </w:tcBorders>
            <w:shd w:val="clear" w:color="auto" w:fill="C00000"/>
          </w:tcPr>
          <w:p w14:paraId="479580BC" w14:textId="77777777" w:rsidR="00901446" w:rsidRPr="00901446" w:rsidRDefault="00901446" w:rsidP="00751905">
            <w:pPr>
              <w:pStyle w:val="TableHead"/>
              <w:cnfStyle w:val="100000000000" w:firstRow="1" w:lastRow="0" w:firstColumn="0" w:lastColumn="0" w:oddVBand="0" w:evenVBand="0" w:oddHBand="0" w:evenHBand="0" w:firstRowFirstColumn="0" w:firstRowLastColumn="0" w:lastRowFirstColumn="0" w:lastRowLastColumn="0"/>
            </w:pPr>
            <w:r w:rsidRPr="00901446">
              <w:t>Mitigation</w:t>
            </w:r>
          </w:p>
        </w:tc>
      </w:tr>
      <w:tr w:rsidR="001D2637" w14:paraId="479580C2" w14:textId="77777777" w:rsidTr="00A7418D">
        <w:trPr>
          <w:cnfStyle w:val="000000100000" w:firstRow="0" w:lastRow="0" w:firstColumn="0" w:lastColumn="0" w:oddVBand="0" w:evenVBand="0" w:oddHBand="1" w:evenHBand="0" w:firstRowFirstColumn="0" w:firstRowLastColumn="0" w:lastRowFirstColumn="0" w:lastRowLastColumn="0"/>
          <w:trHeight w:val="15"/>
        </w:trPr>
        <w:tc>
          <w:tcPr>
            <w:cnfStyle w:val="001000000000" w:firstRow="0" w:lastRow="0" w:firstColumn="1" w:lastColumn="0" w:oddVBand="0" w:evenVBand="0" w:oddHBand="0" w:evenHBand="0" w:firstRowFirstColumn="0" w:firstRowLastColumn="0" w:lastRowFirstColumn="0" w:lastRowLastColumn="0"/>
            <w:tcW w:w="3888" w:type="dxa"/>
            <w:tcBorders>
              <w:top w:val="single" w:sz="4" w:space="0" w:color="C00000"/>
              <w:right w:val="none" w:sz="0" w:space="0" w:color="auto"/>
            </w:tcBorders>
            <w:shd w:val="clear" w:color="auto" w:fill="FFFFFF" w:themeFill="background1"/>
            <w:vAlign w:val="center"/>
          </w:tcPr>
          <w:p w14:paraId="479580BE" w14:textId="77777777" w:rsidR="001D2637" w:rsidRPr="00A67253" w:rsidRDefault="001D2637" w:rsidP="00B130E5">
            <w:pPr>
              <w:pStyle w:val="TableText0"/>
              <w:rPr>
                <w:b w:val="0"/>
                <w:sz w:val="20"/>
              </w:rPr>
            </w:pPr>
            <w:r w:rsidRPr="00A67253">
              <w:rPr>
                <w:b w:val="0"/>
                <w:sz w:val="20"/>
              </w:rPr>
              <w:t>Busin</w:t>
            </w:r>
            <w:r w:rsidRPr="00A7418D">
              <w:rPr>
                <w:b w:val="0"/>
                <w:sz w:val="20"/>
              </w:rPr>
              <w:t>e</w:t>
            </w:r>
            <w:r w:rsidRPr="00A67253">
              <w:rPr>
                <w:b w:val="0"/>
                <w:sz w:val="20"/>
              </w:rPr>
              <w:t>ss Units</w:t>
            </w:r>
            <w:r>
              <w:rPr>
                <w:b w:val="0"/>
                <w:sz w:val="20"/>
              </w:rPr>
              <w:t xml:space="preserve"> capability to fulfill requirements of the program</w:t>
            </w:r>
          </w:p>
        </w:tc>
        <w:tc>
          <w:tcPr>
            <w:tcW w:w="1440" w:type="dxa"/>
            <w:tcBorders>
              <w:top w:val="single" w:sz="4" w:space="0" w:color="C00000"/>
              <w:left w:val="none" w:sz="0" w:space="0" w:color="auto"/>
              <w:right w:val="none" w:sz="0" w:space="0" w:color="auto"/>
            </w:tcBorders>
            <w:shd w:val="clear" w:color="auto" w:fill="FFFFFF" w:themeFill="background1"/>
            <w:vAlign w:val="center"/>
          </w:tcPr>
          <w:p w14:paraId="479580BF" w14:textId="77777777" w:rsidR="001D2637" w:rsidRPr="00A67253" w:rsidRDefault="001D2637" w:rsidP="00B130E5">
            <w:pPr>
              <w:pStyle w:val="TableText0"/>
              <w:jc w:val="center"/>
              <w:cnfStyle w:val="000000100000" w:firstRow="0" w:lastRow="0" w:firstColumn="0" w:lastColumn="0" w:oddVBand="0" w:evenVBand="0" w:oddHBand="1" w:evenHBand="0" w:firstRowFirstColumn="0" w:firstRowLastColumn="0" w:lastRowFirstColumn="0" w:lastRowLastColumn="0"/>
              <w:rPr>
                <w:sz w:val="20"/>
              </w:rPr>
            </w:pPr>
            <w:r>
              <w:rPr>
                <w:sz w:val="20"/>
              </w:rPr>
              <w:t>M</w:t>
            </w:r>
          </w:p>
        </w:tc>
        <w:tc>
          <w:tcPr>
            <w:tcW w:w="990" w:type="dxa"/>
            <w:tcBorders>
              <w:top w:val="single" w:sz="4" w:space="0" w:color="C00000"/>
              <w:left w:val="none" w:sz="0" w:space="0" w:color="auto"/>
              <w:right w:val="none" w:sz="0" w:space="0" w:color="auto"/>
            </w:tcBorders>
            <w:shd w:val="clear" w:color="auto" w:fill="FFFFFF" w:themeFill="background1"/>
            <w:vAlign w:val="center"/>
          </w:tcPr>
          <w:p w14:paraId="479580C0" w14:textId="77777777" w:rsidR="001D2637" w:rsidRPr="00A67253" w:rsidRDefault="001D2637" w:rsidP="005D786E">
            <w:pPr>
              <w:pStyle w:val="TableText0"/>
              <w:jc w:val="center"/>
              <w:cnfStyle w:val="000000100000" w:firstRow="0" w:lastRow="0" w:firstColumn="0" w:lastColumn="0" w:oddVBand="0" w:evenVBand="0" w:oddHBand="1" w:evenHBand="0" w:firstRowFirstColumn="0" w:firstRowLastColumn="0" w:lastRowFirstColumn="0" w:lastRowLastColumn="0"/>
              <w:rPr>
                <w:sz w:val="20"/>
              </w:rPr>
            </w:pPr>
            <w:r w:rsidRPr="00A67253">
              <w:rPr>
                <w:sz w:val="20"/>
              </w:rPr>
              <w:t>H</w:t>
            </w:r>
          </w:p>
        </w:tc>
        <w:tc>
          <w:tcPr>
            <w:tcW w:w="3420" w:type="dxa"/>
            <w:tcBorders>
              <w:top w:val="single" w:sz="4" w:space="0" w:color="C00000"/>
              <w:left w:val="none" w:sz="0" w:space="0" w:color="auto"/>
            </w:tcBorders>
            <w:shd w:val="clear" w:color="auto" w:fill="FFFFFF" w:themeFill="background1"/>
            <w:vAlign w:val="center"/>
          </w:tcPr>
          <w:p w14:paraId="479580C1" w14:textId="77777777" w:rsidR="001D2637" w:rsidRPr="00A67253" w:rsidRDefault="001D2637" w:rsidP="00404FF3">
            <w:pPr>
              <w:pStyle w:val="TableText0"/>
              <w:cnfStyle w:val="000000100000" w:firstRow="0" w:lastRow="0" w:firstColumn="0" w:lastColumn="0" w:oddVBand="0" w:evenVBand="0" w:oddHBand="1" w:evenHBand="0" w:firstRowFirstColumn="0" w:firstRowLastColumn="0" w:lastRowFirstColumn="0" w:lastRowLastColumn="0"/>
              <w:rPr>
                <w:sz w:val="20"/>
              </w:rPr>
            </w:pPr>
            <w:r w:rsidRPr="00A67253">
              <w:rPr>
                <w:sz w:val="20"/>
              </w:rPr>
              <w:t xml:space="preserve">Engage CRO and CEO </w:t>
            </w:r>
            <w:r>
              <w:rPr>
                <w:sz w:val="20"/>
              </w:rPr>
              <w:t>to promote program and escalate if progress is not being made</w:t>
            </w:r>
          </w:p>
        </w:tc>
      </w:tr>
      <w:tr w:rsidR="001D2637" w14:paraId="479580C7" w14:textId="77777777" w:rsidTr="002E1A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bottom w:val="single" w:sz="4" w:space="0" w:color="auto"/>
              <w:right w:val="none" w:sz="0" w:space="0" w:color="auto"/>
            </w:tcBorders>
            <w:vAlign w:val="center"/>
          </w:tcPr>
          <w:p w14:paraId="479580C3" w14:textId="77777777" w:rsidR="001D2637" w:rsidRPr="00C31A34" w:rsidRDefault="001D2637" w:rsidP="00A67253">
            <w:pPr>
              <w:pStyle w:val="TableText0"/>
              <w:rPr>
                <w:b w:val="0"/>
                <w:sz w:val="20"/>
              </w:rPr>
            </w:pPr>
            <w:r w:rsidRPr="00C31A34">
              <w:rPr>
                <w:b w:val="0"/>
                <w:sz w:val="20"/>
              </w:rPr>
              <w:t>Insufficient resources</w:t>
            </w:r>
            <w:r>
              <w:rPr>
                <w:b w:val="0"/>
                <w:sz w:val="20"/>
              </w:rPr>
              <w:t xml:space="preserve"> to complete project tasks </w:t>
            </w:r>
          </w:p>
        </w:tc>
        <w:tc>
          <w:tcPr>
            <w:tcW w:w="1440" w:type="dxa"/>
            <w:tcBorders>
              <w:left w:val="none" w:sz="0" w:space="0" w:color="auto"/>
              <w:bottom w:val="single" w:sz="4" w:space="0" w:color="auto"/>
              <w:right w:val="none" w:sz="0" w:space="0" w:color="auto"/>
            </w:tcBorders>
            <w:vAlign w:val="center"/>
          </w:tcPr>
          <w:p w14:paraId="479580C4" w14:textId="77777777" w:rsidR="001D2637" w:rsidRPr="00C31A34" w:rsidRDefault="001D2637" w:rsidP="005D786E">
            <w:pPr>
              <w:pStyle w:val="TableText0"/>
              <w:jc w:val="center"/>
              <w:cnfStyle w:val="000000010000" w:firstRow="0" w:lastRow="0" w:firstColumn="0" w:lastColumn="0" w:oddVBand="0" w:evenVBand="0" w:oddHBand="0" w:evenHBand="1" w:firstRowFirstColumn="0" w:firstRowLastColumn="0" w:lastRowFirstColumn="0" w:lastRowLastColumn="0"/>
              <w:rPr>
                <w:sz w:val="20"/>
              </w:rPr>
            </w:pPr>
            <w:r w:rsidRPr="00C31A34">
              <w:rPr>
                <w:sz w:val="20"/>
              </w:rPr>
              <w:t>H</w:t>
            </w:r>
          </w:p>
        </w:tc>
        <w:tc>
          <w:tcPr>
            <w:tcW w:w="990" w:type="dxa"/>
            <w:tcBorders>
              <w:left w:val="none" w:sz="0" w:space="0" w:color="auto"/>
              <w:bottom w:val="single" w:sz="4" w:space="0" w:color="auto"/>
              <w:right w:val="none" w:sz="0" w:space="0" w:color="auto"/>
            </w:tcBorders>
            <w:vAlign w:val="center"/>
          </w:tcPr>
          <w:p w14:paraId="479580C5" w14:textId="77777777" w:rsidR="001D2637" w:rsidRPr="00C31A34" w:rsidRDefault="001D2637" w:rsidP="005D786E">
            <w:pPr>
              <w:pStyle w:val="TableText0"/>
              <w:jc w:val="center"/>
              <w:cnfStyle w:val="000000010000" w:firstRow="0" w:lastRow="0" w:firstColumn="0" w:lastColumn="0" w:oddVBand="0" w:evenVBand="0" w:oddHBand="0" w:evenHBand="1" w:firstRowFirstColumn="0" w:firstRowLastColumn="0" w:lastRowFirstColumn="0" w:lastRowLastColumn="0"/>
              <w:rPr>
                <w:sz w:val="20"/>
              </w:rPr>
            </w:pPr>
            <w:r w:rsidRPr="00C31A34">
              <w:rPr>
                <w:sz w:val="20"/>
              </w:rPr>
              <w:t>H</w:t>
            </w:r>
          </w:p>
        </w:tc>
        <w:tc>
          <w:tcPr>
            <w:tcW w:w="3420" w:type="dxa"/>
            <w:tcBorders>
              <w:left w:val="none" w:sz="0" w:space="0" w:color="auto"/>
              <w:bottom w:val="single" w:sz="4" w:space="0" w:color="auto"/>
            </w:tcBorders>
            <w:vAlign w:val="center"/>
          </w:tcPr>
          <w:p w14:paraId="479580C6" w14:textId="77777777" w:rsidR="001D2637" w:rsidRPr="00C31A34" w:rsidRDefault="001D2637" w:rsidP="00A67253">
            <w:pPr>
              <w:pStyle w:val="TableText0"/>
              <w:cnfStyle w:val="000000010000" w:firstRow="0" w:lastRow="0" w:firstColumn="0" w:lastColumn="0" w:oddVBand="0" w:evenVBand="0" w:oddHBand="0" w:evenHBand="1" w:firstRowFirstColumn="0" w:firstRowLastColumn="0" w:lastRowFirstColumn="0" w:lastRowLastColumn="0"/>
              <w:rPr>
                <w:sz w:val="20"/>
              </w:rPr>
            </w:pPr>
            <w:r>
              <w:rPr>
                <w:sz w:val="20"/>
              </w:rPr>
              <w:t>Escalate to Senior Management for authorization to use third party resources</w:t>
            </w:r>
          </w:p>
        </w:tc>
      </w:tr>
      <w:tr w:rsidR="001D2637" w14:paraId="479580CC" w14:textId="77777777" w:rsidTr="002E1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bottom w:val="single" w:sz="4" w:space="0" w:color="auto"/>
              <w:right w:val="single" w:sz="4" w:space="0" w:color="auto"/>
            </w:tcBorders>
            <w:vAlign w:val="center"/>
          </w:tcPr>
          <w:p w14:paraId="479580C8" w14:textId="77777777" w:rsidR="001D2637" w:rsidRPr="002E1ABE" w:rsidRDefault="001D2637" w:rsidP="00F01A48">
            <w:pPr>
              <w:pStyle w:val="TableText0"/>
              <w:rPr>
                <w:b w:val="0"/>
                <w:sz w:val="20"/>
              </w:rPr>
            </w:pPr>
            <w:r>
              <w:rPr>
                <w:b w:val="0"/>
                <w:sz w:val="20"/>
              </w:rPr>
              <w:t>D</w:t>
            </w:r>
            <w:r w:rsidRPr="002E1ABE">
              <w:rPr>
                <w:b w:val="0"/>
                <w:sz w:val="20"/>
              </w:rPr>
              <w:t xml:space="preserve">elays </w:t>
            </w:r>
            <w:r>
              <w:rPr>
                <w:b w:val="0"/>
                <w:sz w:val="20"/>
              </w:rPr>
              <w:t xml:space="preserve">in the </w:t>
            </w:r>
            <w:r w:rsidRPr="002E1ABE">
              <w:rPr>
                <w:b w:val="0"/>
                <w:sz w:val="20"/>
              </w:rPr>
              <w:t>creation of the 1st line of defense</w:t>
            </w:r>
          </w:p>
        </w:tc>
        <w:tc>
          <w:tcPr>
            <w:tcW w:w="1440" w:type="dxa"/>
            <w:tcBorders>
              <w:left w:val="single" w:sz="4" w:space="0" w:color="auto"/>
              <w:bottom w:val="single" w:sz="4" w:space="0" w:color="auto"/>
              <w:right w:val="single" w:sz="4" w:space="0" w:color="auto"/>
            </w:tcBorders>
            <w:vAlign w:val="center"/>
          </w:tcPr>
          <w:p w14:paraId="479580C9" w14:textId="77777777" w:rsidR="001D2637" w:rsidRPr="002E1ABE" w:rsidRDefault="001D2637" w:rsidP="005D786E">
            <w:pPr>
              <w:pStyle w:val="TableText0"/>
              <w:jc w:val="center"/>
              <w:cnfStyle w:val="000000100000" w:firstRow="0" w:lastRow="0" w:firstColumn="0" w:lastColumn="0" w:oddVBand="0" w:evenVBand="0" w:oddHBand="1" w:evenHBand="0" w:firstRowFirstColumn="0" w:firstRowLastColumn="0" w:lastRowFirstColumn="0" w:lastRowLastColumn="0"/>
              <w:rPr>
                <w:bCs/>
                <w:sz w:val="20"/>
              </w:rPr>
            </w:pPr>
            <w:r>
              <w:rPr>
                <w:bCs/>
                <w:sz w:val="20"/>
              </w:rPr>
              <w:t>H</w:t>
            </w:r>
          </w:p>
        </w:tc>
        <w:tc>
          <w:tcPr>
            <w:tcW w:w="990" w:type="dxa"/>
            <w:tcBorders>
              <w:left w:val="single" w:sz="4" w:space="0" w:color="auto"/>
              <w:bottom w:val="single" w:sz="4" w:space="0" w:color="auto"/>
              <w:right w:val="single" w:sz="4" w:space="0" w:color="auto"/>
            </w:tcBorders>
            <w:vAlign w:val="center"/>
          </w:tcPr>
          <w:p w14:paraId="479580CA" w14:textId="77777777" w:rsidR="001D2637" w:rsidRPr="002E1ABE" w:rsidRDefault="001D2637" w:rsidP="005D786E">
            <w:pPr>
              <w:pStyle w:val="TableText0"/>
              <w:jc w:val="center"/>
              <w:cnfStyle w:val="000000100000" w:firstRow="0" w:lastRow="0" w:firstColumn="0" w:lastColumn="0" w:oddVBand="0" w:evenVBand="0" w:oddHBand="1" w:evenHBand="0" w:firstRowFirstColumn="0" w:firstRowLastColumn="0" w:lastRowFirstColumn="0" w:lastRowLastColumn="0"/>
              <w:rPr>
                <w:bCs/>
                <w:sz w:val="20"/>
              </w:rPr>
            </w:pPr>
            <w:r>
              <w:rPr>
                <w:bCs/>
                <w:sz w:val="20"/>
              </w:rPr>
              <w:t>H</w:t>
            </w:r>
          </w:p>
        </w:tc>
        <w:tc>
          <w:tcPr>
            <w:tcW w:w="3420" w:type="dxa"/>
            <w:tcBorders>
              <w:left w:val="single" w:sz="4" w:space="0" w:color="auto"/>
              <w:bottom w:val="single" w:sz="4" w:space="0" w:color="auto"/>
            </w:tcBorders>
            <w:vAlign w:val="center"/>
          </w:tcPr>
          <w:p w14:paraId="479580CB" w14:textId="77777777" w:rsidR="001D2637" w:rsidRPr="002E1ABE" w:rsidRDefault="001D2637" w:rsidP="00A67253">
            <w:pPr>
              <w:pStyle w:val="TableText0"/>
              <w:cnfStyle w:val="000000100000" w:firstRow="0" w:lastRow="0" w:firstColumn="0" w:lastColumn="0" w:oddVBand="0" w:evenVBand="0" w:oddHBand="1" w:evenHBand="0" w:firstRowFirstColumn="0" w:firstRowLastColumn="0" w:lastRowFirstColumn="0" w:lastRowLastColumn="0"/>
              <w:rPr>
                <w:bCs/>
                <w:sz w:val="20"/>
              </w:rPr>
            </w:pPr>
            <w:r>
              <w:rPr>
                <w:bCs/>
                <w:sz w:val="20"/>
              </w:rPr>
              <w:t>Establish standards and work with business lines to define roles and create implementation plans</w:t>
            </w:r>
          </w:p>
        </w:tc>
      </w:tr>
      <w:tr w:rsidR="001D2637" w14:paraId="479580D1" w14:textId="77777777" w:rsidTr="00BA13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bottom w:val="single" w:sz="4" w:space="0" w:color="auto"/>
              <w:right w:val="none" w:sz="0" w:space="0" w:color="auto"/>
            </w:tcBorders>
            <w:vAlign w:val="center"/>
          </w:tcPr>
          <w:p w14:paraId="479580CD" w14:textId="77777777" w:rsidR="001D2637" w:rsidRPr="005D786E" w:rsidRDefault="001D2637" w:rsidP="00A67253">
            <w:pPr>
              <w:pStyle w:val="TableText0"/>
              <w:rPr>
                <w:b w:val="0"/>
                <w:sz w:val="20"/>
              </w:rPr>
            </w:pPr>
            <w:r w:rsidRPr="005D786E">
              <w:rPr>
                <w:b w:val="0"/>
                <w:sz w:val="20"/>
              </w:rPr>
              <w:t>Insufficient resources</w:t>
            </w:r>
            <w:r>
              <w:rPr>
                <w:b w:val="0"/>
                <w:sz w:val="20"/>
              </w:rPr>
              <w:t>/budget</w:t>
            </w:r>
            <w:r w:rsidRPr="005D786E">
              <w:rPr>
                <w:b w:val="0"/>
                <w:sz w:val="20"/>
              </w:rPr>
              <w:t xml:space="preserve"> to </w:t>
            </w:r>
            <w:r>
              <w:rPr>
                <w:b w:val="0"/>
                <w:sz w:val="20"/>
              </w:rPr>
              <w:t>staff the new 1</w:t>
            </w:r>
            <w:r w:rsidRPr="005D786E">
              <w:rPr>
                <w:b w:val="0"/>
                <w:sz w:val="20"/>
                <w:vertAlign w:val="superscript"/>
              </w:rPr>
              <w:t>st</w:t>
            </w:r>
            <w:r>
              <w:rPr>
                <w:b w:val="0"/>
                <w:sz w:val="20"/>
              </w:rPr>
              <w:t>, 2</w:t>
            </w:r>
            <w:r w:rsidRPr="005D786E">
              <w:rPr>
                <w:b w:val="0"/>
                <w:sz w:val="20"/>
                <w:vertAlign w:val="superscript"/>
              </w:rPr>
              <w:t>nd</w:t>
            </w:r>
            <w:r>
              <w:rPr>
                <w:b w:val="0"/>
                <w:sz w:val="20"/>
              </w:rPr>
              <w:t xml:space="preserve"> and 3</w:t>
            </w:r>
            <w:r w:rsidRPr="005D786E">
              <w:rPr>
                <w:b w:val="0"/>
                <w:sz w:val="20"/>
                <w:vertAlign w:val="superscript"/>
              </w:rPr>
              <w:t>rd</w:t>
            </w:r>
            <w:r>
              <w:rPr>
                <w:b w:val="0"/>
                <w:sz w:val="20"/>
              </w:rPr>
              <w:t xml:space="preserve"> line roles</w:t>
            </w:r>
          </w:p>
        </w:tc>
        <w:tc>
          <w:tcPr>
            <w:tcW w:w="1440" w:type="dxa"/>
            <w:tcBorders>
              <w:left w:val="none" w:sz="0" w:space="0" w:color="auto"/>
              <w:bottom w:val="single" w:sz="4" w:space="0" w:color="auto"/>
              <w:right w:val="none" w:sz="0" w:space="0" w:color="auto"/>
            </w:tcBorders>
            <w:vAlign w:val="center"/>
          </w:tcPr>
          <w:p w14:paraId="479580CE" w14:textId="77777777" w:rsidR="001D2637" w:rsidRPr="005D786E" w:rsidRDefault="001D2637" w:rsidP="005D786E">
            <w:pPr>
              <w:pStyle w:val="TableText0"/>
              <w:jc w:val="center"/>
              <w:cnfStyle w:val="000000010000" w:firstRow="0" w:lastRow="0" w:firstColumn="0" w:lastColumn="0" w:oddVBand="0" w:evenVBand="0" w:oddHBand="0" w:evenHBand="1" w:firstRowFirstColumn="0" w:firstRowLastColumn="0" w:lastRowFirstColumn="0" w:lastRowLastColumn="0"/>
              <w:rPr>
                <w:bCs/>
                <w:sz w:val="20"/>
              </w:rPr>
            </w:pPr>
            <w:r>
              <w:rPr>
                <w:bCs/>
                <w:sz w:val="20"/>
              </w:rPr>
              <w:t>H</w:t>
            </w:r>
          </w:p>
        </w:tc>
        <w:tc>
          <w:tcPr>
            <w:tcW w:w="990" w:type="dxa"/>
            <w:tcBorders>
              <w:left w:val="none" w:sz="0" w:space="0" w:color="auto"/>
              <w:bottom w:val="single" w:sz="4" w:space="0" w:color="auto"/>
              <w:right w:val="none" w:sz="0" w:space="0" w:color="auto"/>
            </w:tcBorders>
            <w:vAlign w:val="center"/>
          </w:tcPr>
          <w:p w14:paraId="479580CF" w14:textId="77777777" w:rsidR="001D2637" w:rsidRPr="005D786E" w:rsidRDefault="001D2637" w:rsidP="005D786E">
            <w:pPr>
              <w:pStyle w:val="TableText0"/>
              <w:jc w:val="center"/>
              <w:cnfStyle w:val="000000010000" w:firstRow="0" w:lastRow="0" w:firstColumn="0" w:lastColumn="0" w:oddVBand="0" w:evenVBand="0" w:oddHBand="0" w:evenHBand="1" w:firstRowFirstColumn="0" w:firstRowLastColumn="0" w:lastRowFirstColumn="0" w:lastRowLastColumn="0"/>
              <w:rPr>
                <w:bCs/>
                <w:sz w:val="20"/>
              </w:rPr>
            </w:pPr>
            <w:r>
              <w:rPr>
                <w:bCs/>
                <w:sz w:val="20"/>
              </w:rPr>
              <w:t>H</w:t>
            </w:r>
          </w:p>
        </w:tc>
        <w:tc>
          <w:tcPr>
            <w:tcW w:w="3420" w:type="dxa"/>
            <w:tcBorders>
              <w:left w:val="none" w:sz="0" w:space="0" w:color="auto"/>
              <w:bottom w:val="single" w:sz="4" w:space="0" w:color="auto"/>
            </w:tcBorders>
            <w:vAlign w:val="center"/>
          </w:tcPr>
          <w:p w14:paraId="479580D0" w14:textId="77777777" w:rsidR="001D2637" w:rsidRPr="005D786E" w:rsidRDefault="001D2637" w:rsidP="00A67253">
            <w:pPr>
              <w:pStyle w:val="TableText0"/>
              <w:cnfStyle w:val="000000010000" w:firstRow="0" w:lastRow="0" w:firstColumn="0" w:lastColumn="0" w:oddVBand="0" w:evenVBand="0" w:oddHBand="0" w:evenHBand="1" w:firstRowFirstColumn="0" w:firstRowLastColumn="0" w:lastRowFirstColumn="0" w:lastRowLastColumn="0"/>
              <w:rPr>
                <w:bCs/>
                <w:sz w:val="20"/>
              </w:rPr>
            </w:pPr>
            <w:r>
              <w:rPr>
                <w:bCs/>
                <w:sz w:val="20"/>
              </w:rPr>
              <w:t xml:space="preserve">Escalate to Senior Management for headcount authorization and engage HR at US level to prioritize and implement recruitment program. </w:t>
            </w:r>
          </w:p>
        </w:tc>
      </w:tr>
      <w:tr w:rsidR="001D2637" w14:paraId="479580D6" w14:textId="77777777" w:rsidTr="00BA1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right w:val="single" w:sz="4" w:space="0" w:color="auto"/>
            </w:tcBorders>
            <w:vAlign w:val="center"/>
          </w:tcPr>
          <w:p w14:paraId="479580D2" w14:textId="77777777" w:rsidR="001D2637" w:rsidRPr="00BA1350" w:rsidRDefault="001D2637" w:rsidP="00A67253">
            <w:pPr>
              <w:pStyle w:val="TableText0"/>
              <w:rPr>
                <w:b w:val="0"/>
                <w:sz w:val="20"/>
              </w:rPr>
            </w:pPr>
            <w:r>
              <w:rPr>
                <w:b w:val="0"/>
                <w:sz w:val="20"/>
              </w:rPr>
              <w:t>Delivery of IT enhancements</w:t>
            </w:r>
          </w:p>
        </w:tc>
        <w:tc>
          <w:tcPr>
            <w:tcW w:w="1440" w:type="dxa"/>
            <w:tcBorders>
              <w:left w:val="single" w:sz="4" w:space="0" w:color="auto"/>
              <w:right w:val="single" w:sz="4" w:space="0" w:color="auto"/>
            </w:tcBorders>
            <w:vAlign w:val="center"/>
          </w:tcPr>
          <w:p w14:paraId="479580D3" w14:textId="77777777" w:rsidR="001D2637" w:rsidRPr="00BA1350" w:rsidRDefault="001D2637" w:rsidP="005D786E">
            <w:pPr>
              <w:pStyle w:val="TableText0"/>
              <w:jc w:val="center"/>
              <w:cnfStyle w:val="000000100000" w:firstRow="0" w:lastRow="0" w:firstColumn="0" w:lastColumn="0" w:oddVBand="0" w:evenVBand="0" w:oddHBand="1" w:evenHBand="0" w:firstRowFirstColumn="0" w:firstRowLastColumn="0" w:lastRowFirstColumn="0" w:lastRowLastColumn="0"/>
              <w:rPr>
                <w:bCs/>
                <w:sz w:val="20"/>
              </w:rPr>
            </w:pPr>
            <w:r>
              <w:rPr>
                <w:bCs/>
                <w:sz w:val="20"/>
              </w:rPr>
              <w:t>M</w:t>
            </w:r>
          </w:p>
        </w:tc>
        <w:tc>
          <w:tcPr>
            <w:tcW w:w="990" w:type="dxa"/>
            <w:tcBorders>
              <w:left w:val="single" w:sz="4" w:space="0" w:color="auto"/>
              <w:right w:val="single" w:sz="4" w:space="0" w:color="auto"/>
            </w:tcBorders>
            <w:vAlign w:val="center"/>
          </w:tcPr>
          <w:p w14:paraId="479580D4" w14:textId="77777777" w:rsidR="001D2637" w:rsidRPr="00BA1350" w:rsidRDefault="001D2637" w:rsidP="005D786E">
            <w:pPr>
              <w:pStyle w:val="TableText0"/>
              <w:jc w:val="center"/>
              <w:cnfStyle w:val="000000100000" w:firstRow="0" w:lastRow="0" w:firstColumn="0" w:lastColumn="0" w:oddVBand="0" w:evenVBand="0" w:oddHBand="1" w:evenHBand="0" w:firstRowFirstColumn="0" w:firstRowLastColumn="0" w:lastRowFirstColumn="0" w:lastRowLastColumn="0"/>
              <w:rPr>
                <w:bCs/>
                <w:sz w:val="20"/>
              </w:rPr>
            </w:pPr>
            <w:r>
              <w:rPr>
                <w:bCs/>
                <w:sz w:val="20"/>
              </w:rPr>
              <w:t>H</w:t>
            </w:r>
          </w:p>
        </w:tc>
        <w:tc>
          <w:tcPr>
            <w:tcW w:w="3420" w:type="dxa"/>
            <w:tcBorders>
              <w:left w:val="single" w:sz="4" w:space="0" w:color="auto"/>
            </w:tcBorders>
            <w:vAlign w:val="center"/>
          </w:tcPr>
          <w:p w14:paraId="479580D5" w14:textId="77777777" w:rsidR="001D2637" w:rsidRPr="00BA1350" w:rsidRDefault="001D2637" w:rsidP="00C714ED">
            <w:pPr>
              <w:pStyle w:val="TableText0"/>
              <w:cnfStyle w:val="000000100000" w:firstRow="0" w:lastRow="0" w:firstColumn="0" w:lastColumn="0" w:oddVBand="0" w:evenVBand="0" w:oddHBand="1" w:evenHBand="0" w:firstRowFirstColumn="0" w:firstRowLastColumn="0" w:lastRowFirstColumn="0" w:lastRowLastColumn="0"/>
              <w:rPr>
                <w:bCs/>
                <w:sz w:val="20"/>
              </w:rPr>
            </w:pPr>
            <w:r>
              <w:rPr>
                <w:bCs/>
                <w:sz w:val="20"/>
              </w:rPr>
              <w:t xml:space="preserve">Ensure plans have appropriate milestones to monitor progress and Monitor RDA plan milestones and escalate as required. </w:t>
            </w:r>
          </w:p>
        </w:tc>
      </w:tr>
      <w:tr w:rsidR="001D2637" w14:paraId="479580DC" w14:textId="77777777" w:rsidTr="00BA13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right w:val="single" w:sz="4" w:space="0" w:color="auto"/>
            </w:tcBorders>
            <w:vAlign w:val="center"/>
          </w:tcPr>
          <w:p w14:paraId="479580D7" w14:textId="77777777" w:rsidR="001D2637" w:rsidRPr="00054DB1" w:rsidRDefault="001D2637" w:rsidP="00A67253">
            <w:pPr>
              <w:pStyle w:val="TableText0"/>
              <w:rPr>
                <w:b w:val="0"/>
                <w:sz w:val="20"/>
              </w:rPr>
            </w:pPr>
            <w:r w:rsidRPr="00054DB1">
              <w:rPr>
                <w:b w:val="0"/>
                <w:sz w:val="20"/>
              </w:rPr>
              <w:t>GRC implementation</w:t>
            </w:r>
          </w:p>
        </w:tc>
        <w:tc>
          <w:tcPr>
            <w:tcW w:w="1440" w:type="dxa"/>
            <w:tcBorders>
              <w:left w:val="single" w:sz="4" w:space="0" w:color="auto"/>
              <w:right w:val="single" w:sz="4" w:space="0" w:color="auto"/>
            </w:tcBorders>
            <w:vAlign w:val="center"/>
          </w:tcPr>
          <w:p w14:paraId="479580D8" w14:textId="77777777" w:rsidR="001D2637" w:rsidRPr="00054DB1" w:rsidRDefault="001D2637" w:rsidP="005D786E">
            <w:pPr>
              <w:pStyle w:val="TableText0"/>
              <w:jc w:val="center"/>
              <w:cnfStyle w:val="000000010000" w:firstRow="0" w:lastRow="0" w:firstColumn="0" w:lastColumn="0" w:oddVBand="0" w:evenVBand="0" w:oddHBand="0" w:evenHBand="1" w:firstRowFirstColumn="0" w:firstRowLastColumn="0" w:lastRowFirstColumn="0" w:lastRowLastColumn="0"/>
              <w:rPr>
                <w:bCs/>
                <w:sz w:val="20"/>
              </w:rPr>
            </w:pPr>
            <w:r>
              <w:rPr>
                <w:bCs/>
                <w:sz w:val="20"/>
              </w:rPr>
              <w:t>H</w:t>
            </w:r>
          </w:p>
        </w:tc>
        <w:tc>
          <w:tcPr>
            <w:tcW w:w="990" w:type="dxa"/>
            <w:tcBorders>
              <w:left w:val="single" w:sz="4" w:space="0" w:color="auto"/>
              <w:right w:val="single" w:sz="4" w:space="0" w:color="auto"/>
            </w:tcBorders>
            <w:vAlign w:val="center"/>
          </w:tcPr>
          <w:p w14:paraId="479580D9" w14:textId="77777777" w:rsidR="001D2637" w:rsidRPr="00054DB1" w:rsidRDefault="001D2637" w:rsidP="005D786E">
            <w:pPr>
              <w:pStyle w:val="TableText0"/>
              <w:jc w:val="center"/>
              <w:cnfStyle w:val="000000010000" w:firstRow="0" w:lastRow="0" w:firstColumn="0" w:lastColumn="0" w:oddVBand="0" w:evenVBand="0" w:oddHBand="0" w:evenHBand="1" w:firstRowFirstColumn="0" w:firstRowLastColumn="0" w:lastRowFirstColumn="0" w:lastRowLastColumn="0"/>
              <w:rPr>
                <w:bCs/>
                <w:sz w:val="20"/>
              </w:rPr>
            </w:pPr>
            <w:r>
              <w:rPr>
                <w:bCs/>
                <w:sz w:val="20"/>
              </w:rPr>
              <w:t>M</w:t>
            </w:r>
          </w:p>
        </w:tc>
        <w:tc>
          <w:tcPr>
            <w:tcW w:w="3420" w:type="dxa"/>
            <w:tcBorders>
              <w:left w:val="single" w:sz="4" w:space="0" w:color="auto"/>
            </w:tcBorders>
            <w:vAlign w:val="center"/>
          </w:tcPr>
          <w:p w14:paraId="479580DA" w14:textId="77777777" w:rsidR="001D2637" w:rsidRDefault="001D2637" w:rsidP="00A67253">
            <w:pPr>
              <w:pStyle w:val="TableText0"/>
              <w:cnfStyle w:val="000000010000" w:firstRow="0" w:lastRow="0" w:firstColumn="0" w:lastColumn="0" w:oddVBand="0" w:evenVBand="0" w:oddHBand="0" w:evenHBand="1" w:firstRowFirstColumn="0" w:firstRowLastColumn="0" w:lastRowFirstColumn="0" w:lastRowLastColumn="0"/>
              <w:rPr>
                <w:bCs/>
                <w:sz w:val="20"/>
              </w:rPr>
            </w:pPr>
            <w:r>
              <w:rPr>
                <w:bCs/>
                <w:sz w:val="20"/>
              </w:rPr>
              <w:t>Monitor progress on GRC application and escalate as required.</w:t>
            </w:r>
          </w:p>
          <w:p w14:paraId="479580DB" w14:textId="77777777" w:rsidR="001D2637" w:rsidRPr="00054DB1" w:rsidRDefault="001D2637" w:rsidP="00A67253">
            <w:pPr>
              <w:pStyle w:val="TableText0"/>
              <w:cnfStyle w:val="000000010000" w:firstRow="0" w:lastRow="0" w:firstColumn="0" w:lastColumn="0" w:oddVBand="0" w:evenVBand="0" w:oddHBand="0" w:evenHBand="1" w:firstRowFirstColumn="0" w:firstRowLastColumn="0" w:lastRowFirstColumn="0" w:lastRowLastColumn="0"/>
              <w:rPr>
                <w:bCs/>
                <w:sz w:val="20"/>
              </w:rPr>
            </w:pPr>
          </w:p>
        </w:tc>
      </w:tr>
      <w:tr w:rsidR="001D2637" w14:paraId="479580E1" w14:textId="77777777" w:rsidTr="00BA1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right w:val="single" w:sz="4" w:space="0" w:color="auto"/>
            </w:tcBorders>
            <w:vAlign w:val="center"/>
          </w:tcPr>
          <w:p w14:paraId="479580DD" w14:textId="77777777" w:rsidR="001D2637" w:rsidRPr="00054DB1" w:rsidRDefault="001D2637" w:rsidP="00A67253">
            <w:pPr>
              <w:pStyle w:val="TableText0"/>
              <w:rPr>
                <w:b w:val="0"/>
                <w:sz w:val="20"/>
              </w:rPr>
            </w:pPr>
            <w:r w:rsidRPr="00054DB1">
              <w:rPr>
                <w:b w:val="0"/>
                <w:sz w:val="20"/>
              </w:rPr>
              <w:t xml:space="preserve">Changes to regulatory </w:t>
            </w:r>
            <w:r>
              <w:rPr>
                <w:b w:val="0"/>
                <w:sz w:val="20"/>
              </w:rPr>
              <w:t xml:space="preserve">guidance and or </w:t>
            </w:r>
            <w:r w:rsidRPr="00054DB1">
              <w:rPr>
                <w:b w:val="0"/>
                <w:sz w:val="20"/>
              </w:rPr>
              <w:t>deadlines</w:t>
            </w:r>
          </w:p>
        </w:tc>
        <w:tc>
          <w:tcPr>
            <w:tcW w:w="1440" w:type="dxa"/>
            <w:tcBorders>
              <w:left w:val="single" w:sz="4" w:space="0" w:color="auto"/>
              <w:right w:val="single" w:sz="4" w:space="0" w:color="auto"/>
            </w:tcBorders>
            <w:vAlign w:val="center"/>
          </w:tcPr>
          <w:p w14:paraId="479580DE" w14:textId="77777777" w:rsidR="001D2637" w:rsidRPr="00054DB1" w:rsidRDefault="001D2637" w:rsidP="005D786E">
            <w:pPr>
              <w:pStyle w:val="TableText0"/>
              <w:jc w:val="center"/>
              <w:cnfStyle w:val="000000100000" w:firstRow="0" w:lastRow="0" w:firstColumn="0" w:lastColumn="0" w:oddVBand="0" w:evenVBand="0" w:oddHBand="1" w:evenHBand="0" w:firstRowFirstColumn="0" w:firstRowLastColumn="0" w:lastRowFirstColumn="0" w:lastRowLastColumn="0"/>
              <w:rPr>
                <w:bCs/>
                <w:sz w:val="20"/>
              </w:rPr>
            </w:pPr>
            <w:r>
              <w:rPr>
                <w:bCs/>
                <w:sz w:val="20"/>
              </w:rPr>
              <w:t>M</w:t>
            </w:r>
          </w:p>
        </w:tc>
        <w:tc>
          <w:tcPr>
            <w:tcW w:w="990" w:type="dxa"/>
            <w:tcBorders>
              <w:left w:val="single" w:sz="4" w:space="0" w:color="auto"/>
              <w:right w:val="single" w:sz="4" w:space="0" w:color="auto"/>
            </w:tcBorders>
            <w:vAlign w:val="center"/>
          </w:tcPr>
          <w:p w14:paraId="479580DF" w14:textId="77777777" w:rsidR="001D2637" w:rsidRPr="00054DB1" w:rsidRDefault="001D2637" w:rsidP="005D786E">
            <w:pPr>
              <w:pStyle w:val="TableText0"/>
              <w:jc w:val="center"/>
              <w:cnfStyle w:val="000000100000" w:firstRow="0" w:lastRow="0" w:firstColumn="0" w:lastColumn="0" w:oddVBand="0" w:evenVBand="0" w:oddHBand="1" w:evenHBand="0" w:firstRowFirstColumn="0" w:firstRowLastColumn="0" w:lastRowFirstColumn="0" w:lastRowLastColumn="0"/>
              <w:rPr>
                <w:bCs/>
                <w:sz w:val="20"/>
              </w:rPr>
            </w:pPr>
            <w:r>
              <w:rPr>
                <w:bCs/>
                <w:sz w:val="20"/>
              </w:rPr>
              <w:t>M</w:t>
            </w:r>
          </w:p>
        </w:tc>
        <w:tc>
          <w:tcPr>
            <w:tcW w:w="3420" w:type="dxa"/>
            <w:tcBorders>
              <w:left w:val="single" w:sz="4" w:space="0" w:color="auto"/>
            </w:tcBorders>
            <w:vAlign w:val="center"/>
          </w:tcPr>
          <w:p w14:paraId="479580E0" w14:textId="77777777" w:rsidR="001D2637" w:rsidRPr="00054DB1" w:rsidRDefault="001D2637" w:rsidP="00A67253">
            <w:pPr>
              <w:pStyle w:val="TableText0"/>
              <w:cnfStyle w:val="000000100000" w:firstRow="0" w:lastRow="0" w:firstColumn="0" w:lastColumn="0" w:oddVBand="0" w:evenVBand="0" w:oddHBand="1" w:evenHBand="0" w:firstRowFirstColumn="0" w:firstRowLastColumn="0" w:lastRowFirstColumn="0" w:lastRowLastColumn="0"/>
              <w:rPr>
                <w:bCs/>
                <w:sz w:val="20"/>
              </w:rPr>
            </w:pPr>
            <w:r>
              <w:rPr>
                <w:bCs/>
                <w:sz w:val="20"/>
              </w:rPr>
              <w:t xml:space="preserve">Maintain liaison with 4R team to understand changes and review plans with work stream owners as required. </w:t>
            </w:r>
          </w:p>
        </w:tc>
      </w:tr>
    </w:tbl>
    <w:p w14:paraId="479580E2" w14:textId="77777777" w:rsidR="00A63577" w:rsidRPr="007B2673" w:rsidRDefault="00A63577" w:rsidP="006800AB">
      <w:pPr>
        <w:pStyle w:val="Heading3"/>
        <w:tabs>
          <w:tab w:val="clear" w:pos="1170"/>
          <w:tab w:val="left" w:pos="720"/>
        </w:tabs>
        <w:ind w:left="720"/>
      </w:pPr>
      <w:bookmarkStart w:id="58" w:name="_Toc394670258"/>
      <w:bookmarkStart w:id="59" w:name="_Toc394671131"/>
      <w:bookmarkEnd w:id="58"/>
      <w:bookmarkEnd w:id="59"/>
      <w:r w:rsidRPr="007B2673">
        <w:t xml:space="preserve">  </w:t>
      </w:r>
      <w:bookmarkStart w:id="60" w:name="_Toc389233757"/>
      <w:bookmarkStart w:id="61" w:name="_Toc396114973"/>
      <w:r w:rsidRPr="007B2673">
        <w:t>Constraint/Dependencies/Assumptions</w:t>
      </w:r>
      <w:bookmarkEnd w:id="60"/>
      <w:bookmarkEnd w:id="61"/>
    </w:p>
    <w:p w14:paraId="479580E3" w14:textId="77777777" w:rsidR="00A63577" w:rsidRPr="00B63F0B" w:rsidRDefault="00A63577" w:rsidP="00A63577"/>
    <w:tbl>
      <w:tblPr>
        <w:tblW w:w="10080" w:type="dxa"/>
        <w:tblInd w:w="-370" w:type="dxa"/>
        <w:tblCellMar>
          <w:left w:w="0" w:type="dxa"/>
          <w:right w:w="0" w:type="dxa"/>
        </w:tblCellMar>
        <w:tblLook w:val="0600" w:firstRow="0" w:lastRow="0" w:firstColumn="0" w:lastColumn="0" w:noHBand="1" w:noVBand="1"/>
      </w:tblPr>
      <w:tblGrid>
        <w:gridCol w:w="450"/>
        <w:gridCol w:w="1800"/>
        <w:gridCol w:w="2070"/>
        <w:gridCol w:w="2340"/>
        <w:gridCol w:w="2250"/>
        <w:gridCol w:w="1170"/>
      </w:tblGrid>
      <w:tr w:rsidR="00A63577" w:rsidRPr="006800AB" w14:paraId="479580EB" w14:textId="77777777" w:rsidTr="00A7418D">
        <w:trPr>
          <w:trHeight w:val="624"/>
        </w:trPr>
        <w:tc>
          <w:tcPr>
            <w:tcW w:w="450" w:type="dxa"/>
            <w:tcBorders>
              <w:top w:val="single" w:sz="8" w:space="0" w:color="A6A6A6"/>
              <w:left w:val="single" w:sz="8" w:space="0" w:color="A6A6A6"/>
              <w:bottom w:val="single" w:sz="8" w:space="0" w:color="A6A6A6"/>
              <w:right w:val="single" w:sz="8" w:space="0" w:color="A6A6A6"/>
            </w:tcBorders>
            <w:shd w:val="clear" w:color="auto" w:fill="D9D9D9"/>
            <w:tcMar>
              <w:top w:w="72" w:type="dxa"/>
              <w:left w:w="144" w:type="dxa"/>
              <w:bottom w:w="72" w:type="dxa"/>
              <w:right w:w="144" w:type="dxa"/>
            </w:tcMar>
            <w:hideMark/>
          </w:tcPr>
          <w:p w14:paraId="479580E4" w14:textId="77777777" w:rsidR="00A63577" w:rsidRPr="00A7418D" w:rsidRDefault="00A63577" w:rsidP="00751905">
            <w:pPr>
              <w:rPr>
                <w:sz w:val="18"/>
              </w:rPr>
            </w:pPr>
            <w:r w:rsidRPr="00A7418D">
              <w:rPr>
                <w:b/>
                <w:bCs/>
                <w:iCs/>
                <w:sz w:val="18"/>
              </w:rPr>
              <w:t>#</w:t>
            </w:r>
          </w:p>
        </w:tc>
        <w:tc>
          <w:tcPr>
            <w:tcW w:w="1800" w:type="dxa"/>
            <w:tcBorders>
              <w:top w:val="single" w:sz="8" w:space="0" w:color="A6A6A6"/>
              <w:left w:val="single" w:sz="8" w:space="0" w:color="A6A6A6"/>
              <w:bottom w:val="single" w:sz="8" w:space="0" w:color="A6A6A6"/>
              <w:right w:val="single" w:sz="8" w:space="0" w:color="A6A6A6"/>
            </w:tcBorders>
            <w:shd w:val="clear" w:color="auto" w:fill="D9D9D9"/>
          </w:tcPr>
          <w:p w14:paraId="479580E5" w14:textId="77777777" w:rsidR="00A63577" w:rsidRPr="00A7418D" w:rsidRDefault="00A63577" w:rsidP="00751905">
            <w:pPr>
              <w:jc w:val="center"/>
              <w:rPr>
                <w:b/>
                <w:bCs/>
                <w:sz w:val="18"/>
              </w:rPr>
            </w:pPr>
            <w:r w:rsidRPr="00A7418D">
              <w:rPr>
                <w:b/>
                <w:bCs/>
                <w:sz w:val="18"/>
              </w:rPr>
              <w:t>Constraints / Dependencies/ Assumptions</w:t>
            </w:r>
          </w:p>
        </w:tc>
        <w:tc>
          <w:tcPr>
            <w:tcW w:w="2070" w:type="dxa"/>
            <w:tcBorders>
              <w:top w:val="single" w:sz="8" w:space="0" w:color="A6A6A6"/>
              <w:left w:val="single" w:sz="8" w:space="0" w:color="A6A6A6"/>
              <w:bottom w:val="single" w:sz="8" w:space="0" w:color="A6A6A6"/>
              <w:right w:val="single" w:sz="8" w:space="0" w:color="A6A6A6"/>
            </w:tcBorders>
            <w:shd w:val="clear" w:color="auto" w:fill="D9D9D9"/>
            <w:tcMar>
              <w:top w:w="72" w:type="dxa"/>
              <w:left w:w="144" w:type="dxa"/>
              <w:bottom w:w="72" w:type="dxa"/>
              <w:right w:w="144" w:type="dxa"/>
            </w:tcMar>
            <w:hideMark/>
          </w:tcPr>
          <w:p w14:paraId="479580E6" w14:textId="77777777" w:rsidR="00A63577" w:rsidRPr="00A7418D" w:rsidRDefault="00A63577" w:rsidP="00751905">
            <w:pPr>
              <w:jc w:val="center"/>
              <w:rPr>
                <w:sz w:val="18"/>
              </w:rPr>
            </w:pPr>
            <w:r w:rsidRPr="00A7418D">
              <w:rPr>
                <w:b/>
                <w:bCs/>
                <w:sz w:val="18"/>
              </w:rPr>
              <w:t>Description</w:t>
            </w:r>
          </w:p>
        </w:tc>
        <w:tc>
          <w:tcPr>
            <w:tcW w:w="2340" w:type="dxa"/>
            <w:tcBorders>
              <w:top w:val="single" w:sz="8" w:space="0" w:color="A6A6A6"/>
              <w:left w:val="single" w:sz="8" w:space="0" w:color="A6A6A6"/>
              <w:bottom w:val="single" w:sz="8" w:space="0" w:color="A6A6A6"/>
              <w:right w:val="single" w:sz="8" w:space="0" w:color="A6A6A6"/>
            </w:tcBorders>
            <w:shd w:val="clear" w:color="auto" w:fill="D9D9D9"/>
            <w:tcMar>
              <w:top w:w="72" w:type="dxa"/>
              <w:left w:w="144" w:type="dxa"/>
              <w:bottom w:w="72" w:type="dxa"/>
              <w:right w:w="144" w:type="dxa"/>
            </w:tcMar>
            <w:hideMark/>
          </w:tcPr>
          <w:p w14:paraId="479580E7" w14:textId="77777777" w:rsidR="00A63577" w:rsidRPr="00A7418D" w:rsidRDefault="00A63577" w:rsidP="00751905">
            <w:pPr>
              <w:jc w:val="center"/>
              <w:rPr>
                <w:sz w:val="18"/>
              </w:rPr>
            </w:pPr>
            <w:r w:rsidRPr="00A7418D">
              <w:rPr>
                <w:b/>
                <w:bCs/>
                <w:sz w:val="18"/>
              </w:rPr>
              <w:t>Associated Risk</w:t>
            </w:r>
          </w:p>
        </w:tc>
        <w:tc>
          <w:tcPr>
            <w:tcW w:w="2250" w:type="dxa"/>
            <w:tcBorders>
              <w:top w:val="single" w:sz="8" w:space="0" w:color="A6A6A6"/>
              <w:left w:val="single" w:sz="8" w:space="0" w:color="A6A6A6"/>
              <w:bottom w:val="single" w:sz="8" w:space="0" w:color="A6A6A6"/>
              <w:right w:val="single" w:sz="8" w:space="0" w:color="A6A6A6"/>
            </w:tcBorders>
            <w:shd w:val="clear" w:color="auto" w:fill="D9D9D9"/>
            <w:tcMar>
              <w:top w:w="72" w:type="dxa"/>
              <w:left w:w="144" w:type="dxa"/>
              <w:bottom w:w="72" w:type="dxa"/>
              <w:right w:w="144" w:type="dxa"/>
            </w:tcMar>
            <w:hideMark/>
          </w:tcPr>
          <w:p w14:paraId="479580E8" w14:textId="77777777" w:rsidR="00A63577" w:rsidRPr="00A7418D" w:rsidRDefault="00A63577" w:rsidP="00751905">
            <w:pPr>
              <w:jc w:val="center"/>
              <w:rPr>
                <w:sz w:val="18"/>
              </w:rPr>
            </w:pPr>
            <w:r w:rsidRPr="00A7418D">
              <w:rPr>
                <w:b/>
                <w:bCs/>
                <w:sz w:val="18"/>
              </w:rPr>
              <w:t>Mitigation Strategy / Plan</w:t>
            </w:r>
          </w:p>
        </w:tc>
        <w:tc>
          <w:tcPr>
            <w:tcW w:w="1170" w:type="dxa"/>
            <w:tcBorders>
              <w:top w:val="single" w:sz="8" w:space="0" w:color="A6A6A6"/>
              <w:left w:val="single" w:sz="8" w:space="0" w:color="A6A6A6"/>
              <w:bottom w:val="single" w:sz="8" w:space="0" w:color="A6A6A6"/>
              <w:right w:val="single" w:sz="8" w:space="0" w:color="A6A6A6"/>
            </w:tcBorders>
            <w:shd w:val="clear" w:color="auto" w:fill="D9D9D9"/>
          </w:tcPr>
          <w:p w14:paraId="479580E9" w14:textId="77777777" w:rsidR="00A63577" w:rsidRPr="00A7418D" w:rsidRDefault="00A63577" w:rsidP="00751905">
            <w:pPr>
              <w:jc w:val="center"/>
              <w:rPr>
                <w:b/>
                <w:bCs/>
                <w:sz w:val="18"/>
              </w:rPr>
            </w:pPr>
            <w:r w:rsidRPr="00A7418D">
              <w:rPr>
                <w:b/>
                <w:bCs/>
                <w:sz w:val="18"/>
              </w:rPr>
              <w:t>Likelihood</w:t>
            </w:r>
          </w:p>
          <w:p w14:paraId="479580EA" w14:textId="77777777" w:rsidR="00A63577" w:rsidRPr="00A7418D" w:rsidRDefault="00A63577" w:rsidP="00751905">
            <w:pPr>
              <w:jc w:val="center"/>
              <w:rPr>
                <w:b/>
                <w:bCs/>
                <w:sz w:val="18"/>
              </w:rPr>
            </w:pPr>
            <w:r w:rsidRPr="00A7418D">
              <w:rPr>
                <w:b/>
                <w:bCs/>
                <w:sz w:val="18"/>
              </w:rPr>
              <w:t>(H / M /L)</w:t>
            </w:r>
          </w:p>
        </w:tc>
      </w:tr>
      <w:tr w:rsidR="00A63577" w:rsidRPr="006800AB" w14:paraId="479580F5" w14:textId="77777777" w:rsidTr="00A7418D">
        <w:trPr>
          <w:trHeight w:val="1371"/>
        </w:trPr>
        <w:tc>
          <w:tcPr>
            <w:tcW w:w="450"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hideMark/>
          </w:tcPr>
          <w:p w14:paraId="479580EC" w14:textId="77777777" w:rsidR="00A63577" w:rsidRPr="00A7418D" w:rsidRDefault="00A63577" w:rsidP="00751905">
            <w:pPr>
              <w:rPr>
                <w:b/>
                <w:sz w:val="18"/>
              </w:rPr>
            </w:pPr>
            <w:r w:rsidRPr="00A7418D">
              <w:rPr>
                <w:b/>
                <w:iCs/>
                <w:sz w:val="18"/>
              </w:rPr>
              <w:t>1</w:t>
            </w:r>
          </w:p>
        </w:tc>
        <w:tc>
          <w:tcPr>
            <w:tcW w:w="1800" w:type="dxa"/>
            <w:tcBorders>
              <w:top w:val="single" w:sz="8" w:space="0" w:color="A6A6A6"/>
              <w:left w:val="single" w:sz="8" w:space="0" w:color="A6A6A6"/>
              <w:bottom w:val="single" w:sz="8" w:space="0" w:color="A6A6A6"/>
              <w:right w:val="single" w:sz="8" w:space="0" w:color="A6A6A6"/>
            </w:tcBorders>
          </w:tcPr>
          <w:p w14:paraId="479580ED" w14:textId="77777777" w:rsidR="00A63577" w:rsidRPr="00A7418D" w:rsidRDefault="006249AB" w:rsidP="00751905">
            <w:pPr>
              <w:rPr>
                <w:color w:val="000000" w:themeColor="text1"/>
                <w:sz w:val="18"/>
              </w:rPr>
            </w:pPr>
            <w:r w:rsidRPr="00A7418D">
              <w:rPr>
                <w:color w:val="000000" w:themeColor="text1"/>
                <w:sz w:val="18"/>
              </w:rPr>
              <w:t>Lack of resource</w:t>
            </w:r>
            <w:r w:rsidR="001D2637">
              <w:rPr>
                <w:color w:val="000000" w:themeColor="text1"/>
                <w:sz w:val="18"/>
              </w:rPr>
              <w:t>s (project execution and PMO)</w:t>
            </w:r>
          </w:p>
        </w:tc>
        <w:tc>
          <w:tcPr>
            <w:tcW w:w="2070"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hideMark/>
          </w:tcPr>
          <w:p w14:paraId="479580EE" w14:textId="77777777" w:rsidR="00A63577" w:rsidRPr="00A7418D" w:rsidRDefault="006249AB" w:rsidP="00751905">
            <w:pPr>
              <w:rPr>
                <w:color w:val="000000" w:themeColor="text1"/>
                <w:sz w:val="18"/>
              </w:rPr>
            </w:pPr>
            <w:r w:rsidRPr="00A7418D">
              <w:rPr>
                <w:color w:val="000000" w:themeColor="text1"/>
                <w:sz w:val="18"/>
              </w:rPr>
              <w:t>Inadequate resource/budget or availability of resource in the market place will prevent the Group being able to manage risk in the manner required by the regulator</w:t>
            </w:r>
          </w:p>
        </w:tc>
        <w:tc>
          <w:tcPr>
            <w:tcW w:w="2340"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hideMark/>
          </w:tcPr>
          <w:p w14:paraId="479580EF" w14:textId="77777777" w:rsidR="00A63577" w:rsidRPr="00A7418D" w:rsidRDefault="006249AB" w:rsidP="00751905">
            <w:pPr>
              <w:rPr>
                <w:color w:val="000000" w:themeColor="text1"/>
                <w:sz w:val="18"/>
              </w:rPr>
            </w:pPr>
            <w:r w:rsidRPr="00A7418D">
              <w:rPr>
                <w:color w:val="000000" w:themeColor="text1"/>
                <w:sz w:val="18"/>
              </w:rPr>
              <w:t>Insufficient resource or budget for resource will not allow an effective rollout of the 3 lines of defense model.</w:t>
            </w:r>
          </w:p>
        </w:tc>
        <w:tc>
          <w:tcPr>
            <w:tcW w:w="2250"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hideMark/>
          </w:tcPr>
          <w:p w14:paraId="479580F0" w14:textId="77777777" w:rsidR="00A63577" w:rsidRPr="00A7418D" w:rsidRDefault="006249AB" w:rsidP="00751905">
            <w:pPr>
              <w:rPr>
                <w:color w:val="000000" w:themeColor="text1"/>
                <w:sz w:val="18"/>
              </w:rPr>
            </w:pPr>
            <w:r w:rsidRPr="00A7418D">
              <w:rPr>
                <w:iCs/>
                <w:color w:val="000000" w:themeColor="text1"/>
                <w:sz w:val="18"/>
              </w:rPr>
              <w:t>Senior Management have committed to the program and HR have recruitment as a priority</w:t>
            </w:r>
          </w:p>
        </w:tc>
        <w:tc>
          <w:tcPr>
            <w:tcW w:w="1170" w:type="dxa"/>
            <w:tcBorders>
              <w:top w:val="single" w:sz="8" w:space="0" w:color="A6A6A6"/>
              <w:left w:val="single" w:sz="8" w:space="0" w:color="A6A6A6"/>
              <w:bottom w:val="single" w:sz="8" w:space="0" w:color="A6A6A6"/>
              <w:right w:val="single" w:sz="8" w:space="0" w:color="A6A6A6"/>
            </w:tcBorders>
          </w:tcPr>
          <w:p w14:paraId="479580F1" w14:textId="77777777" w:rsidR="00A63577" w:rsidRPr="00A7418D" w:rsidRDefault="000F14E4" w:rsidP="006249AB">
            <w:pPr>
              <w:jc w:val="center"/>
              <w:rPr>
                <w:iCs/>
                <w:color w:val="000000" w:themeColor="text1"/>
                <w:sz w:val="18"/>
              </w:rPr>
            </w:pPr>
            <w:r>
              <w:rPr>
                <w:iCs/>
                <w:color w:val="000000" w:themeColor="text1"/>
                <w:sz w:val="18"/>
              </w:rPr>
              <w:t>H</w:t>
            </w:r>
          </w:p>
          <w:p w14:paraId="479580F2" w14:textId="77777777" w:rsidR="006249AB" w:rsidRPr="00A7418D" w:rsidRDefault="006249AB" w:rsidP="006249AB">
            <w:pPr>
              <w:jc w:val="center"/>
              <w:rPr>
                <w:iCs/>
                <w:color w:val="000000" w:themeColor="text1"/>
                <w:sz w:val="18"/>
              </w:rPr>
            </w:pPr>
          </w:p>
          <w:p w14:paraId="479580F3" w14:textId="77777777" w:rsidR="006249AB" w:rsidRPr="00A7418D" w:rsidRDefault="006249AB" w:rsidP="006249AB">
            <w:pPr>
              <w:jc w:val="center"/>
              <w:rPr>
                <w:iCs/>
                <w:color w:val="000000" w:themeColor="text1"/>
                <w:sz w:val="18"/>
              </w:rPr>
            </w:pPr>
          </w:p>
          <w:p w14:paraId="479580F4" w14:textId="77777777" w:rsidR="006249AB" w:rsidRPr="00A7418D" w:rsidRDefault="006249AB" w:rsidP="006249AB">
            <w:pPr>
              <w:jc w:val="center"/>
              <w:rPr>
                <w:iCs/>
                <w:color w:val="000000" w:themeColor="text1"/>
                <w:sz w:val="18"/>
              </w:rPr>
            </w:pPr>
          </w:p>
        </w:tc>
      </w:tr>
      <w:tr w:rsidR="006249AB" w:rsidRPr="006800AB" w14:paraId="479580FC" w14:textId="77777777" w:rsidTr="00A7418D">
        <w:trPr>
          <w:trHeight w:val="1371"/>
        </w:trPr>
        <w:tc>
          <w:tcPr>
            <w:tcW w:w="450"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479580F6" w14:textId="77777777" w:rsidR="006249AB" w:rsidRPr="00A7418D" w:rsidRDefault="006249AB" w:rsidP="00751905">
            <w:pPr>
              <w:rPr>
                <w:b/>
                <w:iCs/>
                <w:color w:val="000000" w:themeColor="text1"/>
                <w:sz w:val="18"/>
              </w:rPr>
            </w:pPr>
            <w:r w:rsidRPr="00A7418D">
              <w:rPr>
                <w:b/>
                <w:iCs/>
                <w:color w:val="000000" w:themeColor="text1"/>
                <w:sz w:val="18"/>
              </w:rPr>
              <w:lastRenderedPageBreak/>
              <w:t>2</w:t>
            </w:r>
          </w:p>
        </w:tc>
        <w:tc>
          <w:tcPr>
            <w:tcW w:w="1800" w:type="dxa"/>
            <w:tcBorders>
              <w:top w:val="single" w:sz="8" w:space="0" w:color="A6A6A6"/>
              <w:left w:val="single" w:sz="8" w:space="0" w:color="A6A6A6"/>
              <w:bottom w:val="single" w:sz="8" w:space="0" w:color="A6A6A6"/>
              <w:right w:val="single" w:sz="8" w:space="0" w:color="A6A6A6"/>
            </w:tcBorders>
          </w:tcPr>
          <w:p w14:paraId="479580F7" w14:textId="77777777" w:rsidR="006249AB" w:rsidRPr="00A7418D" w:rsidRDefault="006249AB" w:rsidP="00A61C2D">
            <w:pPr>
              <w:rPr>
                <w:color w:val="000000" w:themeColor="text1"/>
                <w:sz w:val="18"/>
              </w:rPr>
            </w:pPr>
            <w:r w:rsidRPr="00A7418D">
              <w:rPr>
                <w:color w:val="000000" w:themeColor="text1"/>
                <w:sz w:val="18"/>
              </w:rPr>
              <w:t xml:space="preserve">Non or late delivery of IT </w:t>
            </w:r>
            <w:r w:rsidR="00A61C2D" w:rsidRPr="00A7418D">
              <w:rPr>
                <w:color w:val="000000" w:themeColor="text1"/>
                <w:sz w:val="18"/>
              </w:rPr>
              <w:t>requirements</w:t>
            </w:r>
          </w:p>
        </w:tc>
        <w:tc>
          <w:tcPr>
            <w:tcW w:w="2070"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479580F8" w14:textId="77777777" w:rsidR="006249AB" w:rsidRPr="00A7418D" w:rsidRDefault="006249AB" w:rsidP="006249AB">
            <w:pPr>
              <w:rPr>
                <w:color w:val="000000" w:themeColor="text1"/>
                <w:sz w:val="18"/>
              </w:rPr>
            </w:pPr>
            <w:r w:rsidRPr="00A7418D">
              <w:rPr>
                <w:color w:val="000000" w:themeColor="text1"/>
                <w:sz w:val="18"/>
              </w:rPr>
              <w:t xml:space="preserve">Several areas of the program have dependencies on IT to deliver new functionality or clean data.  </w:t>
            </w:r>
          </w:p>
        </w:tc>
        <w:tc>
          <w:tcPr>
            <w:tcW w:w="2340"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479580F9" w14:textId="77777777" w:rsidR="006249AB" w:rsidRPr="00A7418D" w:rsidRDefault="006249AB" w:rsidP="00751905">
            <w:pPr>
              <w:rPr>
                <w:color w:val="000000" w:themeColor="text1"/>
                <w:sz w:val="18"/>
              </w:rPr>
            </w:pPr>
            <w:r w:rsidRPr="00A7418D">
              <w:rPr>
                <w:color w:val="000000" w:themeColor="text1"/>
                <w:sz w:val="18"/>
              </w:rPr>
              <w:t>Non delivery will delay the program</w:t>
            </w:r>
          </w:p>
        </w:tc>
        <w:tc>
          <w:tcPr>
            <w:tcW w:w="2250"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479580FA" w14:textId="77777777" w:rsidR="006249AB" w:rsidRPr="00A7418D" w:rsidRDefault="006249AB" w:rsidP="00751905">
            <w:pPr>
              <w:rPr>
                <w:iCs/>
                <w:color w:val="000000" w:themeColor="text1"/>
                <w:sz w:val="18"/>
              </w:rPr>
            </w:pPr>
            <w:r w:rsidRPr="00A7418D">
              <w:rPr>
                <w:iCs/>
                <w:color w:val="000000" w:themeColor="text1"/>
                <w:sz w:val="18"/>
              </w:rPr>
              <w:t>All dependencies are being identified and</w:t>
            </w:r>
            <w:r w:rsidR="00C714ED">
              <w:rPr>
                <w:iCs/>
                <w:color w:val="000000" w:themeColor="text1"/>
                <w:sz w:val="18"/>
              </w:rPr>
              <w:t xml:space="preserve"> will be</w:t>
            </w:r>
            <w:r w:rsidRPr="00A7418D">
              <w:rPr>
                <w:iCs/>
                <w:color w:val="000000" w:themeColor="text1"/>
                <w:sz w:val="18"/>
              </w:rPr>
              <w:t xml:space="preserve"> monitored on plans to allow for early escalation.</w:t>
            </w:r>
          </w:p>
        </w:tc>
        <w:tc>
          <w:tcPr>
            <w:tcW w:w="1170" w:type="dxa"/>
            <w:tcBorders>
              <w:top w:val="single" w:sz="8" w:space="0" w:color="A6A6A6"/>
              <w:left w:val="single" w:sz="8" w:space="0" w:color="A6A6A6"/>
              <w:bottom w:val="single" w:sz="8" w:space="0" w:color="A6A6A6"/>
              <w:right w:val="single" w:sz="8" w:space="0" w:color="A6A6A6"/>
            </w:tcBorders>
          </w:tcPr>
          <w:p w14:paraId="479580FB" w14:textId="77777777" w:rsidR="006249AB" w:rsidRPr="00A7418D" w:rsidRDefault="006249AB" w:rsidP="006249AB">
            <w:pPr>
              <w:jc w:val="center"/>
              <w:rPr>
                <w:iCs/>
                <w:color w:val="000000" w:themeColor="text1"/>
                <w:sz w:val="18"/>
              </w:rPr>
            </w:pPr>
            <w:r w:rsidRPr="00A7418D">
              <w:rPr>
                <w:iCs/>
                <w:color w:val="000000" w:themeColor="text1"/>
                <w:sz w:val="18"/>
              </w:rPr>
              <w:t>H</w:t>
            </w:r>
          </w:p>
        </w:tc>
      </w:tr>
    </w:tbl>
    <w:p w14:paraId="479580FD" w14:textId="77777777" w:rsidR="00A63577" w:rsidRDefault="00A63577" w:rsidP="00A63577">
      <w:pPr>
        <w:rPr>
          <w:lang w:val="en-CA"/>
        </w:rPr>
      </w:pPr>
    </w:p>
    <w:p w14:paraId="479580FE" w14:textId="77777777" w:rsidR="00A63577" w:rsidRPr="00B05ED3" w:rsidRDefault="00A63577" w:rsidP="006800AB">
      <w:pPr>
        <w:pStyle w:val="Heading2"/>
        <w:tabs>
          <w:tab w:val="clear" w:pos="846"/>
          <w:tab w:val="num" w:pos="720"/>
        </w:tabs>
        <w:ind w:left="720" w:hanging="720"/>
        <w:rPr>
          <w:rFonts w:asciiTheme="minorHAnsi" w:hAnsiTheme="minorHAnsi" w:cstheme="minorHAnsi"/>
          <w:i w:val="0"/>
        </w:rPr>
      </w:pPr>
      <w:bookmarkStart w:id="62" w:name="_Toc396114974"/>
      <w:r w:rsidRPr="00B05ED3">
        <w:rPr>
          <w:rFonts w:asciiTheme="minorHAnsi" w:hAnsiTheme="minorHAnsi" w:cstheme="minorHAnsi"/>
          <w:i w:val="0"/>
        </w:rPr>
        <w:t>Change Management</w:t>
      </w:r>
      <w:bookmarkEnd w:id="62"/>
    </w:p>
    <w:p w14:paraId="479580FF" w14:textId="77777777" w:rsidR="00651841" w:rsidRPr="00651841" w:rsidRDefault="00651841" w:rsidP="00904B5D">
      <w:pPr>
        <w:rPr>
          <w:rFonts w:cs="Arial"/>
          <w:i/>
          <w:color w:val="1F497D"/>
        </w:rPr>
      </w:pPr>
      <w:r>
        <w:rPr>
          <w:rFonts w:cs="Arial"/>
        </w:rPr>
        <w:t>Change control of plans is</w:t>
      </w:r>
      <w:r w:rsidR="00C714ED">
        <w:rPr>
          <w:rFonts w:cs="Arial"/>
        </w:rPr>
        <w:t xml:space="preserve"> currently</w:t>
      </w:r>
      <w:r>
        <w:rPr>
          <w:rFonts w:cs="Arial"/>
        </w:rPr>
        <w:t xml:space="preserve"> maintained via weekly distribution of plans and requests for updates</w:t>
      </w:r>
      <w:r w:rsidR="00C714ED">
        <w:rPr>
          <w:rFonts w:cs="Arial"/>
        </w:rPr>
        <w:t>, however, this process, but not its intent, will be redefined with introduction of MS Project at an enterprise level</w:t>
      </w:r>
      <w:r w:rsidR="00CF7E6D">
        <w:rPr>
          <w:rFonts w:cs="Arial"/>
        </w:rPr>
        <w:t>.</w:t>
      </w:r>
      <w:r>
        <w:rPr>
          <w:rFonts w:cs="Arial"/>
        </w:rPr>
        <w:t xml:space="preserve">  The copy of the plan provided only allows selective change and all change is monitored and challenged as necessary.  Formal request for plan change are reviewed and escalated as required.  The following is an extract from the email sent </w:t>
      </w:r>
      <w:r w:rsidR="00904B5D">
        <w:rPr>
          <w:rFonts w:cs="Arial"/>
        </w:rPr>
        <w:t>every-other-week</w:t>
      </w:r>
      <w:r>
        <w:rPr>
          <w:rFonts w:cs="Arial"/>
        </w:rPr>
        <w:t xml:space="preserve"> to all work streams</w:t>
      </w:r>
      <w:r w:rsidR="00904B5D">
        <w:rPr>
          <w:rFonts w:cs="Arial"/>
        </w:rPr>
        <w:t xml:space="preserve">. </w:t>
      </w:r>
    </w:p>
    <w:p w14:paraId="47958100" w14:textId="77777777" w:rsidR="00A63577" w:rsidRPr="003C156C" w:rsidRDefault="00A63577" w:rsidP="00A63577">
      <w:pPr>
        <w:pStyle w:val="BodyTextIndent2"/>
        <w:spacing w:line="240" w:lineRule="auto"/>
        <w:rPr>
          <w:rFonts w:ascii="Arial" w:hAnsi="Arial"/>
          <w:i/>
          <w:iCs/>
          <w:sz w:val="22"/>
          <w:szCs w:val="22"/>
        </w:rPr>
      </w:pPr>
    </w:p>
    <w:p w14:paraId="47958101" w14:textId="77777777" w:rsidR="00A63577" w:rsidRPr="00B05ED3" w:rsidRDefault="00A63577" w:rsidP="00A7418D">
      <w:pPr>
        <w:pStyle w:val="Heading2"/>
        <w:tabs>
          <w:tab w:val="clear" w:pos="846"/>
          <w:tab w:val="num" w:pos="720"/>
        </w:tabs>
        <w:ind w:left="720" w:hanging="720"/>
        <w:rPr>
          <w:rFonts w:asciiTheme="minorHAnsi" w:hAnsiTheme="minorHAnsi" w:cstheme="minorHAnsi"/>
          <w:i w:val="0"/>
        </w:rPr>
      </w:pPr>
      <w:bookmarkStart w:id="63" w:name="_Toc396114975"/>
      <w:r w:rsidRPr="00B05ED3">
        <w:rPr>
          <w:rFonts w:asciiTheme="minorHAnsi" w:hAnsiTheme="minorHAnsi" w:cstheme="minorHAnsi"/>
          <w:i w:val="0"/>
        </w:rPr>
        <w:t>Communication Management</w:t>
      </w:r>
      <w:bookmarkEnd w:id="63"/>
    </w:p>
    <w:p w14:paraId="47958102" w14:textId="77777777" w:rsidR="00D679A3" w:rsidRDefault="00CF10C6" w:rsidP="00CF10C6">
      <w:pPr>
        <w:pStyle w:val="Default"/>
        <w:spacing w:before="120" w:line="276" w:lineRule="auto"/>
        <w:rPr>
          <w:rFonts w:ascii="Arial" w:hAnsi="Arial" w:cs="Times New Roman"/>
          <w:color w:val="000000" w:themeColor="text1"/>
          <w:sz w:val="20"/>
          <w:szCs w:val="20"/>
        </w:rPr>
      </w:pPr>
      <w:r w:rsidRPr="00CF10C6">
        <w:rPr>
          <w:rFonts w:ascii="Arial" w:hAnsi="Arial" w:cs="Times New Roman"/>
          <w:color w:val="000000" w:themeColor="text1"/>
          <w:sz w:val="20"/>
          <w:szCs w:val="20"/>
        </w:rPr>
        <w:t xml:space="preserve">The </w:t>
      </w:r>
      <w:r w:rsidR="0009328C">
        <w:rPr>
          <w:rFonts w:ascii="Arial" w:hAnsi="Arial" w:cs="Times New Roman"/>
          <w:color w:val="000000" w:themeColor="text1"/>
          <w:sz w:val="20"/>
          <w:szCs w:val="20"/>
        </w:rPr>
        <w:t xml:space="preserve">Heightened </w:t>
      </w:r>
      <w:r w:rsidR="00CF7E6D">
        <w:rPr>
          <w:rFonts w:ascii="Arial" w:hAnsi="Arial" w:cs="Times New Roman"/>
          <w:color w:val="000000" w:themeColor="text1"/>
          <w:sz w:val="20"/>
          <w:szCs w:val="20"/>
        </w:rPr>
        <w:t xml:space="preserve">Expectations </w:t>
      </w:r>
      <w:r w:rsidR="00CF7E6D" w:rsidRPr="00CF10C6">
        <w:rPr>
          <w:rFonts w:ascii="Arial" w:hAnsi="Arial" w:cs="Times New Roman"/>
          <w:color w:val="000000" w:themeColor="text1"/>
          <w:sz w:val="20"/>
          <w:szCs w:val="20"/>
        </w:rPr>
        <w:t>PMO</w:t>
      </w:r>
      <w:r w:rsidRPr="00CF10C6">
        <w:rPr>
          <w:rFonts w:ascii="Arial" w:hAnsi="Arial" w:cs="Times New Roman"/>
          <w:color w:val="000000" w:themeColor="text1"/>
          <w:sz w:val="20"/>
          <w:szCs w:val="20"/>
        </w:rPr>
        <w:t xml:space="preserve"> will use a Scoreboard </w:t>
      </w:r>
      <w:r w:rsidR="00A61C2D">
        <w:rPr>
          <w:rFonts w:ascii="Arial" w:hAnsi="Arial" w:cs="Times New Roman"/>
          <w:color w:val="000000" w:themeColor="text1"/>
          <w:sz w:val="20"/>
          <w:szCs w:val="20"/>
        </w:rPr>
        <w:t xml:space="preserve">(see appendix for </w:t>
      </w:r>
      <w:r w:rsidR="00196E09">
        <w:rPr>
          <w:rFonts w:ascii="Arial" w:hAnsi="Arial" w:cs="Times New Roman"/>
          <w:color w:val="000000" w:themeColor="text1"/>
          <w:sz w:val="20"/>
          <w:szCs w:val="20"/>
        </w:rPr>
        <w:t xml:space="preserve">an indicative </w:t>
      </w:r>
      <w:r w:rsidR="00A61C2D">
        <w:rPr>
          <w:rFonts w:ascii="Arial" w:hAnsi="Arial" w:cs="Times New Roman"/>
          <w:color w:val="000000" w:themeColor="text1"/>
          <w:sz w:val="20"/>
          <w:szCs w:val="20"/>
        </w:rPr>
        <w:t>example) t</w:t>
      </w:r>
      <w:r w:rsidRPr="00CF10C6">
        <w:rPr>
          <w:rFonts w:ascii="Arial" w:hAnsi="Arial" w:cs="Times New Roman"/>
          <w:color w:val="000000" w:themeColor="text1"/>
          <w:sz w:val="20"/>
          <w:szCs w:val="20"/>
        </w:rPr>
        <w:t xml:space="preserve">o report the status of the Program. The </w:t>
      </w:r>
      <w:r w:rsidR="0009328C">
        <w:rPr>
          <w:rFonts w:ascii="Arial" w:hAnsi="Arial" w:cs="Times New Roman"/>
          <w:color w:val="000000" w:themeColor="text1"/>
          <w:sz w:val="20"/>
          <w:szCs w:val="20"/>
        </w:rPr>
        <w:t xml:space="preserve">Heightened </w:t>
      </w:r>
      <w:r w:rsidR="00CF7E6D">
        <w:rPr>
          <w:rFonts w:ascii="Arial" w:hAnsi="Arial" w:cs="Times New Roman"/>
          <w:color w:val="000000" w:themeColor="text1"/>
          <w:sz w:val="20"/>
          <w:szCs w:val="20"/>
        </w:rPr>
        <w:t xml:space="preserve">Expectations </w:t>
      </w:r>
      <w:r w:rsidR="00CF7E6D" w:rsidRPr="00CF10C6">
        <w:rPr>
          <w:rFonts w:ascii="Arial" w:hAnsi="Arial" w:cs="Times New Roman"/>
          <w:color w:val="000000" w:themeColor="text1"/>
          <w:sz w:val="20"/>
          <w:szCs w:val="20"/>
        </w:rPr>
        <w:t>PMO</w:t>
      </w:r>
      <w:r w:rsidRPr="00CF10C6">
        <w:rPr>
          <w:rFonts w:ascii="Arial" w:hAnsi="Arial" w:cs="Times New Roman"/>
          <w:color w:val="000000" w:themeColor="text1"/>
          <w:sz w:val="20"/>
          <w:szCs w:val="20"/>
        </w:rPr>
        <w:t xml:space="preserve"> will closely work with all Work</w:t>
      </w:r>
      <w:r w:rsidR="00404FF3">
        <w:rPr>
          <w:rFonts w:ascii="Arial" w:hAnsi="Arial" w:cs="Times New Roman"/>
          <w:color w:val="000000" w:themeColor="text1"/>
          <w:sz w:val="20"/>
          <w:szCs w:val="20"/>
        </w:rPr>
        <w:t>s</w:t>
      </w:r>
      <w:r w:rsidRPr="00CF10C6">
        <w:rPr>
          <w:rFonts w:ascii="Arial" w:hAnsi="Arial" w:cs="Times New Roman"/>
          <w:color w:val="000000" w:themeColor="text1"/>
          <w:sz w:val="20"/>
          <w:szCs w:val="20"/>
        </w:rPr>
        <w:t xml:space="preserve">tream Leads, gathering all relevant information to ensure the contents of the Scoreboard are timely and accurately updated. The </w:t>
      </w:r>
      <w:r w:rsidR="003038AB">
        <w:rPr>
          <w:rFonts w:ascii="Arial" w:hAnsi="Arial" w:cs="Times New Roman"/>
          <w:color w:val="000000" w:themeColor="text1"/>
          <w:sz w:val="20"/>
          <w:szCs w:val="20"/>
        </w:rPr>
        <w:t>Workstream</w:t>
      </w:r>
      <w:r w:rsidRPr="00CF10C6">
        <w:rPr>
          <w:rFonts w:ascii="Arial" w:hAnsi="Arial" w:cs="Times New Roman"/>
          <w:color w:val="000000" w:themeColor="text1"/>
          <w:sz w:val="20"/>
          <w:szCs w:val="20"/>
        </w:rPr>
        <w:t xml:space="preserve"> Leads and the </w:t>
      </w:r>
      <w:r w:rsidR="0009328C">
        <w:rPr>
          <w:rFonts w:ascii="Arial" w:hAnsi="Arial" w:cs="Times New Roman"/>
          <w:color w:val="000000" w:themeColor="text1"/>
          <w:sz w:val="20"/>
          <w:szCs w:val="20"/>
        </w:rPr>
        <w:t xml:space="preserve">Heightened </w:t>
      </w:r>
      <w:r w:rsidR="00C714ED">
        <w:rPr>
          <w:rFonts w:ascii="Arial" w:hAnsi="Arial" w:cs="Times New Roman"/>
          <w:color w:val="000000" w:themeColor="text1"/>
          <w:sz w:val="20"/>
          <w:szCs w:val="20"/>
        </w:rPr>
        <w:t xml:space="preserve">Expectations </w:t>
      </w:r>
      <w:r w:rsidR="00C714ED" w:rsidRPr="00CF10C6">
        <w:rPr>
          <w:rFonts w:ascii="Arial" w:hAnsi="Arial" w:cs="Times New Roman"/>
          <w:color w:val="000000" w:themeColor="text1"/>
          <w:sz w:val="20"/>
          <w:szCs w:val="20"/>
        </w:rPr>
        <w:t>PMO</w:t>
      </w:r>
      <w:r w:rsidRPr="00CF10C6">
        <w:rPr>
          <w:rFonts w:ascii="Arial" w:hAnsi="Arial" w:cs="Times New Roman"/>
          <w:color w:val="000000" w:themeColor="text1"/>
          <w:sz w:val="20"/>
          <w:szCs w:val="20"/>
        </w:rPr>
        <w:t xml:space="preserve"> will use the Program´s Communication Plan as a gu</w:t>
      </w:r>
      <w:r w:rsidR="00D679A3">
        <w:rPr>
          <w:rFonts w:ascii="Arial" w:hAnsi="Arial" w:cs="Times New Roman"/>
          <w:color w:val="000000" w:themeColor="text1"/>
          <w:sz w:val="20"/>
          <w:szCs w:val="20"/>
        </w:rPr>
        <w:t>ideline in their contacts.</w:t>
      </w:r>
    </w:p>
    <w:p w14:paraId="47958103" w14:textId="77777777" w:rsidR="00F67111" w:rsidRDefault="00CF10C6" w:rsidP="00CF10C6">
      <w:pPr>
        <w:pStyle w:val="Default"/>
        <w:spacing w:before="120" w:line="276" w:lineRule="auto"/>
        <w:rPr>
          <w:rFonts w:ascii="Arial" w:hAnsi="Arial" w:cs="Times New Roman"/>
          <w:color w:val="000000" w:themeColor="text1"/>
          <w:sz w:val="20"/>
          <w:szCs w:val="20"/>
        </w:rPr>
      </w:pPr>
      <w:r w:rsidRPr="00CF10C6">
        <w:rPr>
          <w:rFonts w:ascii="Arial" w:hAnsi="Arial" w:cs="Times New Roman"/>
          <w:color w:val="000000" w:themeColor="text1"/>
          <w:sz w:val="20"/>
          <w:szCs w:val="20"/>
        </w:rPr>
        <w:t xml:space="preserve">The Scoreboard has been defined by the PMO team, and will be used as a template for the control and monitoring of each of the work streams within the Program scope. The information contained in the Scoreboard summarizes the status of the different work streams, indicating the main risks associated, remediation plans in place and the principal Matters that Require Attention (MRAs). Each Scoreboard will also contain a set of Scorecards, which include detailed information for every work stream. The corresponding </w:t>
      </w:r>
      <w:r w:rsidR="003038AB">
        <w:rPr>
          <w:rFonts w:ascii="Arial" w:hAnsi="Arial" w:cs="Times New Roman"/>
          <w:color w:val="000000" w:themeColor="text1"/>
          <w:sz w:val="20"/>
          <w:szCs w:val="20"/>
        </w:rPr>
        <w:t>Workstream</w:t>
      </w:r>
      <w:r w:rsidRPr="00CF10C6">
        <w:rPr>
          <w:rFonts w:ascii="Arial" w:hAnsi="Arial" w:cs="Times New Roman"/>
          <w:color w:val="000000" w:themeColor="text1"/>
          <w:sz w:val="20"/>
          <w:szCs w:val="20"/>
        </w:rPr>
        <w:t xml:space="preserve"> Leads will prepare the updates to each Scorecard. The </w:t>
      </w:r>
      <w:r w:rsidR="0009328C">
        <w:rPr>
          <w:rFonts w:ascii="Arial" w:hAnsi="Arial" w:cs="Times New Roman"/>
          <w:color w:val="000000" w:themeColor="text1"/>
          <w:sz w:val="20"/>
          <w:szCs w:val="20"/>
        </w:rPr>
        <w:t xml:space="preserve">Heightened </w:t>
      </w:r>
      <w:r w:rsidR="00CF7E6D">
        <w:rPr>
          <w:rFonts w:ascii="Arial" w:hAnsi="Arial" w:cs="Times New Roman"/>
          <w:color w:val="000000" w:themeColor="text1"/>
          <w:sz w:val="20"/>
          <w:szCs w:val="20"/>
        </w:rPr>
        <w:t xml:space="preserve">Expectations </w:t>
      </w:r>
      <w:r w:rsidR="00CF7E6D" w:rsidRPr="00CF10C6">
        <w:rPr>
          <w:rFonts w:ascii="Arial" w:hAnsi="Arial" w:cs="Times New Roman"/>
          <w:color w:val="000000" w:themeColor="text1"/>
          <w:sz w:val="20"/>
          <w:szCs w:val="20"/>
        </w:rPr>
        <w:t>PMO</w:t>
      </w:r>
      <w:r w:rsidRPr="00CF10C6">
        <w:rPr>
          <w:rFonts w:ascii="Arial" w:hAnsi="Arial" w:cs="Times New Roman"/>
          <w:color w:val="000000" w:themeColor="text1"/>
          <w:sz w:val="20"/>
          <w:szCs w:val="20"/>
        </w:rPr>
        <w:t xml:space="preserve"> will reconcile these updates into the Scorecards. The Scorecards show the evolution of each work stream, including the </w:t>
      </w:r>
      <w:r w:rsidR="003038AB">
        <w:rPr>
          <w:rFonts w:ascii="Arial" w:hAnsi="Arial" w:cs="Times New Roman"/>
          <w:color w:val="000000" w:themeColor="text1"/>
          <w:sz w:val="20"/>
          <w:szCs w:val="20"/>
        </w:rPr>
        <w:t>Workstream</w:t>
      </w:r>
      <w:r w:rsidRPr="00CF10C6">
        <w:rPr>
          <w:rFonts w:ascii="Arial" w:hAnsi="Arial" w:cs="Times New Roman"/>
          <w:color w:val="000000" w:themeColor="text1"/>
          <w:sz w:val="20"/>
          <w:szCs w:val="20"/>
        </w:rPr>
        <w:t xml:space="preserve"> Lead, an Executive Summary of the work stream and the status of any related deliverables/milestones. Both Scoreboards and Scorecards will use the RAG status methodology as described in the previous section (examples of the Scoreboard and the Scorecard have been included in the Appendix).  </w:t>
      </w:r>
    </w:p>
    <w:p w14:paraId="47958104" w14:textId="77777777" w:rsidR="00CF10C6" w:rsidRPr="00CF10C6" w:rsidRDefault="00F67111" w:rsidP="00CF10C6">
      <w:pPr>
        <w:pStyle w:val="Default"/>
        <w:spacing w:before="120" w:line="276" w:lineRule="auto"/>
        <w:rPr>
          <w:rFonts w:ascii="Arial" w:hAnsi="Arial" w:cs="Times New Roman"/>
          <w:color w:val="000000" w:themeColor="text1"/>
          <w:sz w:val="20"/>
          <w:szCs w:val="20"/>
        </w:rPr>
      </w:pPr>
      <w:r w:rsidRPr="00596B5C">
        <w:rPr>
          <w:rFonts w:ascii="Arial" w:hAnsi="Arial" w:cs="Times New Roman"/>
          <w:i/>
          <w:color w:val="000000" w:themeColor="text1"/>
          <w:sz w:val="20"/>
          <w:szCs w:val="20"/>
        </w:rPr>
        <w:t>Note – The roll out of MS Project as a SAN US standard tool for project management may impact the format of the scorecar</w:t>
      </w:r>
      <w:r>
        <w:rPr>
          <w:rFonts w:ascii="Arial" w:hAnsi="Arial" w:cs="Times New Roman"/>
          <w:i/>
          <w:color w:val="000000" w:themeColor="text1"/>
          <w:sz w:val="20"/>
          <w:szCs w:val="20"/>
        </w:rPr>
        <w:t>d as advantage is taken of enhanced reporting capabilities and standardization</w:t>
      </w:r>
      <w:r w:rsidR="00CF7E6D">
        <w:rPr>
          <w:rFonts w:ascii="Arial" w:hAnsi="Arial" w:cs="Times New Roman"/>
          <w:i/>
          <w:color w:val="000000" w:themeColor="text1"/>
          <w:sz w:val="20"/>
          <w:szCs w:val="20"/>
        </w:rPr>
        <w:t>.</w:t>
      </w:r>
    </w:p>
    <w:p w14:paraId="47958105" w14:textId="77777777" w:rsidR="0071500D" w:rsidRDefault="0071500D">
      <w:pPr>
        <w:rPr>
          <w:b/>
          <w:kern w:val="28"/>
          <w:sz w:val="28"/>
        </w:rPr>
      </w:pPr>
      <w:r>
        <w:br w:type="page"/>
      </w:r>
    </w:p>
    <w:p w14:paraId="47958106" w14:textId="77777777" w:rsidR="00F1343C" w:rsidRPr="00AD4BE2" w:rsidRDefault="00F1343C" w:rsidP="006800AB">
      <w:pPr>
        <w:pStyle w:val="Heading1"/>
        <w:tabs>
          <w:tab w:val="clear" w:pos="576"/>
          <w:tab w:val="num" w:pos="720"/>
        </w:tabs>
        <w:ind w:left="720" w:hanging="720"/>
      </w:pPr>
      <w:bookmarkStart w:id="64" w:name="_Toc396114976"/>
      <w:r>
        <w:lastRenderedPageBreak/>
        <w:t>R</w:t>
      </w:r>
      <w:r w:rsidRPr="00F1343C">
        <w:t>oles and Project Stakeholders</w:t>
      </w:r>
      <w:bookmarkEnd w:id="64"/>
    </w:p>
    <w:p w14:paraId="47958107" w14:textId="77777777" w:rsidR="00F1343C" w:rsidRPr="00F1343C" w:rsidRDefault="00F1343C" w:rsidP="006800AB">
      <w:pPr>
        <w:pStyle w:val="Heading2"/>
        <w:tabs>
          <w:tab w:val="clear" w:pos="846"/>
          <w:tab w:val="num" w:pos="720"/>
        </w:tabs>
        <w:ind w:left="720" w:hanging="720"/>
        <w:rPr>
          <w:rFonts w:asciiTheme="minorHAnsi" w:hAnsiTheme="minorHAnsi" w:cstheme="minorHAnsi"/>
          <w:i w:val="0"/>
        </w:rPr>
      </w:pPr>
      <w:bookmarkStart w:id="65" w:name="_Toc396114977"/>
      <w:r w:rsidRPr="00F1343C">
        <w:rPr>
          <w:rFonts w:asciiTheme="minorHAnsi" w:hAnsiTheme="minorHAnsi" w:cstheme="minorHAnsi"/>
          <w:i w:val="0"/>
        </w:rPr>
        <w:t>Roles</w:t>
      </w:r>
      <w:bookmarkEnd w:id="65"/>
    </w:p>
    <w:p w14:paraId="47958108" w14:textId="77777777" w:rsidR="00F1343C" w:rsidRDefault="00F1343C" w:rsidP="00F1343C">
      <w:pPr>
        <w:pStyle w:val="Header"/>
        <w:tabs>
          <w:tab w:val="clear" w:pos="4320"/>
          <w:tab w:val="clear" w:pos="8640"/>
        </w:tabs>
        <w:rPr>
          <w:rFonts w:cs="Arial"/>
          <w:sz w:val="22"/>
        </w:rPr>
      </w:pPr>
    </w:p>
    <w:tbl>
      <w:tblPr>
        <w:tblW w:w="0" w:type="auto"/>
        <w:tblInd w:w="46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27"/>
        <w:gridCol w:w="6333"/>
      </w:tblGrid>
      <w:tr w:rsidR="006800AB" w:rsidRPr="006800AB" w14:paraId="4795810B" w14:textId="77777777" w:rsidTr="00A7418D">
        <w:tc>
          <w:tcPr>
            <w:tcW w:w="2127" w:type="dxa"/>
            <w:tcBorders>
              <w:top w:val="single" w:sz="4" w:space="0" w:color="C0C0C0"/>
              <w:left w:val="single" w:sz="4" w:space="0" w:color="C0C0C0"/>
              <w:bottom w:val="single" w:sz="4" w:space="0" w:color="C0C0C0"/>
              <w:right w:val="single" w:sz="4" w:space="0" w:color="C0C0C0"/>
            </w:tcBorders>
            <w:shd w:val="clear" w:color="auto" w:fill="D9D9D9" w:themeFill="background1" w:themeFillShade="D9"/>
          </w:tcPr>
          <w:p w14:paraId="47958109" w14:textId="77777777" w:rsidR="006800AB" w:rsidRPr="00A7418D" w:rsidRDefault="006800AB" w:rsidP="00A7418D">
            <w:pPr>
              <w:spacing w:before="60" w:after="60"/>
              <w:jc w:val="center"/>
              <w:rPr>
                <w:rFonts w:cs="Arial"/>
                <w:b/>
              </w:rPr>
            </w:pPr>
            <w:r w:rsidRPr="00A7418D">
              <w:rPr>
                <w:rFonts w:cs="Arial"/>
                <w:b/>
              </w:rPr>
              <w:t>Role</w:t>
            </w:r>
          </w:p>
        </w:tc>
        <w:tc>
          <w:tcPr>
            <w:tcW w:w="6333" w:type="dxa"/>
            <w:tcBorders>
              <w:top w:val="single" w:sz="4" w:space="0" w:color="C0C0C0"/>
              <w:left w:val="single" w:sz="4" w:space="0" w:color="C0C0C0"/>
              <w:bottom w:val="single" w:sz="4" w:space="0" w:color="C0C0C0"/>
              <w:right w:val="single" w:sz="4" w:space="0" w:color="C0C0C0"/>
            </w:tcBorders>
            <w:shd w:val="clear" w:color="auto" w:fill="D9D9D9" w:themeFill="background1" w:themeFillShade="D9"/>
          </w:tcPr>
          <w:p w14:paraId="4795810A" w14:textId="77777777" w:rsidR="006800AB" w:rsidRPr="00A7418D" w:rsidRDefault="006800AB" w:rsidP="00A7418D">
            <w:pPr>
              <w:pStyle w:val="Header"/>
              <w:tabs>
                <w:tab w:val="clear" w:pos="4320"/>
                <w:tab w:val="clear" w:pos="8640"/>
                <w:tab w:val="right" w:pos="2790"/>
              </w:tabs>
              <w:spacing w:before="60" w:after="60"/>
              <w:rPr>
                <w:rFonts w:cs="Arial"/>
                <w:b/>
              </w:rPr>
            </w:pPr>
            <w:r w:rsidRPr="00A7418D">
              <w:rPr>
                <w:rFonts w:cs="Arial"/>
                <w:b/>
              </w:rPr>
              <w:t>Role Description</w:t>
            </w:r>
          </w:p>
        </w:tc>
      </w:tr>
      <w:tr w:rsidR="00F1343C" w14:paraId="47958110" w14:textId="77777777" w:rsidTr="007B2673">
        <w:tc>
          <w:tcPr>
            <w:tcW w:w="2127" w:type="dxa"/>
            <w:tcBorders>
              <w:top w:val="single" w:sz="4" w:space="0" w:color="C0C0C0"/>
              <w:left w:val="single" w:sz="4" w:space="0" w:color="C0C0C0"/>
              <w:bottom w:val="single" w:sz="4" w:space="0" w:color="C0C0C0"/>
              <w:right w:val="single" w:sz="4" w:space="0" w:color="C0C0C0"/>
            </w:tcBorders>
          </w:tcPr>
          <w:p w14:paraId="4795810C" w14:textId="77777777" w:rsidR="00F1343C" w:rsidRPr="0071500D" w:rsidRDefault="00F1343C" w:rsidP="00A7418D">
            <w:pPr>
              <w:spacing w:before="40" w:after="40"/>
              <w:jc w:val="right"/>
              <w:rPr>
                <w:rFonts w:cs="Arial"/>
              </w:rPr>
            </w:pPr>
          </w:p>
          <w:p w14:paraId="4795810D" w14:textId="77777777" w:rsidR="00F1343C" w:rsidRPr="0071500D" w:rsidRDefault="00F1343C" w:rsidP="00A7418D">
            <w:pPr>
              <w:spacing w:before="40" w:after="40"/>
              <w:jc w:val="right"/>
              <w:rPr>
                <w:rFonts w:cs="Arial"/>
                <w:b/>
              </w:rPr>
            </w:pPr>
            <w:r w:rsidRPr="0071500D">
              <w:rPr>
                <w:rFonts w:cs="Arial"/>
                <w:b/>
              </w:rPr>
              <w:t>Project Sponsor</w:t>
            </w:r>
          </w:p>
          <w:p w14:paraId="4795810E" w14:textId="77777777" w:rsidR="00F1343C" w:rsidRPr="0071500D" w:rsidRDefault="00F1343C" w:rsidP="00A7418D">
            <w:pPr>
              <w:spacing w:before="40" w:after="40"/>
              <w:jc w:val="right"/>
              <w:rPr>
                <w:rFonts w:cs="Arial"/>
              </w:rPr>
            </w:pPr>
          </w:p>
        </w:tc>
        <w:tc>
          <w:tcPr>
            <w:tcW w:w="6333" w:type="dxa"/>
            <w:tcBorders>
              <w:top w:val="single" w:sz="4" w:space="0" w:color="C0C0C0"/>
              <w:left w:val="single" w:sz="4" w:space="0" w:color="C0C0C0"/>
              <w:bottom w:val="single" w:sz="4" w:space="0" w:color="C0C0C0"/>
              <w:right w:val="single" w:sz="4" w:space="0" w:color="C0C0C0"/>
            </w:tcBorders>
          </w:tcPr>
          <w:p w14:paraId="4795810F" w14:textId="77777777" w:rsidR="00F1343C" w:rsidRPr="0071500D" w:rsidRDefault="00F1343C" w:rsidP="00A7418D">
            <w:pPr>
              <w:pStyle w:val="Header"/>
              <w:tabs>
                <w:tab w:val="clear" w:pos="4320"/>
                <w:tab w:val="clear" w:pos="8640"/>
                <w:tab w:val="right" w:pos="2790"/>
              </w:tabs>
              <w:spacing w:before="40" w:after="40"/>
              <w:rPr>
                <w:rFonts w:cs="Arial"/>
              </w:rPr>
            </w:pPr>
            <w:r w:rsidRPr="0071500D">
              <w:rPr>
                <w:rFonts w:cs="Arial"/>
              </w:rPr>
              <w:tab/>
              <w:t>Provides executive team approval and sponsorship for the project.  Has budget ownership for the project and is the major stakeholder and recipient for the project deliverables.</w:t>
            </w:r>
          </w:p>
        </w:tc>
      </w:tr>
      <w:tr w:rsidR="0071500D" w14:paraId="47958113" w14:textId="77777777" w:rsidTr="007B2673">
        <w:tc>
          <w:tcPr>
            <w:tcW w:w="2127" w:type="dxa"/>
            <w:tcBorders>
              <w:top w:val="single" w:sz="4" w:space="0" w:color="C0C0C0"/>
              <w:left w:val="single" w:sz="4" w:space="0" w:color="C0C0C0"/>
              <w:bottom w:val="single" w:sz="4" w:space="0" w:color="C0C0C0"/>
              <w:right w:val="single" w:sz="4" w:space="0" w:color="C0C0C0"/>
            </w:tcBorders>
          </w:tcPr>
          <w:p w14:paraId="47958111" w14:textId="77777777" w:rsidR="0071500D" w:rsidRPr="00F1343C" w:rsidRDefault="001D2637" w:rsidP="00A7418D">
            <w:pPr>
              <w:tabs>
                <w:tab w:val="right" w:pos="2790"/>
              </w:tabs>
              <w:spacing w:before="40" w:after="40"/>
              <w:jc w:val="right"/>
              <w:rPr>
                <w:rFonts w:cs="Arial"/>
                <w:b/>
                <w:bCs/>
                <w:i/>
                <w:color w:val="FF0000"/>
              </w:rPr>
            </w:pPr>
            <w:r w:rsidRPr="001D2637">
              <w:rPr>
                <w:rFonts w:cs="Arial"/>
                <w:b/>
                <w:bCs/>
              </w:rPr>
              <w:t>CRO Staff Member</w:t>
            </w:r>
          </w:p>
        </w:tc>
        <w:tc>
          <w:tcPr>
            <w:tcW w:w="6333" w:type="dxa"/>
            <w:tcBorders>
              <w:top w:val="single" w:sz="4" w:space="0" w:color="C0C0C0"/>
              <w:left w:val="single" w:sz="4" w:space="0" w:color="C0C0C0"/>
              <w:bottom w:val="single" w:sz="4" w:space="0" w:color="C0C0C0"/>
              <w:right w:val="single" w:sz="4" w:space="0" w:color="C0C0C0"/>
            </w:tcBorders>
          </w:tcPr>
          <w:p w14:paraId="47958112" w14:textId="77777777" w:rsidR="0071500D" w:rsidRPr="00F1343C" w:rsidRDefault="001D2637" w:rsidP="00A7418D">
            <w:pPr>
              <w:tabs>
                <w:tab w:val="right" w:pos="2790"/>
              </w:tabs>
              <w:spacing w:before="40" w:after="40"/>
              <w:rPr>
                <w:rFonts w:cs="Arial"/>
                <w:i/>
                <w:color w:val="FF0000"/>
              </w:rPr>
            </w:pPr>
            <w:r w:rsidRPr="0071500D">
              <w:rPr>
                <w:rFonts w:cs="Arial"/>
              </w:rPr>
              <w:t>Provides overall management to the project.   Accountable for developing and managing the work plan, securing appropriate resources and delegating the work and insuring successful completion of the project.  All project team members report (functionally) to the project manager.  Handles all project administrative duties, interfaces to project sponsors and owners and has overall accountability for the project.</w:t>
            </w:r>
          </w:p>
        </w:tc>
      </w:tr>
      <w:tr w:rsidR="0071500D" w14:paraId="47958116" w14:textId="77777777" w:rsidTr="007B2673">
        <w:tc>
          <w:tcPr>
            <w:tcW w:w="2127" w:type="dxa"/>
            <w:tcBorders>
              <w:top w:val="single" w:sz="4" w:space="0" w:color="C0C0C0"/>
              <w:left w:val="single" w:sz="4" w:space="0" w:color="C0C0C0"/>
              <w:bottom w:val="single" w:sz="4" w:space="0" w:color="C0C0C0"/>
              <w:right w:val="single" w:sz="4" w:space="0" w:color="C0C0C0"/>
            </w:tcBorders>
          </w:tcPr>
          <w:p w14:paraId="47958114" w14:textId="77777777" w:rsidR="0071500D" w:rsidRPr="0071500D" w:rsidRDefault="001D2637" w:rsidP="00A7418D">
            <w:pPr>
              <w:tabs>
                <w:tab w:val="right" w:pos="2790"/>
              </w:tabs>
              <w:spacing w:before="40" w:after="40"/>
              <w:jc w:val="right"/>
              <w:rPr>
                <w:rFonts w:cs="Arial"/>
                <w:b/>
                <w:bCs/>
              </w:rPr>
            </w:pPr>
            <w:r>
              <w:rPr>
                <w:rFonts w:cs="Arial"/>
                <w:b/>
                <w:bCs/>
              </w:rPr>
              <w:t>RM PMO</w:t>
            </w:r>
          </w:p>
        </w:tc>
        <w:tc>
          <w:tcPr>
            <w:tcW w:w="6333" w:type="dxa"/>
            <w:tcBorders>
              <w:top w:val="single" w:sz="4" w:space="0" w:color="C0C0C0"/>
              <w:left w:val="single" w:sz="4" w:space="0" w:color="C0C0C0"/>
              <w:bottom w:val="single" w:sz="4" w:space="0" w:color="C0C0C0"/>
              <w:right w:val="single" w:sz="4" w:space="0" w:color="C0C0C0"/>
            </w:tcBorders>
          </w:tcPr>
          <w:p w14:paraId="47958115" w14:textId="77777777" w:rsidR="0071500D" w:rsidRPr="0071500D" w:rsidRDefault="001D2637" w:rsidP="00A7418D">
            <w:pPr>
              <w:pStyle w:val="Header"/>
              <w:tabs>
                <w:tab w:val="clear" w:pos="4320"/>
                <w:tab w:val="clear" w:pos="8640"/>
                <w:tab w:val="right" w:pos="2790"/>
              </w:tabs>
              <w:spacing w:before="40" w:after="40"/>
              <w:rPr>
                <w:rFonts w:cs="Arial"/>
              </w:rPr>
            </w:pPr>
            <w:r w:rsidRPr="0071500D">
              <w:rPr>
                <w:rFonts w:cs="Arial"/>
              </w:rPr>
              <w:t>Provide assistance in resolving issues that arise beyond the project manager’s jurisdiction.  Monitor project progress and provide necessary tools and support when milestones are in jeopardy.</w:t>
            </w:r>
            <w:r>
              <w:rPr>
                <w:rFonts w:cs="Arial"/>
              </w:rPr>
              <w:t xml:space="preserve"> Provide PMO Support</w:t>
            </w:r>
          </w:p>
        </w:tc>
      </w:tr>
      <w:tr w:rsidR="0071500D" w14:paraId="47958119" w14:textId="77777777" w:rsidTr="007B2673">
        <w:tc>
          <w:tcPr>
            <w:tcW w:w="2127" w:type="dxa"/>
            <w:tcBorders>
              <w:top w:val="single" w:sz="4" w:space="0" w:color="C0C0C0"/>
              <w:left w:val="single" w:sz="4" w:space="0" w:color="C0C0C0"/>
              <w:bottom w:val="single" w:sz="4" w:space="0" w:color="C0C0C0"/>
              <w:right w:val="single" w:sz="4" w:space="0" w:color="C0C0C0"/>
            </w:tcBorders>
          </w:tcPr>
          <w:p w14:paraId="47958117" w14:textId="77777777" w:rsidR="0071500D" w:rsidRPr="0071500D" w:rsidRDefault="0071500D" w:rsidP="00A7418D">
            <w:pPr>
              <w:tabs>
                <w:tab w:val="right" w:pos="2790"/>
              </w:tabs>
              <w:spacing w:before="40" w:after="40"/>
              <w:jc w:val="right"/>
              <w:rPr>
                <w:rFonts w:cs="Arial"/>
                <w:b/>
                <w:bCs/>
              </w:rPr>
            </w:pPr>
            <w:r w:rsidRPr="0071500D">
              <w:rPr>
                <w:rFonts w:cs="Arial"/>
                <w:b/>
                <w:bCs/>
              </w:rPr>
              <w:t>Stakeholder</w:t>
            </w:r>
          </w:p>
        </w:tc>
        <w:tc>
          <w:tcPr>
            <w:tcW w:w="6333" w:type="dxa"/>
            <w:tcBorders>
              <w:top w:val="single" w:sz="4" w:space="0" w:color="C0C0C0"/>
              <w:left w:val="single" w:sz="4" w:space="0" w:color="C0C0C0"/>
              <w:bottom w:val="single" w:sz="4" w:space="0" w:color="C0C0C0"/>
              <w:right w:val="single" w:sz="4" w:space="0" w:color="C0C0C0"/>
            </w:tcBorders>
          </w:tcPr>
          <w:p w14:paraId="47958118" w14:textId="77777777" w:rsidR="0071500D" w:rsidRPr="0071500D" w:rsidRDefault="0071500D" w:rsidP="00A7418D">
            <w:pPr>
              <w:tabs>
                <w:tab w:val="right" w:pos="2790"/>
              </w:tabs>
              <w:spacing w:before="40" w:after="40"/>
              <w:rPr>
                <w:rFonts w:cs="Arial"/>
              </w:rPr>
            </w:pPr>
            <w:r w:rsidRPr="0071500D">
              <w:rPr>
                <w:rFonts w:cs="Arial"/>
              </w:rPr>
              <w:t xml:space="preserve">Key provider of requirements.  May also be considered Subject Matter Experts.  Deliverable may directly or indirectly impact or enhance the stakeholders’ business processes and environment.  </w:t>
            </w:r>
          </w:p>
        </w:tc>
      </w:tr>
      <w:tr w:rsidR="0071500D" w14:paraId="4795811C" w14:textId="77777777" w:rsidTr="007B2673">
        <w:tc>
          <w:tcPr>
            <w:tcW w:w="2127" w:type="dxa"/>
            <w:tcBorders>
              <w:top w:val="single" w:sz="4" w:space="0" w:color="C0C0C0"/>
              <w:left w:val="single" w:sz="4" w:space="0" w:color="C0C0C0"/>
              <w:bottom w:val="single" w:sz="4" w:space="0" w:color="C0C0C0"/>
              <w:right w:val="single" w:sz="4" w:space="0" w:color="C0C0C0"/>
            </w:tcBorders>
          </w:tcPr>
          <w:p w14:paraId="4795811A" w14:textId="77777777" w:rsidR="0071500D" w:rsidRPr="0071500D" w:rsidRDefault="0071500D" w:rsidP="00A7418D">
            <w:pPr>
              <w:tabs>
                <w:tab w:val="right" w:pos="2790"/>
              </w:tabs>
              <w:spacing w:before="40" w:after="40"/>
              <w:jc w:val="right"/>
              <w:rPr>
                <w:rFonts w:cs="Arial"/>
                <w:b/>
                <w:bCs/>
              </w:rPr>
            </w:pPr>
            <w:r w:rsidRPr="0071500D">
              <w:rPr>
                <w:rFonts w:cs="Arial"/>
                <w:b/>
                <w:bCs/>
              </w:rPr>
              <w:t>Team Member</w:t>
            </w:r>
          </w:p>
        </w:tc>
        <w:tc>
          <w:tcPr>
            <w:tcW w:w="6333" w:type="dxa"/>
            <w:tcBorders>
              <w:top w:val="single" w:sz="4" w:space="0" w:color="C0C0C0"/>
              <w:left w:val="single" w:sz="4" w:space="0" w:color="C0C0C0"/>
              <w:bottom w:val="single" w:sz="4" w:space="0" w:color="C0C0C0"/>
              <w:right w:val="single" w:sz="4" w:space="0" w:color="C0C0C0"/>
            </w:tcBorders>
          </w:tcPr>
          <w:p w14:paraId="4795811B" w14:textId="77777777" w:rsidR="0071500D" w:rsidRPr="0071500D" w:rsidRDefault="0071500D" w:rsidP="00A7418D">
            <w:pPr>
              <w:tabs>
                <w:tab w:val="right" w:pos="2790"/>
              </w:tabs>
              <w:spacing w:before="40" w:after="40"/>
              <w:rPr>
                <w:rFonts w:cs="Arial"/>
              </w:rPr>
            </w:pPr>
            <w:r w:rsidRPr="0071500D">
              <w:rPr>
                <w:rFonts w:cs="Arial"/>
              </w:rPr>
              <w:t xml:space="preserve">An individual who is formally allocated the project and has accountability to tasks, activities, and/or deliverables.  </w:t>
            </w:r>
          </w:p>
        </w:tc>
      </w:tr>
    </w:tbl>
    <w:p w14:paraId="4795811D" w14:textId="77777777" w:rsidR="00031066" w:rsidRDefault="00031066" w:rsidP="00F1343C">
      <w:pPr>
        <w:pStyle w:val="Header"/>
        <w:tabs>
          <w:tab w:val="clear" w:pos="4320"/>
          <w:tab w:val="clear" w:pos="8640"/>
        </w:tabs>
        <w:rPr>
          <w:rFonts w:cs="Arial"/>
          <w:b/>
          <w:bCs/>
          <w:sz w:val="22"/>
        </w:rPr>
      </w:pPr>
    </w:p>
    <w:p w14:paraId="4795811E" w14:textId="77777777" w:rsidR="00F1343C" w:rsidRPr="00031066" w:rsidRDefault="00F1343C" w:rsidP="006800AB">
      <w:pPr>
        <w:pStyle w:val="Heading2"/>
        <w:tabs>
          <w:tab w:val="clear" w:pos="846"/>
          <w:tab w:val="num" w:pos="720"/>
        </w:tabs>
        <w:ind w:left="720" w:hanging="720"/>
        <w:rPr>
          <w:rFonts w:asciiTheme="minorHAnsi" w:hAnsiTheme="minorHAnsi" w:cstheme="minorHAnsi"/>
          <w:i w:val="0"/>
        </w:rPr>
      </w:pPr>
      <w:bookmarkStart w:id="66" w:name="_Toc396114978"/>
      <w:r w:rsidRPr="00031066">
        <w:rPr>
          <w:rFonts w:asciiTheme="minorHAnsi" w:hAnsiTheme="minorHAnsi" w:cstheme="minorHAnsi"/>
          <w:i w:val="0"/>
        </w:rPr>
        <w:t>Stakeholders</w:t>
      </w:r>
      <w:bookmarkEnd w:id="66"/>
    </w:p>
    <w:p w14:paraId="4795811F" w14:textId="77777777" w:rsidR="00F1343C" w:rsidRDefault="00F1343C" w:rsidP="00F1343C">
      <w:pPr>
        <w:rPr>
          <w:rFonts w:cs="Arial"/>
          <w:i/>
          <w:iCs/>
        </w:rPr>
      </w:pPr>
    </w:p>
    <w:tbl>
      <w:tblPr>
        <w:tblW w:w="9000" w:type="dxa"/>
        <w:tblInd w:w="11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115" w:type="dxa"/>
          <w:right w:w="115" w:type="dxa"/>
        </w:tblCellMar>
        <w:tblLook w:val="0000" w:firstRow="0" w:lastRow="0" w:firstColumn="0" w:lastColumn="0" w:noHBand="0" w:noVBand="0"/>
      </w:tblPr>
      <w:tblGrid>
        <w:gridCol w:w="4590"/>
        <w:gridCol w:w="4410"/>
      </w:tblGrid>
      <w:tr w:rsidR="00F1343C" w:rsidRPr="006800AB" w14:paraId="47958122" w14:textId="77777777" w:rsidTr="00A7418D">
        <w:tc>
          <w:tcPr>
            <w:tcW w:w="4590" w:type="dxa"/>
            <w:tcBorders>
              <w:top w:val="single" w:sz="4" w:space="0" w:color="999999"/>
              <w:left w:val="single" w:sz="4" w:space="0" w:color="999999"/>
              <w:bottom w:val="single" w:sz="4" w:space="0" w:color="999999"/>
              <w:right w:val="single" w:sz="4" w:space="0" w:color="999999"/>
            </w:tcBorders>
            <w:shd w:val="clear" w:color="auto" w:fill="D9D9D9" w:themeFill="background1" w:themeFillShade="D9"/>
          </w:tcPr>
          <w:p w14:paraId="47958120" w14:textId="77777777" w:rsidR="00F1343C" w:rsidRPr="00A7418D" w:rsidRDefault="00F1343C" w:rsidP="007B2673">
            <w:pPr>
              <w:numPr>
                <w:ilvl w:val="12"/>
                <w:numId w:val="0"/>
              </w:numPr>
              <w:jc w:val="center"/>
              <w:rPr>
                <w:rFonts w:cs="Arial"/>
                <w:b/>
                <w:bCs/>
                <w:szCs w:val="22"/>
              </w:rPr>
            </w:pPr>
            <w:r w:rsidRPr="00A7418D">
              <w:rPr>
                <w:rFonts w:cs="Arial"/>
                <w:b/>
                <w:bCs/>
                <w:szCs w:val="22"/>
              </w:rPr>
              <w:t xml:space="preserve">Name </w:t>
            </w:r>
          </w:p>
        </w:tc>
        <w:tc>
          <w:tcPr>
            <w:tcW w:w="4410" w:type="dxa"/>
            <w:tcBorders>
              <w:top w:val="single" w:sz="4" w:space="0" w:color="999999"/>
              <w:left w:val="single" w:sz="4" w:space="0" w:color="999999"/>
              <w:bottom w:val="single" w:sz="4" w:space="0" w:color="999999"/>
              <w:right w:val="single" w:sz="4" w:space="0" w:color="999999"/>
            </w:tcBorders>
            <w:shd w:val="clear" w:color="auto" w:fill="D9D9D9" w:themeFill="background1" w:themeFillShade="D9"/>
          </w:tcPr>
          <w:p w14:paraId="47958121" w14:textId="77777777" w:rsidR="00F1343C" w:rsidRPr="00A7418D" w:rsidRDefault="00F1343C" w:rsidP="007B2673">
            <w:pPr>
              <w:numPr>
                <w:ilvl w:val="12"/>
                <w:numId w:val="0"/>
              </w:numPr>
              <w:jc w:val="center"/>
              <w:rPr>
                <w:rFonts w:cs="Arial"/>
                <w:b/>
                <w:bCs/>
                <w:szCs w:val="22"/>
              </w:rPr>
            </w:pPr>
            <w:r w:rsidRPr="00A7418D">
              <w:rPr>
                <w:rFonts w:cs="Arial"/>
                <w:b/>
                <w:bCs/>
                <w:szCs w:val="22"/>
              </w:rPr>
              <w:t>Role</w:t>
            </w:r>
          </w:p>
        </w:tc>
      </w:tr>
      <w:tr w:rsidR="00F1343C" w:rsidRPr="006800AB" w14:paraId="47958125" w14:textId="77777777" w:rsidTr="00F66DA3">
        <w:tc>
          <w:tcPr>
            <w:tcW w:w="4590" w:type="dxa"/>
            <w:tcBorders>
              <w:top w:val="single" w:sz="4" w:space="0" w:color="999999"/>
              <w:left w:val="single" w:sz="4" w:space="0" w:color="999999"/>
              <w:bottom w:val="single" w:sz="4" w:space="0" w:color="999999"/>
              <w:right w:val="single" w:sz="4" w:space="0" w:color="999999"/>
            </w:tcBorders>
          </w:tcPr>
          <w:p w14:paraId="47958123" w14:textId="77777777" w:rsidR="00F1343C" w:rsidRPr="00A7418D" w:rsidRDefault="003038AB" w:rsidP="00331CAB">
            <w:pPr>
              <w:numPr>
                <w:ilvl w:val="12"/>
                <w:numId w:val="0"/>
              </w:numPr>
              <w:rPr>
                <w:rFonts w:cs="Arial"/>
                <w:szCs w:val="22"/>
              </w:rPr>
            </w:pPr>
            <w:r>
              <w:rPr>
                <w:rFonts w:cs="Arial"/>
                <w:szCs w:val="22"/>
              </w:rPr>
              <w:t>M Brutti</w:t>
            </w:r>
          </w:p>
        </w:tc>
        <w:tc>
          <w:tcPr>
            <w:tcW w:w="4410" w:type="dxa"/>
            <w:tcBorders>
              <w:top w:val="single" w:sz="4" w:space="0" w:color="999999"/>
              <w:left w:val="single" w:sz="4" w:space="0" w:color="999999"/>
              <w:bottom w:val="single" w:sz="4" w:space="0" w:color="999999"/>
              <w:right w:val="single" w:sz="4" w:space="0" w:color="999999"/>
            </w:tcBorders>
          </w:tcPr>
          <w:p w14:paraId="47958124" w14:textId="77777777" w:rsidR="00F1343C" w:rsidRPr="00A7418D" w:rsidRDefault="00AE4087" w:rsidP="007B2673">
            <w:pPr>
              <w:numPr>
                <w:ilvl w:val="12"/>
                <w:numId w:val="0"/>
              </w:numPr>
              <w:rPr>
                <w:rFonts w:cs="Arial"/>
                <w:color w:val="FF0000"/>
                <w:szCs w:val="22"/>
              </w:rPr>
            </w:pPr>
            <w:r>
              <w:rPr>
                <w:rFonts w:cs="Arial"/>
                <w:szCs w:val="22"/>
              </w:rPr>
              <w:t xml:space="preserve">CRO, </w:t>
            </w:r>
            <w:r w:rsidR="00F1343C" w:rsidRPr="00A7418D">
              <w:rPr>
                <w:rFonts w:cs="Arial"/>
                <w:szCs w:val="22"/>
              </w:rPr>
              <w:t>Project Sponsor</w:t>
            </w:r>
            <w:r w:rsidR="00F66DA3" w:rsidRPr="00A7418D">
              <w:rPr>
                <w:rFonts w:cs="Arial"/>
                <w:szCs w:val="22"/>
              </w:rPr>
              <w:t xml:space="preserve"> - </w:t>
            </w:r>
            <w:r w:rsidR="003038AB">
              <w:rPr>
                <w:rFonts w:cs="Arial"/>
                <w:szCs w:val="22"/>
              </w:rPr>
              <w:t>SBNA</w:t>
            </w:r>
          </w:p>
        </w:tc>
      </w:tr>
      <w:tr w:rsidR="00F1343C" w:rsidRPr="006800AB" w14:paraId="47958128" w14:textId="77777777" w:rsidTr="00F66DA3">
        <w:tc>
          <w:tcPr>
            <w:tcW w:w="4590" w:type="dxa"/>
            <w:tcBorders>
              <w:top w:val="single" w:sz="4" w:space="0" w:color="999999"/>
              <w:left w:val="single" w:sz="4" w:space="0" w:color="999999"/>
              <w:bottom w:val="single" w:sz="4" w:space="0" w:color="999999"/>
              <w:right w:val="single" w:sz="4" w:space="0" w:color="999999"/>
            </w:tcBorders>
          </w:tcPr>
          <w:p w14:paraId="47958126" w14:textId="77777777" w:rsidR="00F1343C" w:rsidRPr="00A7418D" w:rsidRDefault="00F66DA3" w:rsidP="00F66DA3">
            <w:pPr>
              <w:numPr>
                <w:ilvl w:val="12"/>
                <w:numId w:val="0"/>
              </w:numPr>
              <w:rPr>
                <w:rFonts w:cs="Arial"/>
                <w:szCs w:val="22"/>
              </w:rPr>
            </w:pPr>
            <w:r w:rsidRPr="00A7418D">
              <w:rPr>
                <w:rFonts w:cs="Arial"/>
                <w:szCs w:val="22"/>
              </w:rPr>
              <w:t>G. Timmons</w:t>
            </w:r>
          </w:p>
        </w:tc>
        <w:tc>
          <w:tcPr>
            <w:tcW w:w="4410" w:type="dxa"/>
            <w:tcBorders>
              <w:top w:val="single" w:sz="4" w:space="0" w:color="999999"/>
              <w:left w:val="single" w:sz="4" w:space="0" w:color="999999"/>
              <w:bottom w:val="single" w:sz="4" w:space="0" w:color="999999"/>
              <w:right w:val="single" w:sz="4" w:space="0" w:color="999999"/>
            </w:tcBorders>
          </w:tcPr>
          <w:p w14:paraId="47958127" w14:textId="77777777" w:rsidR="00F1343C" w:rsidRPr="00A7418D" w:rsidRDefault="00AE4087" w:rsidP="003038AB">
            <w:pPr>
              <w:pStyle w:val="Header"/>
              <w:numPr>
                <w:ilvl w:val="12"/>
                <w:numId w:val="0"/>
              </w:numPr>
              <w:tabs>
                <w:tab w:val="clear" w:pos="4320"/>
                <w:tab w:val="clear" w:pos="8640"/>
              </w:tabs>
              <w:rPr>
                <w:rFonts w:cs="Arial"/>
                <w:i/>
                <w:color w:val="FF0000"/>
                <w:szCs w:val="22"/>
              </w:rPr>
            </w:pPr>
            <w:r>
              <w:rPr>
                <w:rFonts w:cs="Arial"/>
                <w:szCs w:val="22"/>
              </w:rPr>
              <w:t>Head of US RM PMO</w:t>
            </w:r>
          </w:p>
        </w:tc>
      </w:tr>
      <w:tr w:rsidR="00AE4087" w:rsidRPr="006800AB" w14:paraId="4795812B" w14:textId="77777777" w:rsidTr="00E911C4">
        <w:tc>
          <w:tcPr>
            <w:tcW w:w="4590" w:type="dxa"/>
            <w:tcBorders>
              <w:top w:val="single" w:sz="4" w:space="0" w:color="999999"/>
              <w:left w:val="single" w:sz="4" w:space="0" w:color="999999"/>
              <w:bottom w:val="single" w:sz="4" w:space="0" w:color="999999"/>
              <w:right w:val="single" w:sz="4" w:space="0" w:color="999999"/>
            </w:tcBorders>
            <w:vAlign w:val="center"/>
          </w:tcPr>
          <w:p w14:paraId="47958129" w14:textId="77777777" w:rsidR="00AE4087" w:rsidRPr="00A7418D" w:rsidRDefault="00AE4087" w:rsidP="00E911C4">
            <w:pPr>
              <w:numPr>
                <w:ilvl w:val="12"/>
                <w:numId w:val="0"/>
              </w:numPr>
              <w:rPr>
                <w:rFonts w:cs="Arial"/>
                <w:szCs w:val="22"/>
              </w:rPr>
            </w:pPr>
            <w:r w:rsidRPr="00A7418D">
              <w:rPr>
                <w:rFonts w:cs="Arial"/>
                <w:szCs w:val="22"/>
              </w:rPr>
              <w:t>H Eugene</w:t>
            </w:r>
          </w:p>
        </w:tc>
        <w:tc>
          <w:tcPr>
            <w:tcW w:w="4410" w:type="dxa"/>
            <w:tcBorders>
              <w:top w:val="single" w:sz="4" w:space="0" w:color="999999"/>
              <w:left w:val="single" w:sz="4" w:space="0" w:color="999999"/>
              <w:bottom w:val="single" w:sz="4" w:space="0" w:color="999999"/>
              <w:right w:val="single" w:sz="4" w:space="0" w:color="999999"/>
            </w:tcBorders>
          </w:tcPr>
          <w:p w14:paraId="4795812A" w14:textId="77777777" w:rsidR="00AE4087" w:rsidRPr="00A7418D" w:rsidRDefault="00AE4087" w:rsidP="00E911C4">
            <w:pPr>
              <w:numPr>
                <w:ilvl w:val="12"/>
                <w:numId w:val="0"/>
              </w:numPr>
              <w:rPr>
                <w:rFonts w:cs="Arial"/>
                <w:color w:val="FF0000"/>
                <w:szCs w:val="22"/>
              </w:rPr>
            </w:pPr>
            <w:r>
              <w:rPr>
                <w:rFonts w:cs="Arial"/>
                <w:szCs w:val="22"/>
              </w:rPr>
              <w:t>RM PMO</w:t>
            </w:r>
          </w:p>
        </w:tc>
      </w:tr>
      <w:tr w:rsidR="00AE4087" w:rsidRPr="006800AB" w14:paraId="4795812E" w14:textId="77777777" w:rsidTr="00E911C4">
        <w:tc>
          <w:tcPr>
            <w:tcW w:w="4590" w:type="dxa"/>
            <w:tcBorders>
              <w:top w:val="single" w:sz="4" w:space="0" w:color="999999"/>
              <w:left w:val="single" w:sz="4" w:space="0" w:color="999999"/>
              <w:bottom w:val="single" w:sz="4" w:space="0" w:color="999999"/>
              <w:right w:val="single" w:sz="4" w:space="0" w:color="999999"/>
            </w:tcBorders>
            <w:vAlign w:val="center"/>
          </w:tcPr>
          <w:p w14:paraId="4795812C" w14:textId="77777777" w:rsidR="00AE4087" w:rsidRPr="00A7418D" w:rsidRDefault="00AE4087" w:rsidP="00E911C4">
            <w:pPr>
              <w:numPr>
                <w:ilvl w:val="12"/>
                <w:numId w:val="0"/>
              </w:numPr>
              <w:rPr>
                <w:rFonts w:cs="Arial"/>
                <w:szCs w:val="22"/>
              </w:rPr>
            </w:pPr>
            <w:r w:rsidRPr="00A7418D">
              <w:rPr>
                <w:rFonts w:cs="Arial"/>
                <w:szCs w:val="22"/>
              </w:rPr>
              <w:t>R Neath</w:t>
            </w:r>
          </w:p>
        </w:tc>
        <w:tc>
          <w:tcPr>
            <w:tcW w:w="4410" w:type="dxa"/>
            <w:tcBorders>
              <w:top w:val="single" w:sz="4" w:space="0" w:color="999999"/>
              <w:left w:val="single" w:sz="4" w:space="0" w:color="999999"/>
              <w:bottom w:val="single" w:sz="4" w:space="0" w:color="999999"/>
              <w:right w:val="single" w:sz="4" w:space="0" w:color="999999"/>
            </w:tcBorders>
          </w:tcPr>
          <w:p w14:paraId="4795812D" w14:textId="77777777" w:rsidR="00AE4087" w:rsidRPr="00A7418D" w:rsidRDefault="00AE4087" w:rsidP="00E911C4">
            <w:pPr>
              <w:pStyle w:val="Header"/>
              <w:numPr>
                <w:ilvl w:val="12"/>
                <w:numId w:val="0"/>
              </w:numPr>
              <w:tabs>
                <w:tab w:val="clear" w:pos="4320"/>
                <w:tab w:val="clear" w:pos="8640"/>
              </w:tabs>
              <w:rPr>
                <w:rFonts w:cs="Arial"/>
                <w:i/>
                <w:color w:val="FF0000"/>
                <w:szCs w:val="22"/>
              </w:rPr>
            </w:pPr>
            <w:r>
              <w:rPr>
                <w:rFonts w:cs="Arial"/>
                <w:szCs w:val="22"/>
              </w:rPr>
              <w:t>RM PMO</w:t>
            </w:r>
          </w:p>
        </w:tc>
      </w:tr>
      <w:tr w:rsidR="00AE4087" w:rsidRPr="006800AB" w14:paraId="47958131" w14:textId="77777777" w:rsidTr="00F66DA3">
        <w:tc>
          <w:tcPr>
            <w:tcW w:w="4590" w:type="dxa"/>
            <w:tcBorders>
              <w:top w:val="single" w:sz="4" w:space="0" w:color="999999"/>
              <w:left w:val="single" w:sz="4" w:space="0" w:color="999999"/>
              <w:bottom w:val="single" w:sz="4" w:space="0" w:color="999999"/>
              <w:right w:val="single" w:sz="4" w:space="0" w:color="999999"/>
            </w:tcBorders>
          </w:tcPr>
          <w:p w14:paraId="4795812F" w14:textId="77777777" w:rsidR="00AE4087" w:rsidRPr="00A7418D" w:rsidRDefault="00AE4087" w:rsidP="007B2673">
            <w:pPr>
              <w:numPr>
                <w:ilvl w:val="12"/>
                <w:numId w:val="0"/>
              </w:numPr>
              <w:rPr>
                <w:rFonts w:cs="Arial"/>
                <w:szCs w:val="22"/>
              </w:rPr>
            </w:pPr>
            <w:r>
              <w:rPr>
                <w:rFonts w:cs="Arial"/>
                <w:szCs w:val="22"/>
              </w:rPr>
              <w:t>F Johnson</w:t>
            </w:r>
            <w:r w:rsidRPr="00A7418D">
              <w:rPr>
                <w:rFonts w:cs="Arial"/>
                <w:szCs w:val="22"/>
              </w:rPr>
              <w:t xml:space="preserve"> - Credit</w:t>
            </w:r>
          </w:p>
        </w:tc>
        <w:tc>
          <w:tcPr>
            <w:tcW w:w="4410" w:type="dxa"/>
            <w:tcBorders>
              <w:top w:val="single" w:sz="4" w:space="0" w:color="999999"/>
              <w:left w:val="single" w:sz="4" w:space="0" w:color="999999"/>
              <w:bottom w:val="single" w:sz="4" w:space="0" w:color="999999"/>
              <w:right w:val="single" w:sz="4" w:space="0" w:color="999999"/>
            </w:tcBorders>
          </w:tcPr>
          <w:p w14:paraId="47958130" w14:textId="77777777" w:rsidR="00AE4087" w:rsidRPr="00A7418D" w:rsidRDefault="001D2637" w:rsidP="007B2673">
            <w:pPr>
              <w:pStyle w:val="Header"/>
              <w:numPr>
                <w:ilvl w:val="12"/>
                <w:numId w:val="0"/>
              </w:numPr>
              <w:tabs>
                <w:tab w:val="clear" w:pos="4320"/>
                <w:tab w:val="clear" w:pos="8640"/>
              </w:tabs>
              <w:rPr>
                <w:rFonts w:cs="Arial"/>
                <w:i/>
                <w:color w:val="FF0000"/>
                <w:szCs w:val="22"/>
              </w:rPr>
            </w:pPr>
            <w:r>
              <w:rPr>
                <w:rFonts w:cs="Arial"/>
                <w:szCs w:val="22"/>
              </w:rPr>
              <w:t>CRO Staff Member</w:t>
            </w:r>
          </w:p>
        </w:tc>
      </w:tr>
      <w:tr w:rsidR="001D2637" w:rsidRPr="006800AB" w14:paraId="47958134" w14:textId="77777777" w:rsidTr="00F66DA3">
        <w:tc>
          <w:tcPr>
            <w:tcW w:w="4590" w:type="dxa"/>
            <w:tcBorders>
              <w:top w:val="single" w:sz="4" w:space="0" w:color="999999"/>
              <w:left w:val="single" w:sz="4" w:space="0" w:color="999999"/>
              <w:bottom w:val="single" w:sz="4" w:space="0" w:color="999999"/>
              <w:right w:val="single" w:sz="4" w:space="0" w:color="999999"/>
            </w:tcBorders>
            <w:vAlign w:val="center"/>
          </w:tcPr>
          <w:p w14:paraId="47958132" w14:textId="77777777" w:rsidR="001D2637" w:rsidRPr="00A7418D" w:rsidRDefault="001D2637" w:rsidP="00F66DA3">
            <w:pPr>
              <w:numPr>
                <w:ilvl w:val="12"/>
                <w:numId w:val="0"/>
              </w:numPr>
              <w:rPr>
                <w:rFonts w:cs="Arial"/>
                <w:szCs w:val="22"/>
              </w:rPr>
            </w:pPr>
            <w:r>
              <w:rPr>
                <w:rFonts w:cs="Arial"/>
                <w:szCs w:val="22"/>
              </w:rPr>
              <w:t>M Carbone</w:t>
            </w:r>
            <w:r w:rsidRPr="00A7418D">
              <w:rPr>
                <w:rFonts w:cs="Arial"/>
                <w:szCs w:val="22"/>
              </w:rPr>
              <w:t>– Governance and Aggregation</w:t>
            </w:r>
          </w:p>
        </w:tc>
        <w:tc>
          <w:tcPr>
            <w:tcW w:w="4410" w:type="dxa"/>
            <w:tcBorders>
              <w:top w:val="single" w:sz="4" w:space="0" w:color="999999"/>
              <w:left w:val="single" w:sz="4" w:space="0" w:color="999999"/>
              <w:bottom w:val="single" w:sz="4" w:space="0" w:color="999999"/>
              <w:right w:val="single" w:sz="4" w:space="0" w:color="999999"/>
            </w:tcBorders>
          </w:tcPr>
          <w:p w14:paraId="47958133" w14:textId="77777777" w:rsidR="001D2637" w:rsidRDefault="001D2637">
            <w:r w:rsidRPr="00627B94">
              <w:rPr>
                <w:rFonts w:cs="Arial"/>
                <w:szCs w:val="22"/>
              </w:rPr>
              <w:t>CRO Staff Member</w:t>
            </w:r>
          </w:p>
        </w:tc>
      </w:tr>
      <w:tr w:rsidR="001D2637" w:rsidRPr="006800AB" w14:paraId="47958137" w14:textId="77777777" w:rsidTr="00F66DA3">
        <w:tc>
          <w:tcPr>
            <w:tcW w:w="4590" w:type="dxa"/>
            <w:tcBorders>
              <w:top w:val="single" w:sz="4" w:space="0" w:color="999999"/>
              <w:left w:val="single" w:sz="4" w:space="0" w:color="999999"/>
              <w:bottom w:val="single" w:sz="4" w:space="0" w:color="999999"/>
              <w:right w:val="single" w:sz="4" w:space="0" w:color="999999"/>
            </w:tcBorders>
            <w:vAlign w:val="center"/>
          </w:tcPr>
          <w:p w14:paraId="47958135" w14:textId="77777777" w:rsidR="001D2637" w:rsidRPr="00A7418D" w:rsidRDefault="001D2637" w:rsidP="00F66DA3">
            <w:pPr>
              <w:numPr>
                <w:ilvl w:val="12"/>
                <w:numId w:val="0"/>
              </w:numPr>
              <w:rPr>
                <w:rFonts w:cs="Arial"/>
                <w:szCs w:val="22"/>
              </w:rPr>
            </w:pPr>
            <w:r>
              <w:rPr>
                <w:rFonts w:cs="Arial"/>
                <w:szCs w:val="22"/>
              </w:rPr>
              <w:t>J McClernan</w:t>
            </w:r>
            <w:r w:rsidRPr="00A7418D">
              <w:rPr>
                <w:rFonts w:cs="Arial"/>
                <w:szCs w:val="22"/>
              </w:rPr>
              <w:t xml:space="preserve"> – Market Risk</w:t>
            </w:r>
            <w:r>
              <w:rPr>
                <w:rFonts w:cs="Arial"/>
                <w:szCs w:val="22"/>
              </w:rPr>
              <w:t xml:space="preserve"> and Liquidity</w:t>
            </w:r>
          </w:p>
        </w:tc>
        <w:tc>
          <w:tcPr>
            <w:tcW w:w="4410" w:type="dxa"/>
            <w:tcBorders>
              <w:top w:val="single" w:sz="4" w:space="0" w:color="999999"/>
              <w:left w:val="single" w:sz="4" w:space="0" w:color="999999"/>
              <w:bottom w:val="single" w:sz="4" w:space="0" w:color="999999"/>
              <w:right w:val="single" w:sz="4" w:space="0" w:color="999999"/>
            </w:tcBorders>
          </w:tcPr>
          <w:p w14:paraId="47958136" w14:textId="77777777" w:rsidR="001D2637" w:rsidRDefault="001D2637">
            <w:r w:rsidRPr="00627B94">
              <w:rPr>
                <w:rFonts w:cs="Arial"/>
                <w:szCs w:val="22"/>
              </w:rPr>
              <w:t>CRO Staff Member</w:t>
            </w:r>
          </w:p>
        </w:tc>
      </w:tr>
      <w:tr w:rsidR="001D2637" w:rsidRPr="006800AB" w14:paraId="4795813A" w14:textId="77777777" w:rsidTr="00F66DA3">
        <w:tc>
          <w:tcPr>
            <w:tcW w:w="4590" w:type="dxa"/>
            <w:tcBorders>
              <w:top w:val="single" w:sz="4" w:space="0" w:color="999999"/>
              <w:left w:val="single" w:sz="4" w:space="0" w:color="999999"/>
              <w:bottom w:val="single" w:sz="4" w:space="0" w:color="999999"/>
              <w:right w:val="single" w:sz="4" w:space="0" w:color="999999"/>
            </w:tcBorders>
            <w:vAlign w:val="center"/>
          </w:tcPr>
          <w:p w14:paraId="47958138" w14:textId="77777777" w:rsidR="001D2637" w:rsidRPr="00A7418D" w:rsidRDefault="001D2637" w:rsidP="00F66DA3">
            <w:pPr>
              <w:numPr>
                <w:ilvl w:val="12"/>
                <w:numId w:val="0"/>
              </w:numPr>
              <w:rPr>
                <w:rFonts w:cs="Arial"/>
                <w:szCs w:val="22"/>
              </w:rPr>
            </w:pPr>
            <w:r>
              <w:rPr>
                <w:rFonts w:cs="Arial"/>
                <w:szCs w:val="22"/>
              </w:rPr>
              <w:t>C. Hunley</w:t>
            </w:r>
            <w:r w:rsidRPr="00A7418D">
              <w:rPr>
                <w:rFonts w:cs="Arial"/>
                <w:szCs w:val="22"/>
              </w:rPr>
              <w:t xml:space="preserve"> - Compliance</w:t>
            </w:r>
          </w:p>
        </w:tc>
        <w:tc>
          <w:tcPr>
            <w:tcW w:w="4410" w:type="dxa"/>
            <w:tcBorders>
              <w:top w:val="single" w:sz="4" w:space="0" w:color="999999"/>
              <w:left w:val="single" w:sz="4" w:space="0" w:color="999999"/>
              <w:bottom w:val="single" w:sz="4" w:space="0" w:color="999999"/>
              <w:right w:val="single" w:sz="4" w:space="0" w:color="999999"/>
            </w:tcBorders>
          </w:tcPr>
          <w:p w14:paraId="47958139" w14:textId="77777777" w:rsidR="001D2637" w:rsidRDefault="001D2637">
            <w:r w:rsidRPr="00627B94">
              <w:rPr>
                <w:rFonts w:cs="Arial"/>
                <w:szCs w:val="22"/>
              </w:rPr>
              <w:t>CRO Staff Member</w:t>
            </w:r>
          </w:p>
        </w:tc>
      </w:tr>
      <w:tr w:rsidR="001D2637" w:rsidRPr="006800AB" w14:paraId="4795813D" w14:textId="77777777" w:rsidTr="00F66DA3">
        <w:tc>
          <w:tcPr>
            <w:tcW w:w="4590" w:type="dxa"/>
            <w:tcBorders>
              <w:top w:val="single" w:sz="4" w:space="0" w:color="999999"/>
              <w:left w:val="single" w:sz="4" w:space="0" w:color="999999"/>
              <w:bottom w:val="single" w:sz="4" w:space="0" w:color="999999"/>
              <w:right w:val="single" w:sz="4" w:space="0" w:color="999999"/>
            </w:tcBorders>
            <w:vAlign w:val="center"/>
          </w:tcPr>
          <w:p w14:paraId="4795813B" w14:textId="77777777" w:rsidR="001D2637" w:rsidRPr="00A7418D" w:rsidRDefault="001D2637" w:rsidP="00F66DA3">
            <w:pPr>
              <w:numPr>
                <w:ilvl w:val="12"/>
                <w:numId w:val="0"/>
              </w:numPr>
              <w:rPr>
                <w:rFonts w:cs="Arial"/>
                <w:szCs w:val="22"/>
              </w:rPr>
            </w:pPr>
            <w:r>
              <w:rPr>
                <w:rFonts w:cs="Arial"/>
                <w:szCs w:val="22"/>
              </w:rPr>
              <w:t>M. Lima</w:t>
            </w:r>
            <w:r w:rsidRPr="00A7418D">
              <w:rPr>
                <w:rFonts w:cs="Arial"/>
                <w:szCs w:val="22"/>
              </w:rPr>
              <w:t xml:space="preserve"> – Operational Risk</w:t>
            </w:r>
          </w:p>
        </w:tc>
        <w:tc>
          <w:tcPr>
            <w:tcW w:w="4410" w:type="dxa"/>
            <w:tcBorders>
              <w:top w:val="single" w:sz="4" w:space="0" w:color="999999"/>
              <w:left w:val="single" w:sz="4" w:space="0" w:color="999999"/>
              <w:bottom w:val="single" w:sz="4" w:space="0" w:color="999999"/>
              <w:right w:val="single" w:sz="4" w:space="0" w:color="999999"/>
            </w:tcBorders>
          </w:tcPr>
          <w:p w14:paraId="4795813C" w14:textId="77777777" w:rsidR="001D2637" w:rsidRDefault="001D2637">
            <w:r w:rsidRPr="00627B94">
              <w:rPr>
                <w:rFonts w:cs="Arial"/>
                <w:szCs w:val="22"/>
              </w:rPr>
              <w:t>CRO Staff Member</w:t>
            </w:r>
          </w:p>
        </w:tc>
      </w:tr>
      <w:tr w:rsidR="001D2637" w:rsidRPr="006800AB" w14:paraId="47958140" w14:textId="77777777" w:rsidTr="00F66DA3">
        <w:tc>
          <w:tcPr>
            <w:tcW w:w="4590" w:type="dxa"/>
            <w:tcBorders>
              <w:top w:val="single" w:sz="4" w:space="0" w:color="999999"/>
              <w:left w:val="single" w:sz="4" w:space="0" w:color="999999"/>
              <w:bottom w:val="single" w:sz="4" w:space="0" w:color="999999"/>
              <w:right w:val="single" w:sz="4" w:space="0" w:color="999999"/>
            </w:tcBorders>
            <w:vAlign w:val="center"/>
          </w:tcPr>
          <w:p w14:paraId="4795813E" w14:textId="77777777" w:rsidR="001D2637" w:rsidRPr="00A7418D" w:rsidRDefault="001D2637" w:rsidP="00F66DA3">
            <w:pPr>
              <w:numPr>
                <w:ilvl w:val="12"/>
                <w:numId w:val="0"/>
              </w:numPr>
              <w:rPr>
                <w:rFonts w:cs="Arial"/>
                <w:szCs w:val="22"/>
              </w:rPr>
            </w:pPr>
            <w:r>
              <w:rPr>
                <w:rFonts w:cs="Arial"/>
                <w:szCs w:val="22"/>
              </w:rPr>
              <w:t>I. Garijo</w:t>
            </w:r>
            <w:r w:rsidRPr="00A7418D">
              <w:rPr>
                <w:rFonts w:cs="Arial"/>
                <w:szCs w:val="22"/>
              </w:rPr>
              <w:t xml:space="preserve"> – RDA/RRF</w:t>
            </w:r>
          </w:p>
        </w:tc>
        <w:tc>
          <w:tcPr>
            <w:tcW w:w="4410" w:type="dxa"/>
            <w:tcBorders>
              <w:top w:val="single" w:sz="4" w:space="0" w:color="999999"/>
              <w:left w:val="single" w:sz="4" w:space="0" w:color="999999"/>
              <w:bottom w:val="single" w:sz="4" w:space="0" w:color="999999"/>
              <w:right w:val="single" w:sz="4" w:space="0" w:color="999999"/>
            </w:tcBorders>
          </w:tcPr>
          <w:p w14:paraId="4795813F" w14:textId="77777777" w:rsidR="001D2637" w:rsidRDefault="001D2637">
            <w:r w:rsidRPr="00627B94">
              <w:rPr>
                <w:rFonts w:cs="Arial"/>
                <w:szCs w:val="22"/>
              </w:rPr>
              <w:t>CRO Staff Member</w:t>
            </w:r>
          </w:p>
        </w:tc>
      </w:tr>
      <w:bookmarkEnd w:id="1"/>
      <w:bookmarkEnd w:id="2"/>
      <w:bookmarkEnd w:id="3"/>
      <w:bookmarkEnd w:id="4"/>
      <w:bookmarkEnd w:id="5"/>
      <w:bookmarkEnd w:id="6"/>
      <w:bookmarkEnd w:id="7"/>
      <w:bookmarkEnd w:id="8"/>
      <w:bookmarkEnd w:id="9"/>
      <w:bookmarkEnd w:id="10"/>
      <w:bookmarkEnd w:id="11"/>
      <w:bookmarkEnd w:id="12"/>
    </w:tbl>
    <w:p w14:paraId="47958141" w14:textId="77777777" w:rsidR="00E43C15" w:rsidRDefault="00E43C15">
      <w:pPr>
        <w:rPr>
          <w:rFonts w:cs="Arial"/>
        </w:rPr>
      </w:pPr>
    </w:p>
    <w:p w14:paraId="47958142" w14:textId="77777777" w:rsidR="00196E09" w:rsidRDefault="00196E09">
      <w:pPr>
        <w:rPr>
          <w:b/>
          <w:kern w:val="28"/>
          <w:sz w:val="28"/>
        </w:rPr>
      </w:pPr>
      <w:r>
        <w:br w:type="page"/>
      </w:r>
    </w:p>
    <w:p w14:paraId="47958143" w14:textId="77777777" w:rsidR="007D5F51" w:rsidRDefault="00E43C15" w:rsidP="0071500D">
      <w:pPr>
        <w:pStyle w:val="Heading1"/>
      </w:pPr>
      <w:bookmarkStart w:id="67" w:name="_Toc396114979"/>
      <w:r>
        <w:lastRenderedPageBreak/>
        <w:t>Appendi</w:t>
      </w:r>
      <w:r w:rsidR="007D5F51">
        <w:t>ces</w:t>
      </w:r>
      <w:bookmarkEnd w:id="67"/>
    </w:p>
    <w:p w14:paraId="47958144" w14:textId="77777777" w:rsidR="002C1E52" w:rsidRPr="00EA6268" w:rsidRDefault="002C1E52" w:rsidP="004147C5">
      <w:pPr>
        <w:pStyle w:val="Heading1"/>
        <w:numPr>
          <w:ilvl w:val="0"/>
          <w:numId w:val="0"/>
        </w:numPr>
        <w:rPr>
          <w:sz w:val="24"/>
        </w:rPr>
      </w:pPr>
      <w:bookmarkStart w:id="68" w:name="_Toc396114980"/>
      <w:r w:rsidRPr="00EA6268">
        <w:rPr>
          <w:sz w:val="24"/>
        </w:rPr>
        <w:t xml:space="preserve">Appendix </w:t>
      </w:r>
      <w:r w:rsidR="001C68DE">
        <w:rPr>
          <w:sz w:val="24"/>
        </w:rPr>
        <w:t>1</w:t>
      </w:r>
      <w:r w:rsidR="001C68DE" w:rsidRPr="00EA6268">
        <w:rPr>
          <w:sz w:val="24"/>
        </w:rPr>
        <w:t xml:space="preserve"> </w:t>
      </w:r>
      <w:r w:rsidRPr="00EA6268">
        <w:rPr>
          <w:sz w:val="24"/>
        </w:rPr>
        <w:t xml:space="preserve">– </w:t>
      </w:r>
      <w:r>
        <w:rPr>
          <w:sz w:val="24"/>
        </w:rPr>
        <w:t>The 3 Lines of Defense Risk Model</w:t>
      </w:r>
      <w:bookmarkEnd w:id="68"/>
    </w:p>
    <w:p w14:paraId="47958145" w14:textId="77777777" w:rsidR="00CD1E55" w:rsidRDefault="00CD1E55" w:rsidP="00CD1E55">
      <w:pPr>
        <w:pStyle w:val="Header"/>
        <w:tabs>
          <w:tab w:val="clear" w:pos="4320"/>
          <w:tab w:val="clear" w:pos="8640"/>
        </w:tabs>
        <w:ind w:left="720" w:right="-511"/>
        <w:rPr>
          <w:rFonts w:cs="Arial"/>
          <w:sz w:val="28"/>
        </w:rPr>
      </w:pPr>
    </w:p>
    <w:p w14:paraId="47958146" w14:textId="77777777" w:rsidR="00CD1E55" w:rsidRDefault="00CD1E55" w:rsidP="00CD1E55">
      <w:pPr>
        <w:pStyle w:val="Header"/>
        <w:tabs>
          <w:tab w:val="clear" w:pos="4320"/>
          <w:tab w:val="clear" w:pos="8640"/>
        </w:tabs>
        <w:ind w:left="720" w:right="-511"/>
        <w:rPr>
          <w:rFonts w:cs="Arial"/>
          <w:sz w:val="28"/>
        </w:rPr>
      </w:pPr>
      <w:r w:rsidRPr="00A7418D">
        <w:rPr>
          <w:rFonts w:cs="Arial"/>
          <w:noProof/>
          <w:sz w:val="28"/>
        </w:rPr>
        <w:drawing>
          <wp:inline distT="0" distB="0" distL="0" distR="0" wp14:anchorId="47958167" wp14:editId="47958168">
            <wp:extent cx="4572638" cy="34294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72638" cy="3429479"/>
                    </a:xfrm>
                    <a:prstGeom prst="rect">
                      <a:avLst/>
                    </a:prstGeom>
                  </pic:spPr>
                </pic:pic>
              </a:graphicData>
            </a:graphic>
          </wp:inline>
        </w:drawing>
      </w:r>
    </w:p>
    <w:p w14:paraId="47958147" w14:textId="77777777" w:rsidR="00CD1E55" w:rsidRDefault="00CD1E55" w:rsidP="00CD1E55">
      <w:pPr>
        <w:pStyle w:val="Header"/>
        <w:tabs>
          <w:tab w:val="clear" w:pos="4320"/>
          <w:tab w:val="clear" w:pos="8640"/>
        </w:tabs>
        <w:ind w:left="720" w:right="-511"/>
        <w:rPr>
          <w:rFonts w:cs="Arial"/>
          <w:sz w:val="28"/>
        </w:rPr>
      </w:pPr>
    </w:p>
    <w:p w14:paraId="47958148" w14:textId="77777777" w:rsidR="00CD1E55" w:rsidRPr="003521E3" w:rsidRDefault="00CD1E55" w:rsidP="00CD1E55">
      <w:pPr>
        <w:pStyle w:val="Header"/>
        <w:tabs>
          <w:tab w:val="clear" w:pos="4320"/>
          <w:tab w:val="clear" w:pos="8640"/>
        </w:tabs>
        <w:ind w:left="720" w:right="-511"/>
        <w:rPr>
          <w:rFonts w:cs="Arial"/>
          <w:sz w:val="28"/>
        </w:rPr>
      </w:pPr>
    </w:p>
    <w:p w14:paraId="47958149" w14:textId="77777777" w:rsidR="00A61C2D" w:rsidRDefault="00CD1E55" w:rsidP="00CD1E55">
      <w:pPr>
        <w:ind w:left="720"/>
        <w:rPr>
          <w:rFonts w:cs="Arial"/>
          <w:sz w:val="28"/>
        </w:rPr>
      </w:pPr>
      <w:r w:rsidRPr="00A7418D">
        <w:rPr>
          <w:rFonts w:cs="Arial"/>
          <w:noProof/>
          <w:sz w:val="28"/>
        </w:rPr>
        <w:drawing>
          <wp:inline distT="0" distB="0" distL="0" distR="0" wp14:anchorId="47958169" wp14:editId="4795816A">
            <wp:extent cx="4572638" cy="34294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72638" cy="3429479"/>
                    </a:xfrm>
                    <a:prstGeom prst="rect">
                      <a:avLst/>
                    </a:prstGeom>
                  </pic:spPr>
                </pic:pic>
              </a:graphicData>
            </a:graphic>
          </wp:inline>
        </w:drawing>
      </w:r>
      <w:r w:rsidR="00A61C2D">
        <w:rPr>
          <w:rFonts w:cs="Arial"/>
          <w:sz w:val="28"/>
        </w:rPr>
        <w:br w:type="page"/>
      </w:r>
    </w:p>
    <w:p w14:paraId="4795814A" w14:textId="77777777" w:rsidR="00A61C2D" w:rsidRDefault="00A61C2D" w:rsidP="003521E3">
      <w:pPr>
        <w:pStyle w:val="Header"/>
        <w:tabs>
          <w:tab w:val="clear" w:pos="4320"/>
          <w:tab w:val="clear" w:pos="8640"/>
        </w:tabs>
        <w:ind w:left="720" w:right="-511"/>
        <w:rPr>
          <w:rFonts w:cs="Arial"/>
          <w:sz w:val="28"/>
        </w:rPr>
      </w:pPr>
    </w:p>
    <w:p w14:paraId="4795814B" w14:textId="77777777" w:rsidR="002C1E52" w:rsidRPr="00EA6268" w:rsidRDefault="002C1E52" w:rsidP="00196E09">
      <w:pPr>
        <w:pStyle w:val="Heading1"/>
        <w:numPr>
          <w:ilvl w:val="0"/>
          <w:numId w:val="0"/>
        </w:numPr>
        <w:rPr>
          <w:sz w:val="24"/>
        </w:rPr>
      </w:pPr>
      <w:bookmarkStart w:id="69" w:name="_Toc396114981"/>
      <w:r w:rsidRPr="00EA6268">
        <w:rPr>
          <w:sz w:val="24"/>
        </w:rPr>
        <w:t xml:space="preserve">Appendix </w:t>
      </w:r>
      <w:r w:rsidR="001C68DE">
        <w:rPr>
          <w:sz w:val="24"/>
        </w:rPr>
        <w:t>2</w:t>
      </w:r>
      <w:r w:rsidR="001C68DE" w:rsidRPr="00EA6268">
        <w:rPr>
          <w:sz w:val="24"/>
        </w:rPr>
        <w:t xml:space="preserve"> </w:t>
      </w:r>
      <w:r w:rsidRPr="00EA6268">
        <w:rPr>
          <w:sz w:val="24"/>
        </w:rPr>
        <w:t xml:space="preserve">– </w:t>
      </w:r>
      <w:r>
        <w:rPr>
          <w:sz w:val="24"/>
        </w:rPr>
        <w:t>Scoreboard – Example Pages</w:t>
      </w:r>
      <w:r w:rsidR="00196E09">
        <w:rPr>
          <w:sz w:val="24"/>
        </w:rPr>
        <w:t xml:space="preserve"> from SBNA HE to illustrate project reporting</w:t>
      </w:r>
      <w:bookmarkEnd w:id="69"/>
    </w:p>
    <w:p w14:paraId="4795814C" w14:textId="77777777" w:rsidR="003521E3" w:rsidRPr="00CD1E55" w:rsidRDefault="003521E3" w:rsidP="003521E3">
      <w:pPr>
        <w:pStyle w:val="Header"/>
        <w:tabs>
          <w:tab w:val="clear" w:pos="4320"/>
          <w:tab w:val="clear" w:pos="8640"/>
        </w:tabs>
        <w:ind w:left="720" w:right="-511"/>
        <w:rPr>
          <w:rFonts w:cs="Arial"/>
          <w:b/>
          <w:sz w:val="28"/>
        </w:rPr>
      </w:pPr>
    </w:p>
    <w:p w14:paraId="4795814D" w14:textId="77777777" w:rsidR="003521E3" w:rsidRDefault="003521E3" w:rsidP="005B7CDA">
      <w:pPr>
        <w:pStyle w:val="Header"/>
        <w:tabs>
          <w:tab w:val="clear" w:pos="4320"/>
          <w:tab w:val="clear" w:pos="8640"/>
        </w:tabs>
        <w:ind w:left="-630" w:right="-511"/>
        <w:rPr>
          <w:rFonts w:cs="Arial"/>
        </w:rPr>
      </w:pPr>
    </w:p>
    <w:p w14:paraId="4795814E" w14:textId="77777777" w:rsidR="003521E3" w:rsidRDefault="003521E3" w:rsidP="003521E3">
      <w:pPr>
        <w:pStyle w:val="Header"/>
        <w:tabs>
          <w:tab w:val="clear" w:pos="4320"/>
          <w:tab w:val="clear" w:pos="8640"/>
        </w:tabs>
        <w:ind w:left="990" w:right="-511"/>
        <w:rPr>
          <w:rFonts w:cs="Arial"/>
        </w:rPr>
      </w:pPr>
      <w:r>
        <w:rPr>
          <w:rFonts w:cs="Arial"/>
          <w:noProof/>
        </w:rPr>
        <w:drawing>
          <wp:inline distT="0" distB="0" distL="0" distR="0" wp14:anchorId="4795816B" wp14:editId="4795816C">
            <wp:extent cx="4572635" cy="3429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635" cy="3429635"/>
                    </a:xfrm>
                    <a:prstGeom prst="rect">
                      <a:avLst/>
                    </a:prstGeom>
                    <a:noFill/>
                  </pic:spPr>
                </pic:pic>
              </a:graphicData>
            </a:graphic>
          </wp:inline>
        </w:drawing>
      </w:r>
    </w:p>
    <w:p w14:paraId="4795814F" w14:textId="77777777" w:rsidR="003521E3" w:rsidRDefault="003521E3" w:rsidP="005B7CDA">
      <w:pPr>
        <w:pStyle w:val="Header"/>
        <w:tabs>
          <w:tab w:val="clear" w:pos="4320"/>
          <w:tab w:val="clear" w:pos="8640"/>
        </w:tabs>
        <w:ind w:left="-630" w:right="-511"/>
        <w:rPr>
          <w:rFonts w:cs="Arial"/>
        </w:rPr>
      </w:pPr>
    </w:p>
    <w:p w14:paraId="47958150" w14:textId="77777777" w:rsidR="003521E3" w:rsidRDefault="003521E3" w:rsidP="003521E3">
      <w:pPr>
        <w:pStyle w:val="Header"/>
        <w:tabs>
          <w:tab w:val="clear" w:pos="4320"/>
          <w:tab w:val="clear" w:pos="8640"/>
        </w:tabs>
        <w:ind w:left="990" w:right="-511"/>
        <w:rPr>
          <w:rFonts w:cs="Arial"/>
        </w:rPr>
      </w:pPr>
      <w:r w:rsidRPr="003521E3">
        <w:rPr>
          <w:rFonts w:cs="Arial"/>
          <w:noProof/>
        </w:rPr>
        <w:drawing>
          <wp:inline distT="0" distB="0" distL="0" distR="0" wp14:anchorId="4795816D" wp14:editId="4795816E">
            <wp:extent cx="4572638" cy="34294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72638" cy="3429479"/>
                    </a:xfrm>
                    <a:prstGeom prst="rect">
                      <a:avLst/>
                    </a:prstGeom>
                  </pic:spPr>
                </pic:pic>
              </a:graphicData>
            </a:graphic>
          </wp:inline>
        </w:drawing>
      </w:r>
    </w:p>
    <w:p w14:paraId="47958151" w14:textId="77777777" w:rsidR="003521E3" w:rsidRDefault="003521E3" w:rsidP="005B7CDA">
      <w:pPr>
        <w:pStyle w:val="Header"/>
        <w:tabs>
          <w:tab w:val="clear" w:pos="4320"/>
          <w:tab w:val="clear" w:pos="8640"/>
        </w:tabs>
        <w:ind w:left="-630" w:right="-511"/>
        <w:rPr>
          <w:rFonts w:cs="Arial"/>
        </w:rPr>
      </w:pPr>
    </w:p>
    <w:p w14:paraId="47958152" w14:textId="77777777" w:rsidR="003521E3" w:rsidRDefault="003521E3" w:rsidP="005B7CDA">
      <w:pPr>
        <w:pStyle w:val="Header"/>
        <w:tabs>
          <w:tab w:val="clear" w:pos="4320"/>
          <w:tab w:val="clear" w:pos="8640"/>
        </w:tabs>
        <w:ind w:left="-630" w:right="-511"/>
        <w:rPr>
          <w:rFonts w:cs="Arial"/>
        </w:rPr>
      </w:pPr>
    </w:p>
    <w:p w14:paraId="47958153" w14:textId="77777777" w:rsidR="003521E3" w:rsidRDefault="003521E3" w:rsidP="005B7CDA">
      <w:pPr>
        <w:pStyle w:val="Header"/>
        <w:tabs>
          <w:tab w:val="clear" w:pos="4320"/>
          <w:tab w:val="clear" w:pos="8640"/>
        </w:tabs>
        <w:ind w:left="-630" w:right="-511"/>
        <w:rPr>
          <w:rFonts w:cs="Arial"/>
        </w:rPr>
      </w:pPr>
    </w:p>
    <w:p w14:paraId="47958154" w14:textId="77777777" w:rsidR="003521E3" w:rsidRDefault="003521E3" w:rsidP="005B7CDA">
      <w:pPr>
        <w:pStyle w:val="Header"/>
        <w:tabs>
          <w:tab w:val="clear" w:pos="4320"/>
          <w:tab w:val="clear" w:pos="8640"/>
        </w:tabs>
        <w:ind w:left="-630" w:right="-511"/>
        <w:rPr>
          <w:rFonts w:cs="Arial"/>
        </w:rPr>
      </w:pPr>
    </w:p>
    <w:p w14:paraId="47958155" w14:textId="77777777" w:rsidR="003521E3" w:rsidRDefault="003521E3" w:rsidP="0056372D">
      <w:pPr>
        <w:pStyle w:val="Header"/>
        <w:tabs>
          <w:tab w:val="clear" w:pos="4320"/>
          <w:tab w:val="clear" w:pos="8640"/>
        </w:tabs>
        <w:ind w:right="-511"/>
        <w:rPr>
          <w:rFonts w:cs="Arial"/>
        </w:rPr>
      </w:pPr>
    </w:p>
    <w:p w14:paraId="47958156" w14:textId="77777777" w:rsidR="003521E3" w:rsidRDefault="003521E3" w:rsidP="005B7CDA">
      <w:pPr>
        <w:pStyle w:val="Header"/>
        <w:tabs>
          <w:tab w:val="clear" w:pos="4320"/>
          <w:tab w:val="clear" w:pos="8640"/>
        </w:tabs>
        <w:ind w:left="-630" w:right="-511"/>
        <w:rPr>
          <w:rFonts w:cs="Arial"/>
        </w:rPr>
      </w:pPr>
    </w:p>
    <w:p w14:paraId="47958157" w14:textId="77777777" w:rsidR="003521E3" w:rsidRDefault="003521E3" w:rsidP="003521E3">
      <w:pPr>
        <w:pStyle w:val="Header"/>
        <w:tabs>
          <w:tab w:val="clear" w:pos="4320"/>
          <w:tab w:val="clear" w:pos="8640"/>
        </w:tabs>
        <w:ind w:left="900" w:right="-511"/>
        <w:rPr>
          <w:rFonts w:cs="Arial"/>
        </w:rPr>
      </w:pPr>
      <w:r w:rsidRPr="003521E3">
        <w:rPr>
          <w:rFonts w:cs="Arial"/>
          <w:noProof/>
        </w:rPr>
        <w:drawing>
          <wp:inline distT="0" distB="0" distL="0" distR="0" wp14:anchorId="4795816F" wp14:editId="47958170">
            <wp:extent cx="4572638" cy="34294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72638" cy="3429479"/>
                    </a:xfrm>
                    <a:prstGeom prst="rect">
                      <a:avLst/>
                    </a:prstGeom>
                  </pic:spPr>
                </pic:pic>
              </a:graphicData>
            </a:graphic>
          </wp:inline>
        </w:drawing>
      </w:r>
    </w:p>
    <w:p w14:paraId="47958158" w14:textId="77777777" w:rsidR="003521E3" w:rsidRDefault="003521E3" w:rsidP="005B7CDA">
      <w:pPr>
        <w:pStyle w:val="Header"/>
        <w:tabs>
          <w:tab w:val="clear" w:pos="4320"/>
          <w:tab w:val="clear" w:pos="8640"/>
        </w:tabs>
        <w:ind w:left="-630" w:right="-511"/>
        <w:rPr>
          <w:rFonts w:cs="Arial"/>
        </w:rPr>
      </w:pPr>
    </w:p>
    <w:p w14:paraId="47958159" w14:textId="77777777" w:rsidR="003521E3" w:rsidRDefault="003521E3" w:rsidP="005B7CDA">
      <w:pPr>
        <w:pStyle w:val="Header"/>
        <w:tabs>
          <w:tab w:val="clear" w:pos="4320"/>
          <w:tab w:val="clear" w:pos="8640"/>
        </w:tabs>
        <w:ind w:left="-630" w:right="-511"/>
        <w:rPr>
          <w:rFonts w:cs="Arial"/>
        </w:rPr>
      </w:pPr>
    </w:p>
    <w:p w14:paraId="4795815A" w14:textId="77777777" w:rsidR="003521E3" w:rsidRDefault="003521E3" w:rsidP="003521E3">
      <w:pPr>
        <w:pStyle w:val="Header"/>
        <w:tabs>
          <w:tab w:val="clear" w:pos="4320"/>
          <w:tab w:val="clear" w:pos="8640"/>
        </w:tabs>
        <w:ind w:left="810" w:right="-511"/>
        <w:rPr>
          <w:rFonts w:cs="Arial"/>
        </w:rPr>
      </w:pPr>
      <w:r w:rsidRPr="003521E3">
        <w:rPr>
          <w:rFonts w:cs="Arial"/>
          <w:noProof/>
        </w:rPr>
        <w:drawing>
          <wp:inline distT="0" distB="0" distL="0" distR="0" wp14:anchorId="47958171" wp14:editId="47958172">
            <wp:extent cx="4572638" cy="34294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72638" cy="3429479"/>
                    </a:xfrm>
                    <a:prstGeom prst="rect">
                      <a:avLst/>
                    </a:prstGeom>
                  </pic:spPr>
                </pic:pic>
              </a:graphicData>
            </a:graphic>
          </wp:inline>
        </w:drawing>
      </w:r>
    </w:p>
    <w:sectPr w:rsidR="003521E3" w:rsidSect="00476334">
      <w:headerReference w:type="even" r:id="rId22"/>
      <w:headerReference w:type="default" r:id="rId23"/>
      <w:footerReference w:type="default" r:id="rId24"/>
      <w:headerReference w:type="first" r:id="rId25"/>
      <w:pgSz w:w="12240" w:h="15840" w:code="1"/>
      <w:pgMar w:top="1440" w:right="1440" w:bottom="1440" w:left="1440" w:header="720"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68B9E3" w15:done="0"/>
  <w15:commentEx w15:paraId="5BB02356" w15:done="0"/>
  <w15:commentEx w15:paraId="0F488D56" w15:done="0"/>
  <w15:commentEx w15:paraId="6D62CFB7" w15:done="0"/>
  <w15:commentEx w15:paraId="02C79785" w15:done="0"/>
  <w15:commentEx w15:paraId="3E0C7C7E" w15:done="0"/>
  <w15:commentEx w15:paraId="0010C9F1" w15:done="0"/>
  <w15:commentEx w15:paraId="1F1FD6B4" w15:done="0"/>
  <w15:commentEx w15:paraId="237C7B0E" w15:done="0"/>
  <w15:commentEx w15:paraId="79898A05" w15:done="0"/>
  <w15:commentEx w15:paraId="2C80DC07" w15:done="0"/>
  <w15:commentEx w15:paraId="6685B5E8" w15:done="0"/>
  <w15:commentEx w15:paraId="32A07C6B" w15:done="0"/>
  <w15:commentEx w15:paraId="51D1E75E" w15:done="0"/>
  <w15:commentEx w15:paraId="7CA5DA76" w15:done="0"/>
  <w15:commentEx w15:paraId="01BACE7E" w15:done="0"/>
  <w15:commentEx w15:paraId="7690615B" w15:done="0"/>
  <w15:commentEx w15:paraId="1BF3D8FF" w15:done="0"/>
  <w15:commentEx w15:paraId="74D87FA2" w15:done="0"/>
  <w15:commentEx w15:paraId="30A55141" w15:done="0"/>
  <w15:commentEx w15:paraId="512AF790" w15:done="0"/>
  <w15:commentEx w15:paraId="78683E0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958175" w14:textId="77777777" w:rsidR="001C3DF7" w:rsidRDefault="001C3DF7">
      <w:r>
        <w:separator/>
      </w:r>
    </w:p>
  </w:endnote>
  <w:endnote w:type="continuationSeparator" w:id="0">
    <w:p w14:paraId="47958176" w14:textId="77777777" w:rsidR="001C3DF7" w:rsidRDefault="001C3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old">
    <w:panose1 w:val="020B0704020202020204"/>
    <w:charset w:val="00"/>
    <w:family w:val="auto"/>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0781187"/>
      <w:docPartObj>
        <w:docPartGallery w:val="Page Numbers (Bottom of Page)"/>
        <w:docPartUnique/>
      </w:docPartObj>
    </w:sdtPr>
    <w:sdtEndPr>
      <w:rPr>
        <w:noProof/>
        <w:sz w:val="16"/>
      </w:rPr>
    </w:sdtEndPr>
    <w:sdtContent>
      <w:p w14:paraId="47958179" w14:textId="77777777" w:rsidR="00E911C4" w:rsidRPr="00561C70" w:rsidRDefault="00E911C4">
        <w:pPr>
          <w:pStyle w:val="Footer"/>
          <w:jc w:val="right"/>
          <w:rPr>
            <w:sz w:val="16"/>
          </w:rPr>
        </w:pPr>
        <w:r w:rsidRPr="00561C70">
          <w:rPr>
            <w:sz w:val="16"/>
          </w:rPr>
          <w:fldChar w:fldCharType="begin"/>
        </w:r>
        <w:r w:rsidRPr="00561C70">
          <w:rPr>
            <w:sz w:val="16"/>
          </w:rPr>
          <w:instrText xml:space="preserve"> PAGE   \* MERGEFORMAT </w:instrText>
        </w:r>
        <w:r w:rsidRPr="00561C70">
          <w:rPr>
            <w:sz w:val="16"/>
          </w:rPr>
          <w:fldChar w:fldCharType="separate"/>
        </w:r>
        <w:r w:rsidR="009418BF">
          <w:rPr>
            <w:noProof/>
            <w:sz w:val="16"/>
          </w:rPr>
          <w:t>16</w:t>
        </w:r>
        <w:r w:rsidRPr="00561C70">
          <w:rPr>
            <w:noProof/>
            <w:sz w:val="16"/>
          </w:rPr>
          <w:fldChar w:fldCharType="end"/>
        </w:r>
      </w:p>
    </w:sdtContent>
  </w:sdt>
  <w:p w14:paraId="4795817A" w14:textId="77777777" w:rsidR="00E911C4" w:rsidRDefault="00E911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958173" w14:textId="77777777" w:rsidR="001C3DF7" w:rsidRDefault="001C3DF7">
      <w:r>
        <w:separator/>
      </w:r>
    </w:p>
  </w:footnote>
  <w:footnote w:type="continuationSeparator" w:id="0">
    <w:p w14:paraId="47958174" w14:textId="77777777" w:rsidR="001C3DF7" w:rsidRDefault="001C3D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958177" w14:textId="77777777" w:rsidR="00E911C4" w:rsidRDefault="009418BF">
    <w:pPr>
      <w:pStyle w:val="Header"/>
    </w:pPr>
    <w:r>
      <w:rPr>
        <w:noProof/>
      </w:rPr>
      <w:pict w14:anchorId="4795817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4773537" o:spid="_x0000_s2050" type="#_x0000_t136" style="position:absolute;margin-left:0;margin-top:0;width:477.4pt;height:159.1pt;rotation:315;z-index:-251655168;mso-position-horizontal:center;mso-position-horizontal-relative:margin;mso-position-vertical:center;mso-position-vertical-relative:margin" o:allowincell="f" fillcolor="silver" stroked="f">
          <v:fill opacity=".5"/>
          <v:textpath style="font-family:&quot;Arial&quot;;font-size:1pt" string="DRAFT "/>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958178" w14:textId="77777777" w:rsidR="00E911C4" w:rsidRDefault="009418BF" w:rsidP="004911CF">
    <w:pPr>
      <w:pStyle w:val="Header"/>
      <w:pBdr>
        <w:bottom w:val="single" w:sz="6" w:space="1" w:color="auto"/>
      </w:pBdr>
      <w:tabs>
        <w:tab w:val="clear" w:pos="8640"/>
        <w:tab w:val="right" w:pos="9270"/>
      </w:tabs>
      <w:jc w:val="right"/>
    </w:pPr>
    <w:r>
      <w:rPr>
        <w:noProof/>
      </w:rPr>
      <w:pict w14:anchorId="4795817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4773538" o:spid="_x0000_s2051" type="#_x0000_t136" style="position:absolute;left:0;text-align:left;margin-left:0;margin-top:0;width:477.4pt;height:159.1pt;rotation:315;z-index:-251653120;mso-position-horizontal:center;mso-position-horizontal-relative:margin;mso-position-vertical:center;mso-position-vertical-relative:margin" o:allowincell="f" fillcolor="silver" stroked="f">
          <v:fill opacity=".5"/>
          <v:textpath style="font-family:&quot;Arial&quot;;font-size:1pt" string="DRAFT "/>
          <w10:wrap anchorx="margin" anchory="margin"/>
        </v:shape>
      </w:pict>
    </w:r>
    <w:r w:rsidR="00E911C4">
      <w:rPr>
        <w:noProof/>
      </w:rPr>
      <w:drawing>
        <wp:inline distT="0" distB="0" distL="0" distR="0" wp14:anchorId="4795817E" wp14:editId="4795817F">
          <wp:extent cx="1495425" cy="352425"/>
          <wp:effectExtent l="0" t="0" r="9525" b="9525"/>
          <wp:docPr id="5" name="Picture 5" descr="cid:image001.png@01CF5E47.C76DBB20"/>
          <wp:cNvGraphicFramePr/>
          <a:graphic xmlns:a="http://schemas.openxmlformats.org/drawingml/2006/main">
            <a:graphicData uri="http://schemas.openxmlformats.org/drawingml/2006/picture">
              <pic:pic xmlns:pic="http://schemas.openxmlformats.org/drawingml/2006/picture">
                <pic:nvPicPr>
                  <pic:cNvPr id="1" name="Picture 1" descr="cid:image001.png@01CF5E47.C76DBB20"/>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5425" cy="352425"/>
                  </a:xfrm>
                  <a:prstGeom prst="rect">
                    <a:avLst/>
                  </a:prstGeom>
                  <a:noFill/>
                  <a:ln>
                    <a:noFill/>
                  </a:ln>
                </pic:spPr>
              </pic:pic>
            </a:graphicData>
          </a:graphic>
        </wp:inline>
      </w:drawing>
    </w:r>
    <w:r w:rsidR="00E911C4">
      <w:tab/>
      <w:t xml:space="preserve">                                       SBNA Heightened Expectations Scope Document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95817B" w14:textId="77777777" w:rsidR="00E911C4" w:rsidRDefault="009418BF">
    <w:pPr>
      <w:pStyle w:val="Header"/>
    </w:pPr>
    <w:r>
      <w:rPr>
        <w:noProof/>
      </w:rPr>
      <w:pict w14:anchorId="479581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4773536" o:spid="_x0000_s2049" type="#_x0000_t136" style="position:absolute;margin-left:0;margin-top:0;width:477.4pt;height:159.1pt;rotation:315;z-index:-251657216;mso-position-horizontal:center;mso-position-horizontal-relative:margin;mso-position-vertical:center;mso-position-vertical-relative:margin" o:allowincell="f" fillcolor="silver" stroked="f">
          <v:fill opacity=".5"/>
          <v:textpath style="font-family:&quot;Arial&quot;;font-size:1pt" string="DRAFT "/>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74486"/>
    <w:multiLevelType w:val="hybridMultilevel"/>
    <w:tmpl w:val="3404F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5B07FA"/>
    <w:multiLevelType w:val="hybridMultilevel"/>
    <w:tmpl w:val="7598CBAA"/>
    <w:lvl w:ilvl="0" w:tplc="0C0A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4904F6"/>
    <w:multiLevelType w:val="hybridMultilevel"/>
    <w:tmpl w:val="108AB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2736E6"/>
    <w:multiLevelType w:val="hybridMultilevel"/>
    <w:tmpl w:val="92044CE4"/>
    <w:lvl w:ilvl="0" w:tplc="04090005">
      <w:start w:val="1"/>
      <w:numFmt w:val="bullet"/>
      <w:pStyle w:val="BodyTextbulleted"/>
      <w:lvlText w:val=""/>
      <w:lvlJc w:val="left"/>
      <w:pPr>
        <w:tabs>
          <w:tab w:val="num" w:pos="1440"/>
        </w:tabs>
        <w:ind w:left="1440" w:hanging="360"/>
      </w:pPr>
      <w:rPr>
        <w:rFonts w:ascii="Symbol" w:hAnsi="Symbol" w:hint="default"/>
      </w:rPr>
    </w:lvl>
    <w:lvl w:ilvl="1" w:tplc="04090003">
      <w:start w:val="1"/>
      <w:numFmt w:val="bullet"/>
      <w:lvlText w:val=""/>
      <w:lvlJc w:val="left"/>
      <w:pPr>
        <w:tabs>
          <w:tab w:val="num" w:pos="2160"/>
        </w:tabs>
        <w:ind w:left="2160" w:hanging="360"/>
      </w:pPr>
      <w:rPr>
        <w:rFonts w:ascii="Symbol" w:hAnsi="Symbol" w:hint="default"/>
      </w:r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4">
    <w:nsid w:val="2167333B"/>
    <w:multiLevelType w:val="hybridMultilevel"/>
    <w:tmpl w:val="2CB43DCA"/>
    <w:lvl w:ilvl="0" w:tplc="C8A86A16">
      <w:start w:val="1"/>
      <w:numFmt w:val="bullet"/>
      <w:lvlText w:val=""/>
      <w:lvlJc w:val="left"/>
      <w:pPr>
        <w:tabs>
          <w:tab w:val="num" w:pos="792"/>
        </w:tabs>
        <w:ind w:left="792" w:hanging="360"/>
      </w:pPr>
      <w:rPr>
        <w:rFonts w:ascii="Wingdings" w:hAnsi="Wingdings" w:hint="default"/>
        <w:sz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2F1E614E"/>
    <w:multiLevelType w:val="hybridMultilevel"/>
    <w:tmpl w:val="61E88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D13BF4"/>
    <w:multiLevelType w:val="hybridMultilevel"/>
    <w:tmpl w:val="8CE8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1132BB"/>
    <w:multiLevelType w:val="hybridMultilevel"/>
    <w:tmpl w:val="B2563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570F15"/>
    <w:multiLevelType w:val="hybridMultilevel"/>
    <w:tmpl w:val="AA80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AB6DD1"/>
    <w:multiLevelType w:val="hybridMultilevel"/>
    <w:tmpl w:val="28720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1A623D"/>
    <w:multiLevelType w:val="hybridMultilevel"/>
    <w:tmpl w:val="778E27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8C571ED"/>
    <w:multiLevelType w:val="hybridMultilevel"/>
    <w:tmpl w:val="CE4CDDA0"/>
    <w:lvl w:ilvl="0" w:tplc="FC32979A">
      <w:start w:val="1"/>
      <w:numFmt w:val="bullet"/>
      <w:lvlText w:val="–"/>
      <w:lvlJc w:val="left"/>
      <w:pPr>
        <w:tabs>
          <w:tab w:val="num" w:pos="720"/>
        </w:tabs>
        <w:ind w:left="720" w:hanging="360"/>
      </w:pPr>
      <w:rPr>
        <w:rFonts w:ascii="Arial" w:hAnsi="Arial" w:hint="default"/>
      </w:rPr>
    </w:lvl>
    <w:lvl w:ilvl="1" w:tplc="8034B3B0">
      <w:start w:val="1"/>
      <w:numFmt w:val="bullet"/>
      <w:lvlText w:val="–"/>
      <w:lvlJc w:val="left"/>
      <w:pPr>
        <w:tabs>
          <w:tab w:val="num" w:pos="1440"/>
        </w:tabs>
        <w:ind w:left="1440" w:hanging="360"/>
      </w:pPr>
      <w:rPr>
        <w:rFonts w:ascii="Arial" w:hAnsi="Arial" w:hint="default"/>
      </w:rPr>
    </w:lvl>
    <w:lvl w:ilvl="2" w:tplc="EE46BD56" w:tentative="1">
      <w:start w:val="1"/>
      <w:numFmt w:val="bullet"/>
      <w:lvlText w:val="–"/>
      <w:lvlJc w:val="left"/>
      <w:pPr>
        <w:tabs>
          <w:tab w:val="num" w:pos="2160"/>
        </w:tabs>
        <w:ind w:left="2160" w:hanging="360"/>
      </w:pPr>
      <w:rPr>
        <w:rFonts w:ascii="Arial" w:hAnsi="Arial" w:hint="default"/>
      </w:rPr>
    </w:lvl>
    <w:lvl w:ilvl="3" w:tplc="400C6D02" w:tentative="1">
      <w:start w:val="1"/>
      <w:numFmt w:val="bullet"/>
      <w:lvlText w:val="–"/>
      <w:lvlJc w:val="left"/>
      <w:pPr>
        <w:tabs>
          <w:tab w:val="num" w:pos="2880"/>
        </w:tabs>
        <w:ind w:left="2880" w:hanging="360"/>
      </w:pPr>
      <w:rPr>
        <w:rFonts w:ascii="Arial" w:hAnsi="Arial" w:hint="default"/>
      </w:rPr>
    </w:lvl>
    <w:lvl w:ilvl="4" w:tplc="868AE412" w:tentative="1">
      <w:start w:val="1"/>
      <w:numFmt w:val="bullet"/>
      <w:lvlText w:val="–"/>
      <w:lvlJc w:val="left"/>
      <w:pPr>
        <w:tabs>
          <w:tab w:val="num" w:pos="3600"/>
        </w:tabs>
        <w:ind w:left="3600" w:hanging="360"/>
      </w:pPr>
      <w:rPr>
        <w:rFonts w:ascii="Arial" w:hAnsi="Arial" w:hint="default"/>
      </w:rPr>
    </w:lvl>
    <w:lvl w:ilvl="5" w:tplc="15023318" w:tentative="1">
      <w:start w:val="1"/>
      <w:numFmt w:val="bullet"/>
      <w:lvlText w:val="–"/>
      <w:lvlJc w:val="left"/>
      <w:pPr>
        <w:tabs>
          <w:tab w:val="num" w:pos="4320"/>
        </w:tabs>
        <w:ind w:left="4320" w:hanging="360"/>
      </w:pPr>
      <w:rPr>
        <w:rFonts w:ascii="Arial" w:hAnsi="Arial" w:hint="default"/>
      </w:rPr>
    </w:lvl>
    <w:lvl w:ilvl="6" w:tplc="A558B55A" w:tentative="1">
      <w:start w:val="1"/>
      <w:numFmt w:val="bullet"/>
      <w:lvlText w:val="–"/>
      <w:lvlJc w:val="left"/>
      <w:pPr>
        <w:tabs>
          <w:tab w:val="num" w:pos="5040"/>
        </w:tabs>
        <w:ind w:left="5040" w:hanging="360"/>
      </w:pPr>
      <w:rPr>
        <w:rFonts w:ascii="Arial" w:hAnsi="Arial" w:hint="default"/>
      </w:rPr>
    </w:lvl>
    <w:lvl w:ilvl="7" w:tplc="D0AA89AC" w:tentative="1">
      <w:start w:val="1"/>
      <w:numFmt w:val="bullet"/>
      <w:lvlText w:val="–"/>
      <w:lvlJc w:val="left"/>
      <w:pPr>
        <w:tabs>
          <w:tab w:val="num" w:pos="5760"/>
        </w:tabs>
        <w:ind w:left="5760" w:hanging="360"/>
      </w:pPr>
      <w:rPr>
        <w:rFonts w:ascii="Arial" w:hAnsi="Arial" w:hint="default"/>
      </w:rPr>
    </w:lvl>
    <w:lvl w:ilvl="8" w:tplc="2E9A2316" w:tentative="1">
      <w:start w:val="1"/>
      <w:numFmt w:val="bullet"/>
      <w:lvlText w:val="–"/>
      <w:lvlJc w:val="left"/>
      <w:pPr>
        <w:tabs>
          <w:tab w:val="num" w:pos="6480"/>
        </w:tabs>
        <w:ind w:left="6480" w:hanging="360"/>
      </w:pPr>
      <w:rPr>
        <w:rFonts w:ascii="Arial" w:hAnsi="Arial" w:hint="default"/>
      </w:rPr>
    </w:lvl>
  </w:abstractNum>
  <w:abstractNum w:abstractNumId="12">
    <w:nsid w:val="56857342"/>
    <w:multiLevelType w:val="multilevel"/>
    <w:tmpl w:val="F4C6D31E"/>
    <w:lvl w:ilvl="0">
      <w:start w:val="1"/>
      <w:numFmt w:val="decimal"/>
      <w:pStyle w:val="tditheading1"/>
      <w:lvlText w:val="%1."/>
      <w:lvlJc w:val="left"/>
      <w:pPr>
        <w:tabs>
          <w:tab w:val="num" w:pos="360"/>
        </w:tabs>
        <w:ind w:left="360" w:hanging="360"/>
      </w:pPr>
    </w:lvl>
    <w:lvl w:ilvl="1">
      <w:start w:val="1"/>
      <w:numFmt w:val="decimal"/>
      <w:pStyle w:val="tditheading2"/>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nsid w:val="5BE47306"/>
    <w:multiLevelType w:val="hybridMultilevel"/>
    <w:tmpl w:val="60587BE2"/>
    <w:lvl w:ilvl="0" w:tplc="04090001">
      <w:start w:val="1"/>
      <w:numFmt w:val="bullet"/>
      <w:lvlText w:val=""/>
      <w:lvlJc w:val="left"/>
      <w:pPr>
        <w:ind w:left="720" w:hanging="360"/>
      </w:pPr>
      <w:rPr>
        <w:rFonts w:ascii="Symbol" w:hAnsi="Symbol" w:hint="default"/>
      </w:rPr>
    </w:lvl>
    <w:lvl w:ilvl="1" w:tplc="EF52CC9E">
      <w:start w:val="1"/>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8803F8"/>
    <w:multiLevelType w:val="hybridMultilevel"/>
    <w:tmpl w:val="E5A68C6E"/>
    <w:lvl w:ilvl="0" w:tplc="F244D27A">
      <w:start w:val="1"/>
      <w:numFmt w:val="upperLetter"/>
      <w:lvlText w:val="%1."/>
      <w:lvlJc w:val="left"/>
      <w:pPr>
        <w:tabs>
          <w:tab w:val="num" w:pos="720"/>
        </w:tabs>
        <w:ind w:left="720" w:hanging="360"/>
      </w:pPr>
    </w:lvl>
    <w:lvl w:ilvl="1" w:tplc="1B444D2A" w:tentative="1">
      <w:start w:val="1"/>
      <w:numFmt w:val="upperLetter"/>
      <w:lvlText w:val="%2."/>
      <w:lvlJc w:val="left"/>
      <w:pPr>
        <w:tabs>
          <w:tab w:val="num" w:pos="1440"/>
        </w:tabs>
        <w:ind w:left="1440" w:hanging="360"/>
      </w:pPr>
    </w:lvl>
    <w:lvl w:ilvl="2" w:tplc="D146F196" w:tentative="1">
      <w:start w:val="1"/>
      <w:numFmt w:val="upperLetter"/>
      <w:lvlText w:val="%3."/>
      <w:lvlJc w:val="left"/>
      <w:pPr>
        <w:tabs>
          <w:tab w:val="num" w:pos="2160"/>
        </w:tabs>
        <w:ind w:left="2160" w:hanging="360"/>
      </w:pPr>
    </w:lvl>
    <w:lvl w:ilvl="3" w:tplc="A4828FD6" w:tentative="1">
      <w:start w:val="1"/>
      <w:numFmt w:val="upperLetter"/>
      <w:lvlText w:val="%4."/>
      <w:lvlJc w:val="left"/>
      <w:pPr>
        <w:tabs>
          <w:tab w:val="num" w:pos="2880"/>
        </w:tabs>
        <w:ind w:left="2880" w:hanging="360"/>
      </w:pPr>
    </w:lvl>
    <w:lvl w:ilvl="4" w:tplc="A64C2B16" w:tentative="1">
      <w:start w:val="1"/>
      <w:numFmt w:val="upperLetter"/>
      <w:lvlText w:val="%5."/>
      <w:lvlJc w:val="left"/>
      <w:pPr>
        <w:tabs>
          <w:tab w:val="num" w:pos="3600"/>
        </w:tabs>
        <w:ind w:left="3600" w:hanging="360"/>
      </w:pPr>
    </w:lvl>
    <w:lvl w:ilvl="5" w:tplc="64CC8440" w:tentative="1">
      <w:start w:val="1"/>
      <w:numFmt w:val="upperLetter"/>
      <w:lvlText w:val="%6."/>
      <w:lvlJc w:val="left"/>
      <w:pPr>
        <w:tabs>
          <w:tab w:val="num" w:pos="4320"/>
        </w:tabs>
        <w:ind w:left="4320" w:hanging="360"/>
      </w:pPr>
    </w:lvl>
    <w:lvl w:ilvl="6" w:tplc="F4E6BB08" w:tentative="1">
      <w:start w:val="1"/>
      <w:numFmt w:val="upperLetter"/>
      <w:lvlText w:val="%7."/>
      <w:lvlJc w:val="left"/>
      <w:pPr>
        <w:tabs>
          <w:tab w:val="num" w:pos="5040"/>
        </w:tabs>
        <w:ind w:left="5040" w:hanging="360"/>
      </w:pPr>
    </w:lvl>
    <w:lvl w:ilvl="7" w:tplc="9190B820" w:tentative="1">
      <w:start w:val="1"/>
      <w:numFmt w:val="upperLetter"/>
      <w:lvlText w:val="%8."/>
      <w:lvlJc w:val="left"/>
      <w:pPr>
        <w:tabs>
          <w:tab w:val="num" w:pos="5760"/>
        </w:tabs>
        <w:ind w:left="5760" w:hanging="360"/>
      </w:pPr>
    </w:lvl>
    <w:lvl w:ilvl="8" w:tplc="266A00F6" w:tentative="1">
      <w:start w:val="1"/>
      <w:numFmt w:val="upperLetter"/>
      <w:lvlText w:val="%9."/>
      <w:lvlJc w:val="left"/>
      <w:pPr>
        <w:tabs>
          <w:tab w:val="num" w:pos="6480"/>
        </w:tabs>
        <w:ind w:left="6480" w:hanging="360"/>
      </w:pPr>
    </w:lvl>
  </w:abstractNum>
  <w:abstractNum w:abstractNumId="15">
    <w:nsid w:val="6205208C"/>
    <w:multiLevelType w:val="multilevel"/>
    <w:tmpl w:val="DF88E594"/>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846"/>
        </w:tabs>
        <w:ind w:left="846" w:hanging="576"/>
      </w:pPr>
      <w:rPr>
        <w:rFonts w:hint="default"/>
        <w:lang w:val="en-US"/>
      </w:rPr>
    </w:lvl>
    <w:lvl w:ilvl="2">
      <w:start w:val="1"/>
      <w:numFmt w:val="decimal"/>
      <w:pStyle w:val="Heading3"/>
      <w:lvlText w:val="%1.%2.%3"/>
      <w:lvlJc w:val="left"/>
      <w:pPr>
        <w:tabs>
          <w:tab w:val="num" w:pos="1170"/>
        </w:tabs>
        <w:ind w:left="117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620A5581"/>
    <w:multiLevelType w:val="hybridMultilevel"/>
    <w:tmpl w:val="00728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B205C9"/>
    <w:multiLevelType w:val="hybridMultilevel"/>
    <w:tmpl w:val="58040714"/>
    <w:lvl w:ilvl="0" w:tplc="0C0A0001">
      <w:start w:val="1"/>
      <w:numFmt w:val="bullet"/>
      <w:lvlText w:val=""/>
      <w:lvlJc w:val="left"/>
      <w:pPr>
        <w:ind w:left="1800" w:hanging="360"/>
      </w:pPr>
      <w:rPr>
        <w:rFonts w:ascii="Symbol" w:hAnsi="Symbol" w:hint="default"/>
      </w:rPr>
    </w:lvl>
    <w:lvl w:ilvl="1" w:tplc="0C0A0003">
      <w:start w:val="1"/>
      <w:numFmt w:val="bullet"/>
      <w:lvlText w:val="o"/>
      <w:lvlJc w:val="left"/>
      <w:pPr>
        <w:ind w:left="2520" w:hanging="360"/>
      </w:pPr>
      <w:rPr>
        <w:rFonts w:ascii="Courier New" w:hAnsi="Courier New" w:cs="Courier New" w:hint="default"/>
      </w:rPr>
    </w:lvl>
    <w:lvl w:ilvl="2" w:tplc="06EE2814">
      <w:numFmt w:val="bullet"/>
      <w:lvlText w:val="-"/>
      <w:lvlJc w:val="left"/>
      <w:pPr>
        <w:ind w:left="3240" w:hanging="360"/>
      </w:pPr>
      <w:rPr>
        <w:rFonts w:ascii="Arial" w:eastAsia="SimSun" w:hAnsi="Arial" w:cs="Arial"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8">
    <w:nsid w:val="686772CB"/>
    <w:multiLevelType w:val="hybridMultilevel"/>
    <w:tmpl w:val="48C06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F431E0"/>
    <w:multiLevelType w:val="hybridMultilevel"/>
    <w:tmpl w:val="4484EDFC"/>
    <w:lvl w:ilvl="0" w:tplc="93F49E6E">
      <w:start w:val="1"/>
      <w:numFmt w:val="bullet"/>
      <w:lvlText w:val=""/>
      <w:lvlJc w:val="left"/>
      <w:pPr>
        <w:tabs>
          <w:tab w:val="num" w:pos="720"/>
        </w:tabs>
        <w:ind w:left="720" w:hanging="360"/>
      </w:pPr>
      <w:rPr>
        <w:rFonts w:ascii="Wingdings" w:hAnsi="Wingdings" w:hint="default"/>
      </w:rPr>
    </w:lvl>
    <w:lvl w:ilvl="1" w:tplc="6EB82AE2" w:tentative="1">
      <w:start w:val="1"/>
      <w:numFmt w:val="bullet"/>
      <w:lvlText w:val=""/>
      <w:lvlJc w:val="left"/>
      <w:pPr>
        <w:tabs>
          <w:tab w:val="num" w:pos="1440"/>
        </w:tabs>
        <w:ind w:left="1440" w:hanging="360"/>
      </w:pPr>
      <w:rPr>
        <w:rFonts w:ascii="Wingdings" w:hAnsi="Wingdings" w:hint="default"/>
      </w:rPr>
    </w:lvl>
    <w:lvl w:ilvl="2" w:tplc="81E8FFEA" w:tentative="1">
      <w:start w:val="1"/>
      <w:numFmt w:val="bullet"/>
      <w:lvlText w:val=""/>
      <w:lvlJc w:val="left"/>
      <w:pPr>
        <w:tabs>
          <w:tab w:val="num" w:pos="2160"/>
        </w:tabs>
        <w:ind w:left="2160" w:hanging="360"/>
      </w:pPr>
      <w:rPr>
        <w:rFonts w:ascii="Wingdings" w:hAnsi="Wingdings" w:hint="default"/>
      </w:rPr>
    </w:lvl>
    <w:lvl w:ilvl="3" w:tplc="524EEE34" w:tentative="1">
      <w:start w:val="1"/>
      <w:numFmt w:val="bullet"/>
      <w:lvlText w:val=""/>
      <w:lvlJc w:val="left"/>
      <w:pPr>
        <w:tabs>
          <w:tab w:val="num" w:pos="2880"/>
        </w:tabs>
        <w:ind w:left="2880" w:hanging="360"/>
      </w:pPr>
      <w:rPr>
        <w:rFonts w:ascii="Wingdings" w:hAnsi="Wingdings" w:hint="default"/>
      </w:rPr>
    </w:lvl>
    <w:lvl w:ilvl="4" w:tplc="D6D664CC" w:tentative="1">
      <w:start w:val="1"/>
      <w:numFmt w:val="bullet"/>
      <w:lvlText w:val=""/>
      <w:lvlJc w:val="left"/>
      <w:pPr>
        <w:tabs>
          <w:tab w:val="num" w:pos="3600"/>
        </w:tabs>
        <w:ind w:left="3600" w:hanging="360"/>
      </w:pPr>
      <w:rPr>
        <w:rFonts w:ascii="Wingdings" w:hAnsi="Wingdings" w:hint="default"/>
      </w:rPr>
    </w:lvl>
    <w:lvl w:ilvl="5" w:tplc="6FF8FE84" w:tentative="1">
      <w:start w:val="1"/>
      <w:numFmt w:val="bullet"/>
      <w:lvlText w:val=""/>
      <w:lvlJc w:val="left"/>
      <w:pPr>
        <w:tabs>
          <w:tab w:val="num" w:pos="4320"/>
        </w:tabs>
        <w:ind w:left="4320" w:hanging="360"/>
      </w:pPr>
      <w:rPr>
        <w:rFonts w:ascii="Wingdings" w:hAnsi="Wingdings" w:hint="default"/>
      </w:rPr>
    </w:lvl>
    <w:lvl w:ilvl="6" w:tplc="9282ED5A" w:tentative="1">
      <w:start w:val="1"/>
      <w:numFmt w:val="bullet"/>
      <w:lvlText w:val=""/>
      <w:lvlJc w:val="left"/>
      <w:pPr>
        <w:tabs>
          <w:tab w:val="num" w:pos="5040"/>
        </w:tabs>
        <w:ind w:left="5040" w:hanging="360"/>
      </w:pPr>
      <w:rPr>
        <w:rFonts w:ascii="Wingdings" w:hAnsi="Wingdings" w:hint="default"/>
      </w:rPr>
    </w:lvl>
    <w:lvl w:ilvl="7" w:tplc="2EFA8FB2" w:tentative="1">
      <w:start w:val="1"/>
      <w:numFmt w:val="bullet"/>
      <w:lvlText w:val=""/>
      <w:lvlJc w:val="left"/>
      <w:pPr>
        <w:tabs>
          <w:tab w:val="num" w:pos="5760"/>
        </w:tabs>
        <w:ind w:left="5760" w:hanging="360"/>
      </w:pPr>
      <w:rPr>
        <w:rFonts w:ascii="Wingdings" w:hAnsi="Wingdings" w:hint="default"/>
      </w:rPr>
    </w:lvl>
    <w:lvl w:ilvl="8" w:tplc="468A9706" w:tentative="1">
      <w:start w:val="1"/>
      <w:numFmt w:val="bullet"/>
      <w:lvlText w:val=""/>
      <w:lvlJc w:val="left"/>
      <w:pPr>
        <w:tabs>
          <w:tab w:val="num" w:pos="6480"/>
        </w:tabs>
        <w:ind w:left="6480" w:hanging="360"/>
      </w:pPr>
      <w:rPr>
        <w:rFonts w:ascii="Wingdings" w:hAnsi="Wingdings" w:hint="default"/>
      </w:rPr>
    </w:lvl>
  </w:abstractNum>
  <w:abstractNum w:abstractNumId="20">
    <w:nsid w:val="6E7675E3"/>
    <w:multiLevelType w:val="multilevel"/>
    <w:tmpl w:val="3454DA6C"/>
    <w:lvl w:ilvl="0">
      <w:start w:val="1"/>
      <w:numFmt w:val="decimal"/>
      <w:pStyle w:val="UseCase"/>
      <w:lvlText w:val="%1"/>
      <w:lvlJc w:val="left"/>
      <w:pPr>
        <w:tabs>
          <w:tab w:val="num" w:pos="432"/>
        </w:tabs>
        <w:ind w:left="432" w:hanging="432"/>
      </w:pPr>
      <w:rPr>
        <w:rFonts w:hint="default"/>
      </w:rPr>
    </w:lvl>
    <w:lvl w:ilvl="1">
      <w:start w:val="1"/>
      <w:numFmt w:val="decimal"/>
      <w:pStyle w:val="UseCaseStepHeading"/>
      <w:lvlText w:val="%1.%2"/>
      <w:lvlJc w:val="left"/>
      <w:pPr>
        <w:tabs>
          <w:tab w:val="num" w:pos="576"/>
        </w:tabs>
        <w:ind w:left="576" w:hanging="576"/>
      </w:pPr>
      <w:rPr>
        <w:rFonts w:hint="default"/>
      </w:rPr>
    </w:lvl>
    <w:lvl w:ilvl="2">
      <w:start w:val="1"/>
      <w:numFmt w:val="decimal"/>
      <w:pStyle w:val="UseCaseStepHeading2"/>
      <w:lvlText w:val="%1.%2.%3"/>
      <w:lvlJc w:val="left"/>
      <w:pPr>
        <w:tabs>
          <w:tab w:val="num" w:pos="1584"/>
        </w:tabs>
        <w:ind w:left="864" w:hanging="72"/>
      </w:pPr>
      <w:rPr>
        <w:rFonts w:hint="default"/>
      </w:rPr>
    </w:lvl>
    <w:lvl w:ilvl="3">
      <w:start w:val="1"/>
      <w:numFmt w:val="decimal"/>
      <w:pStyle w:val="UseCaseStepHeading3"/>
      <w:lvlText w:val="%1.%2.%3.%4"/>
      <w:lvlJc w:val="left"/>
      <w:pPr>
        <w:tabs>
          <w:tab w:val="num" w:pos="936"/>
        </w:tabs>
        <w:ind w:left="864" w:firstLine="72"/>
      </w:pPr>
      <w:rPr>
        <w:rFonts w:hint="default"/>
      </w:rPr>
    </w:lvl>
    <w:lvl w:ilvl="4">
      <w:start w:val="1"/>
      <w:numFmt w:val="decimal"/>
      <w:pStyle w:val="UseCaseStepHeading4"/>
      <w:lvlText w:val="%1.%2.%3.%4.%5"/>
      <w:lvlJc w:val="left"/>
      <w:pPr>
        <w:tabs>
          <w:tab w:val="num" w:pos="1368"/>
        </w:tabs>
        <w:ind w:left="1008" w:firstLine="360"/>
      </w:pPr>
      <w:rPr>
        <w:rFonts w:hint="default"/>
      </w:rPr>
    </w:lvl>
    <w:lvl w:ilvl="5">
      <w:start w:val="1"/>
      <w:numFmt w:val="decimal"/>
      <w:pStyle w:val="UseCaseStepHeading5"/>
      <w:lvlText w:val="%1.%2.%3.%4.%5.%6"/>
      <w:lvlJc w:val="left"/>
      <w:pPr>
        <w:tabs>
          <w:tab w:val="num" w:pos="1800"/>
        </w:tabs>
        <w:ind w:left="1152" w:firstLine="648"/>
      </w:pPr>
      <w:rPr>
        <w:rFonts w:hint="default"/>
      </w:rPr>
    </w:lvl>
    <w:lvl w:ilvl="6">
      <w:start w:val="1"/>
      <w:numFmt w:val="decimal"/>
      <w:lvlText w:val="%1.%2.%3.%4.%5.%6.%7"/>
      <w:lvlJc w:val="left"/>
      <w:pPr>
        <w:tabs>
          <w:tab w:val="num" w:pos="2232"/>
        </w:tabs>
        <w:ind w:left="1296" w:firstLine="936"/>
      </w:pPr>
      <w:rPr>
        <w:rFonts w:hint="default"/>
      </w:rPr>
    </w:lvl>
    <w:lvl w:ilvl="7">
      <w:start w:val="1"/>
      <w:numFmt w:val="decimal"/>
      <w:lvlText w:val="%1.%2.%3.%4.%5.%6.%7.%8"/>
      <w:lvlJc w:val="left"/>
      <w:pPr>
        <w:tabs>
          <w:tab w:val="num" w:pos="2664"/>
        </w:tabs>
        <w:ind w:left="1440" w:firstLine="1224"/>
      </w:pPr>
      <w:rPr>
        <w:rFonts w:hint="default"/>
      </w:rPr>
    </w:lvl>
    <w:lvl w:ilvl="8">
      <w:start w:val="1"/>
      <w:numFmt w:val="decimal"/>
      <w:lvlText w:val="%1.%2.%3.%4.%5.%6.%7.%8.%9"/>
      <w:lvlJc w:val="left"/>
      <w:pPr>
        <w:tabs>
          <w:tab w:val="num" w:pos="3168"/>
        </w:tabs>
        <w:ind w:left="1584" w:firstLine="1584"/>
      </w:pPr>
      <w:rPr>
        <w:rFonts w:hint="default"/>
      </w:rPr>
    </w:lvl>
  </w:abstractNum>
  <w:abstractNum w:abstractNumId="21">
    <w:nsid w:val="7DCB37AC"/>
    <w:multiLevelType w:val="hybridMultilevel"/>
    <w:tmpl w:val="180AB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7867D6"/>
    <w:multiLevelType w:val="hybridMultilevel"/>
    <w:tmpl w:val="B3B6E048"/>
    <w:lvl w:ilvl="0" w:tplc="04090011">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2"/>
  </w:num>
  <w:num w:numId="2">
    <w:abstractNumId w:val="3"/>
  </w:num>
  <w:num w:numId="3">
    <w:abstractNumId w:val="20"/>
  </w:num>
  <w:num w:numId="4">
    <w:abstractNumId w:val="4"/>
  </w:num>
  <w:num w:numId="5">
    <w:abstractNumId w:val="15"/>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num>
  <w:num w:numId="9">
    <w:abstractNumId w:val="9"/>
  </w:num>
  <w:num w:numId="10">
    <w:abstractNumId w:val="13"/>
  </w:num>
  <w:num w:numId="11">
    <w:abstractNumId w:val="2"/>
  </w:num>
  <w:num w:numId="12">
    <w:abstractNumId w:val="17"/>
  </w:num>
  <w:num w:numId="13">
    <w:abstractNumId w:val="10"/>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22"/>
  </w:num>
  <w:num w:numId="17">
    <w:abstractNumId w:val="5"/>
  </w:num>
  <w:num w:numId="18">
    <w:abstractNumId w:val="16"/>
  </w:num>
  <w:num w:numId="19">
    <w:abstractNumId w:val="6"/>
  </w:num>
  <w:num w:numId="20">
    <w:abstractNumId w:val="21"/>
  </w:num>
  <w:num w:numId="21">
    <w:abstractNumId w:val="18"/>
  </w:num>
  <w:num w:numId="22">
    <w:abstractNumId w:val="0"/>
  </w:num>
  <w:num w:numId="23">
    <w:abstractNumId w:val="1"/>
  </w:num>
  <w:num w:numId="24">
    <w:abstractNumId w:val="11"/>
  </w:num>
  <w:num w:numId="25">
    <w:abstractNumId w:val="8"/>
  </w:num>
  <w:num w:numId="26">
    <w:abstractNumId w:val="15"/>
  </w:num>
  <w:num w:numId="27">
    <w:abstractNumId w:val="7"/>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na Aguirre">
    <w15:presenceInfo w15:providerId="Windows Live" w15:userId="098a25019d1b92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7A8"/>
    <w:rsid w:val="000016BE"/>
    <w:rsid w:val="00002754"/>
    <w:rsid w:val="000057BC"/>
    <w:rsid w:val="00005E88"/>
    <w:rsid w:val="00006E23"/>
    <w:rsid w:val="00007A19"/>
    <w:rsid w:val="000102AF"/>
    <w:rsid w:val="00011124"/>
    <w:rsid w:val="000146AA"/>
    <w:rsid w:val="000151E7"/>
    <w:rsid w:val="00020782"/>
    <w:rsid w:val="000211B2"/>
    <w:rsid w:val="00022718"/>
    <w:rsid w:val="00026332"/>
    <w:rsid w:val="00026BA8"/>
    <w:rsid w:val="00027135"/>
    <w:rsid w:val="00031066"/>
    <w:rsid w:val="0004031F"/>
    <w:rsid w:val="000419BB"/>
    <w:rsid w:val="0004430F"/>
    <w:rsid w:val="0004439D"/>
    <w:rsid w:val="00044854"/>
    <w:rsid w:val="00051077"/>
    <w:rsid w:val="00054DB1"/>
    <w:rsid w:val="00057C7F"/>
    <w:rsid w:val="00061263"/>
    <w:rsid w:val="00071B33"/>
    <w:rsid w:val="00074096"/>
    <w:rsid w:val="00074662"/>
    <w:rsid w:val="00074EAA"/>
    <w:rsid w:val="00074F7E"/>
    <w:rsid w:val="00075294"/>
    <w:rsid w:val="000756C1"/>
    <w:rsid w:val="000844DC"/>
    <w:rsid w:val="00091897"/>
    <w:rsid w:val="0009328C"/>
    <w:rsid w:val="000976B4"/>
    <w:rsid w:val="000A07B9"/>
    <w:rsid w:val="000A1C71"/>
    <w:rsid w:val="000A2DC6"/>
    <w:rsid w:val="000B0288"/>
    <w:rsid w:val="000B0638"/>
    <w:rsid w:val="000B08A1"/>
    <w:rsid w:val="000B1A2F"/>
    <w:rsid w:val="000B1E2D"/>
    <w:rsid w:val="000B49F6"/>
    <w:rsid w:val="000B5D2B"/>
    <w:rsid w:val="000C04B7"/>
    <w:rsid w:val="000C158F"/>
    <w:rsid w:val="000C1AC0"/>
    <w:rsid w:val="000C2396"/>
    <w:rsid w:val="000C3545"/>
    <w:rsid w:val="000C607E"/>
    <w:rsid w:val="000C7DDE"/>
    <w:rsid w:val="000D1327"/>
    <w:rsid w:val="000D1818"/>
    <w:rsid w:val="000D29B2"/>
    <w:rsid w:val="000D2AF0"/>
    <w:rsid w:val="000D4261"/>
    <w:rsid w:val="000D4330"/>
    <w:rsid w:val="000D5B05"/>
    <w:rsid w:val="000E1BB6"/>
    <w:rsid w:val="000E7EE6"/>
    <w:rsid w:val="000F14E4"/>
    <w:rsid w:val="000F3097"/>
    <w:rsid w:val="00101709"/>
    <w:rsid w:val="001023C0"/>
    <w:rsid w:val="00104121"/>
    <w:rsid w:val="00105405"/>
    <w:rsid w:val="001062CD"/>
    <w:rsid w:val="001069E0"/>
    <w:rsid w:val="00106CE8"/>
    <w:rsid w:val="00110B75"/>
    <w:rsid w:val="00112CD6"/>
    <w:rsid w:val="00113364"/>
    <w:rsid w:val="00113F36"/>
    <w:rsid w:val="00114D4D"/>
    <w:rsid w:val="00114DE7"/>
    <w:rsid w:val="00116E4D"/>
    <w:rsid w:val="00120B1F"/>
    <w:rsid w:val="00120E51"/>
    <w:rsid w:val="00121E7C"/>
    <w:rsid w:val="001313A9"/>
    <w:rsid w:val="00131887"/>
    <w:rsid w:val="00136CD6"/>
    <w:rsid w:val="00137BB1"/>
    <w:rsid w:val="001403AF"/>
    <w:rsid w:val="00146ABF"/>
    <w:rsid w:val="001506BE"/>
    <w:rsid w:val="00154881"/>
    <w:rsid w:val="00154BD8"/>
    <w:rsid w:val="00161D10"/>
    <w:rsid w:val="001623F4"/>
    <w:rsid w:val="00164CF5"/>
    <w:rsid w:val="00164F55"/>
    <w:rsid w:val="00164F59"/>
    <w:rsid w:val="0016559B"/>
    <w:rsid w:val="0016641B"/>
    <w:rsid w:val="00172644"/>
    <w:rsid w:val="00177D9A"/>
    <w:rsid w:val="001805B9"/>
    <w:rsid w:val="001832AA"/>
    <w:rsid w:val="00183E7D"/>
    <w:rsid w:val="001843B5"/>
    <w:rsid w:val="001855DB"/>
    <w:rsid w:val="0018568C"/>
    <w:rsid w:val="0018621E"/>
    <w:rsid w:val="00187DBE"/>
    <w:rsid w:val="001912F7"/>
    <w:rsid w:val="00191C4B"/>
    <w:rsid w:val="00191E1A"/>
    <w:rsid w:val="00192849"/>
    <w:rsid w:val="00192FF7"/>
    <w:rsid w:val="0019459E"/>
    <w:rsid w:val="001946AF"/>
    <w:rsid w:val="00194F8D"/>
    <w:rsid w:val="001968A4"/>
    <w:rsid w:val="00196E09"/>
    <w:rsid w:val="00197B3F"/>
    <w:rsid w:val="001A343A"/>
    <w:rsid w:val="001A5630"/>
    <w:rsid w:val="001A5C6F"/>
    <w:rsid w:val="001A5D3E"/>
    <w:rsid w:val="001A762A"/>
    <w:rsid w:val="001B02EB"/>
    <w:rsid w:val="001B70F5"/>
    <w:rsid w:val="001C1D8A"/>
    <w:rsid w:val="001C3DF7"/>
    <w:rsid w:val="001C48D9"/>
    <w:rsid w:val="001C5D7C"/>
    <w:rsid w:val="001C68DE"/>
    <w:rsid w:val="001D0D85"/>
    <w:rsid w:val="001D2637"/>
    <w:rsid w:val="001D2A06"/>
    <w:rsid w:val="001D2F9D"/>
    <w:rsid w:val="001D3A59"/>
    <w:rsid w:val="001D7A2E"/>
    <w:rsid w:val="001E6583"/>
    <w:rsid w:val="00211D57"/>
    <w:rsid w:val="002135A9"/>
    <w:rsid w:val="00215729"/>
    <w:rsid w:val="00216206"/>
    <w:rsid w:val="002178EC"/>
    <w:rsid w:val="00223A55"/>
    <w:rsid w:val="00224F7B"/>
    <w:rsid w:val="002315AD"/>
    <w:rsid w:val="002322EA"/>
    <w:rsid w:val="00233A6B"/>
    <w:rsid w:val="00234C1D"/>
    <w:rsid w:val="0023718B"/>
    <w:rsid w:val="00237C18"/>
    <w:rsid w:val="00242CB2"/>
    <w:rsid w:val="00243F57"/>
    <w:rsid w:val="002455D3"/>
    <w:rsid w:val="0024762A"/>
    <w:rsid w:val="00247B66"/>
    <w:rsid w:val="00252EFD"/>
    <w:rsid w:val="00254241"/>
    <w:rsid w:val="002553F5"/>
    <w:rsid w:val="00257195"/>
    <w:rsid w:val="00260A6A"/>
    <w:rsid w:val="0026173F"/>
    <w:rsid w:val="00266B32"/>
    <w:rsid w:val="00271FED"/>
    <w:rsid w:val="00272C32"/>
    <w:rsid w:val="0028107A"/>
    <w:rsid w:val="00282DC9"/>
    <w:rsid w:val="00283214"/>
    <w:rsid w:val="00287F8E"/>
    <w:rsid w:val="00291483"/>
    <w:rsid w:val="00294647"/>
    <w:rsid w:val="00295E3F"/>
    <w:rsid w:val="002A314F"/>
    <w:rsid w:val="002A4232"/>
    <w:rsid w:val="002A42EB"/>
    <w:rsid w:val="002B1A36"/>
    <w:rsid w:val="002B262D"/>
    <w:rsid w:val="002B2E68"/>
    <w:rsid w:val="002B6D04"/>
    <w:rsid w:val="002B6D2E"/>
    <w:rsid w:val="002C1E52"/>
    <w:rsid w:val="002C50CF"/>
    <w:rsid w:val="002C5929"/>
    <w:rsid w:val="002C7FA0"/>
    <w:rsid w:val="002D2924"/>
    <w:rsid w:val="002D5077"/>
    <w:rsid w:val="002D574C"/>
    <w:rsid w:val="002D7F03"/>
    <w:rsid w:val="002E1013"/>
    <w:rsid w:val="002E1ABE"/>
    <w:rsid w:val="002E216D"/>
    <w:rsid w:val="002E24B1"/>
    <w:rsid w:val="002E25E4"/>
    <w:rsid w:val="002E4B63"/>
    <w:rsid w:val="002E6C84"/>
    <w:rsid w:val="002E6CCE"/>
    <w:rsid w:val="002E6E64"/>
    <w:rsid w:val="002F1F2E"/>
    <w:rsid w:val="002F3B3B"/>
    <w:rsid w:val="002F5915"/>
    <w:rsid w:val="003011F2"/>
    <w:rsid w:val="003032D8"/>
    <w:rsid w:val="003038AB"/>
    <w:rsid w:val="00303E93"/>
    <w:rsid w:val="00304531"/>
    <w:rsid w:val="00305937"/>
    <w:rsid w:val="00307AC6"/>
    <w:rsid w:val="00310355"/>
    <w:rsid w:val="00320770"/>
    <w:rsid w:val="003213EC"/>
    <w:rsid w:val="00325A51"/>
    <w:rsid w:val="00331CAB"/>
    <w:rsid w:val="003338C2"/>
    <w:rsid w:val="00336CC2"/>
    <w:rsid w:val="00337DC2"/>
    <w:rsid w:val="00341143"/>
    <w:rsid w:val="00341B0B"/>
    <w:rsid w:val="00347635"/>
    <w:rsid w:val="003521E3"/>
    <w:rsid w:val="003534D9"/>
    <w:rsid w:val="00356E19"/>
    <w:rsid w:val="00362043"/>
    <w:rsid w:val="00364281"/>
    <w:rsid w:val="003643D5"/>
    <w:rsid w:val="0036665D"/>
    <w:rsid w:val="00366D4C"/>
    <w:rsid w:val="00367C3B"/>
    <w:rsid w:val="003706C4"/>
    <w:rsid w:val="0037130A"/>
    <w:rsid w:val="00375441"/>
    <w:rsid w:val="00380C0D"/>
    <w:rsid w:val="00382C09"/>
    <w:rsid w:val="00383A00"/>
    <w:rsid w:val="003874ED"/>
    <w:rsid w:val="0039004A"/>
    <w:rsid w:val="0039229B"/>
    <w:rsid w:val="003925EB"/>
    <w:rsid w:val="00396416"/>
    <w:rsid w:val="00396BC7"/>
    <w:rsid w:val="003A0D73"/>
    <w:rsid w:val="003A2C71"/>
    <w:rsid w:val="003A3A6B"/>
    <w:rsid w:val="003A4595"/>
    <w:rsid w:val="003C0A7B"/>
    <w:rsid w:val="003C1185"/>
    <w:rsid w:val="003C2802"/>
    <w:rsid w:val="003C2870"/>
    <w:rsid w:val="003C54FE"/>
    <w:rsid w:val="003C7043"/>
    <w:rsid w:val="003C71BD"/>
    <w:rsid w:val="003D1146"/>
    <w:rsid w:val="003D30D8"/>
    <w:rsid w:val="003D492A"/>
    <w:rsid w:val="003D6869"/>
    <w:rsid w:val="003E12CC"/>
    <w:rsid w:val="003E56EF"/>
    <w:rsid w:val="003E6395"/>
    <w:rsid w:val="003E6BD4"/>
    <w:rsid w:val="003F4A23"/>
    <w:rsid w:val="003F5C3D"/>
    <w:rsid w:val="003F696C"/>
    <w:rsid w:val="004015E4"/>
    <w:rsid w:val="00404FF3"/>
    <w:rsid w:val="00405CD7"/>
    <w:rsid w:val="00405DEC"/>
    <w:rsid w:val="00410024"/>
    <w:rsid w:val="004147C5"/>
    <w:rsid w:val="00416173"/>
    <w:rsid w:val="00422A5B"/>
    <w:rsid w:val="0043032A"/>
    <w:rsid w:val="00434AD2"/>
    <w:rsid w:val="00435488"/>
    <w:rsid w:val="004365CD"/>
    <w:rsid w:val="00441572"/>
    <w:rsid w:val="00441D2B"/>
    <w:rsid w:val="00443CB4"/>
    <w:rsid w:val="00445B6C"/>
    <w:rsid w:val="00447AF1"/>
    <w:rsid w:val="00450973"/>
    <w:rsid w:val="0045471D"/>
    <w:rsid w:val="00456AA8"/>
    <w:rsid w:val="00461179"/>
    <w:rsid w:val="00463040"/>
    <w:rsid w:val="004646A1"/>
    <w:rsid w:val="00465059"/>
    <w:rsid w:val="00465BCE"/>
    <w:rsid w:val="00466563"/>
    <w:rsid w:val="00466855"/>
    <w:rsid w:val="004679B3"/>
    <w:rsid w:val="00471B56"/>
    <w:rsid w:val="00476334"/>
    <w:rsid w:val="00476BF4"/>
    <w:rsid w:val="004778A6"/>
    <w:rsid w:val="004818C6"/>
    <w:rsid w:val="0048624B"/>
    <w:rsid w:val="004911CF"/>
    <w:rsid w:val="004966BB"/>
    <w:rsid w:val="00497BCB"/>
    <w:rsid w:val="004A28A5"/>
    <w:rsid w:val="004A514A"/>
    <w:rsid w:val="004B17BA"/>
    <w:rsid w:val="004B1C60"/>
    <w:rsid w:val="004B2CF1"/>
    <w:rsid w:val="004B5AF2"/>
    <w:rsid w:val="004B737B"/>
    <w:rsid w:val="004B7940"/>
    <w:rsid w:val="004C6960"/>
    <w:rsid w:val="004D0644"/>
    <w:rsid w:val="004D3294"/>
    <w:rsid w:val="004E28AE"/>
    <w:rsid w:val="004E5B83"/>
    <w:rsid w:val="004E73D4"/>
    <w:rsid w:val="004F4E8E"/>
    <w:rsid w:val="00502C78"/>
    <w:rsid w:val="00506A02"/>
    <w:rsid w:val="00506CF2"/>
    <w:rsid w:val="00507036"/>
    <w:rsid w:val="0051320F"/>
    <w:rsid w:val="00517E01"/>
    <w:rsid w:val="00520018"/>
    <w:rsid w:val="00522475"/>
    <w:rsid w:val="005269C8"/>
    <w:rsid w:val="00526AE4"/>
    <w:rsid w:val="00530BD3"/>
    <w:rsid w:val="00534B7D"/>
    <w:rsid w:val="0053680B"/>
    <w:rsid w:val="0053716D"/>
    <w:rsid w:val="0053793C"/>
    <w:rsid w:val="0054296D"/>
    <w:rsid w:val="0054403D"/>
    <w:rsid w:val="0054474C"/>
    <w:rsid w:val="00544EC0"/>
    <w:rsid w:val="005459D3"/>
    <w:rsid w:val="00550C07"/>
    <w:rsid w:val="0055164A"/>
    <w:rsid w:val="00561C70"/>
    <w:rsid w:val="005635FA"/>
    <w:rsid w:val="0056372D"/>
    <w:rsid w:val="00566576"/>
    <w:rsid w:val="00566D86"/>
    <w:rsid w:val="00567295"/>
    <w:rsid w:val="00570097"/>
    <w:rsid w:val="005729B1"/>
    <w:rsid w:val="00572CB1"/>
    <w:rsid w:val="00574641"/>
    <w:rsid w:val="00575C25"/>
    <w:rsid w:val="00576FD6"/>
    <w:rsid w:val="00581739"/>
    <w:rsid w:val="00582557"/>
    <w:rsid w:val="00585F79"/>
    <w:rsid w:val="00595482"/>
    <w:rsid w:val="00595899"/>
    <w:rsid w:val="00596B5C"/>
    <w:rsid w:val="005A2BE0"/>
    <w:rsid w:val="005A33A0"/>
    <w:rsid w:val="005A4802"/>
    <w:rsid w:val="005A4E6C"/>
    <w:rsid w:val="005A5B9A"/>
    <w:rsid w:val="005A655B"/>
    <w:rsid w:val="005A70F6"/>
    <w:rsid w:val="005B0EF4"/>
    <w:rsid w:val="005B52C0"/>
    <w:rsid w:val="005B58A8"/>
    <w:rsid w:val="005B5AEC"/>
    <w:rsid w:val="005B7CDA"/>
    <w:rsid w:val="005C2121"/>
    <w:rsid w:val="005C5B17"/>
    <w:rsid w:val="005C78DD"/>
    <w:rsid w:val="005D4CA6"/>
    <w:rsid w:val="005D4F5C"/>
    <w:rsid w:val="005D6544"/>
    <w:rsid w:val="005D72FD"/>
    <w:rsid w:val="005D786E"/>
    <w:rsid w:val="005E063E"/>
    <w:rsid w:val="005E1768"/>
    <w:rsid w:val="005E1F8F"/>
    <w:rsid w:val="005E3A3A"/>
    <w:rsid w:val="005E3A7F"/>
    <w:rsid w:val="005E47F8"/>
    <w:rsid w:val="005E4E55"/>
    <w:rsid w:val="005E5FF5"/>
    <w:rsid w:val="005E7883"/>
    <w:rsid w:val="005F21C4"/>
    <w:rsid w:val="005F256E"/>
    <w:rsid w:val="005F2887"/>
    <w:rsid w:val="005F29D1"/>
    <w:rsid w:val="005F41F9"/>
    <w:rsid w:val="005F513B"/>
    <w:rsid w:val="005F5557"/>
    <w:rsid w:val="00601467"/>
    <w:rsid w:val="00602425"/>
    <w:rsid w:val="00611C21"/>
    <w:rsid w:val="00611CAF"/>
    <w:rsid w:val="00614573"/>
    <w:rsid w:val="00615722"/>
    <w:rsid w:val="00617977"/>
    <w:rsid w:val="00617DC3"/>
    <w:rsid w:val="00622431"/>
    <w:rsid w:val="0062300A"/>
    <w:rsid w:val="006249AB"/>
    <w:rsid w:val="00626841"/>
    <w:rsid w:val="00630B0F"/>
    <w:rsid w:val="00634687"/>
    <w:rsid w:val="006346DD"/>
    <w:rsid w:val="006347C1"/>
    <w:rsid w:val="006349C3"/>
    <w:rsid w:val="006376CD"/>
    <w:rsid w:val="006401F4"/>
    <w:rsid w:val="00643060"/>
    <w:rsid w:val="0064676D"/>
    <w:rsid w:val="006502DB"/>
    <w:rsid w:val="006510B3"/>
    <w:rsid w:val="00651841"/>
    <w:rsid w:val="00651FBE"/>
    <w:rsid w:val="0065527E"/>
    <w:rsid w:val="00657CE1"/>
    <w:rsid w:val="006604B7"/>
    <w:rsid w:val="006617D5"/>
    <w:rsid w:val="00662454"/>
    <w:rsid w:val="006627CE"/>
    <w:rsid w:val="00665495"/>
    <w:rsid w:val="00667AC9"/>
    <w:rsid w:val="00667DCB"/>
    <w:rsid w:val="00670DF4"/>
    <w:rsid w:val="00675DE3"/>
    <w:rsid w:val="006800AB"/>
    <w:rsid w:val="006838B8"/>
    <w:rsid w:val="00685954"/>
    <w:rsid w:val="00691E37"/>
    <w:rsid w:val="00693EF7"/>
    <w:rsid w:val="0069473A"/>
    <w:rsid w:val="006953DC"/>
    <w:rsid w:val="00697BCF"/>
    <w:rsid w:val="006A03C2"/>
    <w:rsid w:val="006A0C09"/>
    <w:rsid w:val="006A72BB"/>
    <w:rsid w:val="006B0ACE"/>
    <w:rsid w:val="006B13BA"/>
    <w:rsid w:val="006B4DBF"/>
    <w:rsid w:val="006B58AB"/>
    <w:rsid w:val="006B58F5"/>
    <w:rsid w:val="006B7434"/>
    <w:rsid w:val="006B7C92"/>
    <w:rsid w:val="006C3D42"/>
    <w:rsid w:val="006C3F78"/>
    <w:rsid w:val="006C7406"/>
    <w:rsid w:val="006D4353"/>
    <w:rsid w:val="006E1286"/>
    <w:rsid w:val="006E7C3E"/>
    <w:rsid w:val="006F2C6D"/>
    <w:rsid w:val="006F3A3D"/>
    <w:rsid w:val="006F5D12"/>
    <w:rsid w:val="006F71FC"/>
    <w:rsid w:val="007022A2"/>
    <w:rsid w:val="007025C3"/>
    <w:rsid w:val="007068E4"/>
    <w:rsid w:val="007105E3"/>
    <w:rsid w:val="0071500D"/>
    <w:rsid w:val="00716D5C"/>
    <w:rsid w:val="007207C5"/>
    <w:rsid w:val="00722018"/>
    <w:rsid w:val="00724922"/>
    <w:rsid w:val="00725FBF"/>
    <w:rsid w:val="00736768"/>
    <w:rsid w:val="00737D6B"/>
    <w:rsid w:val="007407F6"/>
    <w:rsid w:val="00740FB4"/>
    <w:rsid w:val="0074120F"/>
    <w:rsid w:val="00744D77"/>
    <w:rsid w:val="00745C9E"/>
    <w:rsid w:val="00750085"/>
    <w:rsid w:val="00751282"/>
    <w:rsid w:val="00751905"/>
    <w:rsid w:val="00752396"/>
    <w:rsid w:val="00753422"/>
    <w:rsid w:val="00754775"/>
    <w:rsid w:val="00755179"/>
    <w:rsid w:val="00780A69"/>
    <w:rsid w:val="007841B6"/>
    <w:rsid w:val="00784247"/>
    <w:rsid w:val="0079140E"/>
    <w:rsid w:val="00794D48"/>
    <w:rsid w:val="00795B4F"/>
    <w:rsid w:val="00796408"/>
    <w:rsid w:val="0079698B"/>
    <w:rsid w:val="007A2F46"/>
    <w:rsid w:val="007A2FA2"/>
    <w:rsid w:val="007A60B8"/>
    <w:rsid w:val="007A6154"/>
    <w:rsid w:val="007A69AA"/>
    <w:rsid w:val="007A7F2B"/>
    <w:rsid w:val="007B13A5"/>
    <w:rsid w:val="007B1508"/>
    <w:rsid w:val="007B2673"/>
    <w:rsid w:val="007B79AF"/>
    <w:rsid w:val="007C3974"/>
    <w:rsid w:val="007C3FEB"/>
    <w:rsid w:val="007C5F19"/>
    <w:rsid w:val="007D17A8"/>
    <w:rsid w:val="007D1FF8"/>
    <w:rsid w:val="007D2F95"/>
    <w:rsid w:val="007D5F51"/>
    <w:rsid w:val="007E1ECD"/>
    <w:rsid w:val="007E24CE"/>
    <w:rsid w:val="007E74BD"/>
    <w:rsid w:val="007F2D44"/>
    <w:rsid w:val="007F562A"/>
    <w:rsid w:val="007F6ACF"/>
    <w:rsid w:val="00803ED0"/>
    <w:rsid w:val="008077DC"/>
    <w:rsid w:val="00811696"/>
    <w:rsid w:val="00813A27"/>
    <w:rsid w:val="00815B7F"/>
    <w:rsid w:val="00820AA8"/>
    <w:rsid w:val="00820AD4"/>
    <w:rsid w:val="00820E44"/>
    <w:rsid w:val="00821780"/>
    <w:rsid w:val="00825A93"/>
    <w:rsid w:val="00826BB4"/>
    <w:rsid w:val="008273C5"/>
    <w:rsid w:val="00830900"/>
    <w:rsid w:val="008316DE"/>
    <w:rsid w:val="00831BBD"/>
    <w:rsid w:val="00832448"/>
    <w:rsid w:val="008359D7"/>
    <w:rsid w:val="008364B7"/>
    <w:rsid w:val="00841485"/>
    <w:rsid w:val="00841C86"/>
    <w:rsid w:val="00845C95"/>
    <w:rsid w:val="00847240"/>
    <w:rsid w:val="00853678"/>
    <w:rsid w:val="00855BDD"/>
    <w:rsid w:val="00862849"/>
    <w:rsid w:val="00866FC5"/>
    <w:rsid w:val="00867305"/>
    <w:rsid w:val="00872646"/>
    <w:rsid w:val="00873526"/>
    <w:rsid w:val="00881CF8"/>
    <w:rsid w:val="00882525"/>
    <w:rsid w:val="00885473"/>
    <w:rsid w:val="00885E40"/>
    <w:rsid w:val="00890672"/>
    <w:rsid w:val="008943EE"/>
    <w:rsid w:val="00894A9E"/>
    <w:rsid w:val="00896C4A"/>
    <w:rsid w:val="00897B0A"/>
    <w:rsid w:val="008A0D74"/>
    <w:rsid w:val="008A1961"/>
    <w:rsid w:val="008A24DB"/>
    <w:rsid w:val="008A2AB1"/>
    <w:rsid w:val="008A4BA8"/>
    <w:rsid w:val="008A6BD1"/>
    <w:rsid w:val="008B0089"/>
    <w:rsid w:val="008B126C"/>
    <w:rsid w:val="008B4FAC"/>
    <w:rsid w:val="008B7572"/>
    <w:rsid w:val="008C01A9"/>
    <w:rsid w:val="008C0984"/>
    <w:rsid w:val="008C53AD"/>
    <w:rsid w:val="008C5DF5"/>
    <w:rsid w:val="008C64BB"/>
    <w:rsid w:val="008D2CCA"/>
    <w:rsid w:val="008D762F"/>
    <w:rsid w:val="008E15DD"/>
    <w:rsid w:val="008E2D1A"/>
    <w:rsid w:val="008E3E2A"/>
    <w:rsid w:val="008E5B60"/>
    <w:rsid w:val="008F0219"/>
    <w:rsid w:val="008F081C"/>
    <w:rsid w:val="008F090B"/>
    <w:rsid w:val="008F0A26"/>
    <w:rsid w:val="008F2F17"/>
    <w:rsid w:val="008F65E0"/>
    <w:rsid w:val="00900B84"/>
    <w:rsid w:val="00901446"/>
    <w:rsid w:val="0090145E"/>
    <w:rsid w:val="00903735"/>
    <w:rsid w:val="00904334"/>
    <w:rsid w:val="00904904"/>
    <w:rsid w:val="00904B5D"/>
    <w:rsid w:val="00906406"/>
    <w:rsid w:val="00906AB0"/>
    <w:rsid w:val="0090755F"/>
    <w:rsid w:val="00911BFA"/>
    <w:rsid w:val="0091236F"/>
    <w:rsid w:val="00914D22"/>
    <w:rsid w:val="00915938"/>
    <w:rsid w:val="00915F1F"/>
    <w:rsid w:val="009178F9"/>
    <w:rsid w:val="00922264"/>
    <w:rsid w:val="0092620F"/>
    <w:rsid w:val="00927611"/>
    <w:rsid w:val="009278B6"/>
    <w:rsid w:val="009337D2"/>
    <w:rsid w:val="0093382A"/>
    <w:rsid w:val="009418BF"/>
    <w:rsid w:val="009424BE"/>
    <w:rsid w:val="009437E2"/>
    <w:rsid w:val="00947169"/>
    <w:rsid w:val="009519AD"/>
    <w:rsid w:val="00951C8B"/>
    <w:rsid w:val="00953CE7"/>
    <w:rsid w:val="00957272"/>
    <w:rsid w:val="00957A7F"/>
    <w:rsid w:val="00961204"/>
    <w:rsid w:val="009632F7"/>
    <w:rsid w:val="00964D64"/>
    <w:rsid w:val="00965176"/>
    <w:rsid w:val="00970871"/>
    <w:rsid w:val="009721D1"/>
    <w:rsid w:val="00974F8D"/>
    <w:rsid w:val="00980793"/>
    <w:rsid w:val="009846A3"/>
    <w:rsid w:val="00990B66"/>
    <w:rsid w:val="00990DB1"/>
    <w:rsid w:val="00991305"/>
    <w:rsid w:val="00991785"/>
    <w:rsid w:val="0099352A"/>
    <w:rsid w:val="00994ACF"/>
    <w:rsid w:val="00994EE5"/>
    <w:rsid w:val="00997E5A"/>
    <w:rsid w:val="009A2C26"/>
    <w:rsid w:val="009A7DB9"/>
    <w:rsid w:val="009B0F3A"/>
    <w:rsid w:val="009B5E4F"/>
    <w:rsid w:val="009B7290"/>
    <w:rsid w:val="009C63AC"/>
    <w:rsid w:val="009C66BF"/>
    <w:rsid w:val="009D00F5"/>
    <w:rsid w:val="009D27F1"/>
    <w:rsid w:val="009D78FA"/>
    <w:rsid w:val="009E326D"/>
    <w:rsid w:val="009E647C"/>
    <w:rsid w:val="009F2964"/>
    <w:rsid w:val="009F68BE"/>
    <w:rsid w:val="009F6A6D"/>
    <w:rsid w:val="00A00C08"/>
    <w:rsid w:val="00A00C2B"/>
    <w:rsid w:val="00A0391F"/>
    <w:rsid w:val="00A03A0D"/>
    <w:rsid w:val="00A067C1"/>
    <w:rsid w:val="00A10BD0"/>
    <w:rsid w:val="00A117AE"/>
    <w:rsid w:val="00A13824"/>
    <w:rsid w:val="00A152CA"/>
    <w:rsid w:val="00A21D1A"/>
    <w:rsid w:val="00A23B8A"/>
    <w:rsid w:val="00A33CB0"/>
    <w:rsid w:val="00A35F13"/>
    <w:rsid w:val="00A4252C"/>
    <w:rsid w:val="00A43BB2"/>
    <w:rsid w:val="00A45A29"/>
    <w:rsid w:val="00A465E6"/>
    <w:rsid w:val="00A47967"/>
    <w:rsid w:val="00A50209"/>
    <w:rsid w:val="00A52231"/>
    <w:rsid w:val="00A56AA0"/>
    <w:rsid w:val="00A57750"/>
    <w:rsid w:val="00A61C2D"/>
    <w:rsid w:val="00A63577"/>
    <w:rsid w:val="00A638F7"/>
    <w:rsid w:val="00A64CA7"/>
    <w:rsid w:val="00A6519D"/>
    <w:rsid w:val="00A67253"/>
    <w:rsid w:val="00A70463"/>
    <w:rsid w:val="00A72502"/>
    <w:rsid w:val="00A7418D"/>
    <w:rsid w:val="00A7480A"/>
    <w:rsid w:val="00A765F7"/>
    <w:rsid w:val="00A8071D"/>
    <w:rsid w:val="00A813B5"/>
    <w:rsid w:val="00A81BCE"/>
    <w:rsid w:val="00A83684"/>
    <w:rsid w:val="00A83AE5"/>
    <w:rsid w:val="00A83AFC"/>
    <w:rsid w:val="00A85B96"/>
    <w:rsid w:val="00A908B0"/>
    <w:rsid w:val="00A95DE2"/>
    <w:rsid w:val="00A96978"/>
    <w:rsid w:val="00AA0428"/>
    <w:rsid w:val="00AA0F58"/>
    <w:rsid w:val="00AA406E"/>
    <w:rsid w:val="00AA4F46"/>
    <w:rsid w:val="00AA5152"/>
    <w:rsid w:val="00AB293B"/>
    <w:rsid w:val="00AB3C86"/>
    <w:rsid w:val="00AB3D76"/>
    <w:rsid w:val="00AB586D"/>
    <w:rsid w:val="00AB7E3A"/>
    <w:rsid w:val="00AC159B"/>
    <w:rsid w:val="00AC2058"/>
    <w:rsid w:val="00AC45A0"/>
    <w:rsid w:val="00AC5C22"/>
    <w:rsid w:val="00AC611F"/>
    <w:rsid w:val="00AC696A"/>
    <w:rsid w:val="00AD0F92"/>
    <w:rsid w:val="00AD2054"/>
    <w:rsid w:val="00AD2531"/>
    <w:rsid w:val="00AD2916"/>
    <w:rsid w:val="00AD52FF"/>
    <w:rsid w:val="00AD54BA"/>
    <w:rsid w:val="00AE0550"/>
    <w:rsid w:val="00AE18C1"/>
    <w:rsid w:val="00AE2510"/>
    <w:rsid w:val="00AE30C2"/>
    <w:rsid w:val="00AE374A"/>
    <w:rsid w:val="00AE4087"/>
    <w:rsid w:val="00AE5506"/>
    <w:rsid w:val="00AE5688"/>
    <w:rsid w:val="00AE6979"/>
    <w:rsid w:val="00AF0DE4"/>
    <w:rsid w:val="00AF4436"/>
    <w:rsid w:val="00AF5BD0"/>
    <w:rsid w:val="00AF7E91"/>
    <w:rsid w:val="00B01249"/>
    <w:rsid w:val="00B01BDC"/>
    <w:rsid w:val="00B0258A"/>
    <w:rsid w:val="00B05ED3"/>
    <w:rsid w:val="00B06F6A"/>
    <w:rsid w:val="00B10C6B"/>
    <w:rsid w:val="00B115D7"/>
    <w:rsid w:val="00B135B4"/>
    <w:rsid w:val="00B14D25"/>
    <w:rsid w:val="00B1506B"/>
    <w:rsid w:val="00B1563E"/>
    <w:rsid w:val="00B20C37"/>
    <w:rsid w:val="00B20EDE"/>
    <w:rsid w:val="00B2140D"/>
    <w:rsid w:val="00B22F5A"/>
    <w:rsid w:val="00B236D5"/>
    <w:rsid w:val="00B2425D"/>
    <w:rsid w:val="00B31CE6"/>
    <w:rsid w:val="00B31D55"/>
    <w:rsid w:val="00B346A2"/>
    <w:rsid w:val="00B355D3"/>
    <w:rsid w:val="00B36065"/>
    <w:rsid w:val="00B437AB"/>
    <w:rsid w:val="00B46EEC"/>
    <w:rsid w:val="00B47DBE"/>
    <w:rsid w:val="00B520A5"/>
    <w:rsid w:val="00B54024"/>
    <w:rsid w:val="00B56005"/>
    <w:rsid w:val="00B56E4B"/>
    <w:rsid w:val="00B63BF9"/>
    <w:rsid w:val="00B63ECD"/>
    <w:rsid w:val="00B65A9A"/>
    <w:rsid w:val="00B741D9"/>
    <w:rsid w:val="00B755F8"/>
    <w:rsid w:val="00B776EF"/>
    <w:rsid w:val="00B77DE3"/>
    <w:rsid w:val="00B80D39"/>
    <w:rsid w:val="00B851C1"/>
    <w:rsid w:val="00B86EC0"/>
    <w:rsid w:val="00B87187"/>
    <w:rsid w:val="00B871E8"/>
    <w:rsid w:val="00B94299"/>
    <w:rsid w:val="00B94D1E"/>
    <w:rsid w:val="00B95753"/>
    <w:rsid w:val="00B97059"/>
    <w:rsid w:val="00BA1350"/>
    <w:rsid w:val="00BA49ED"/>
    <w:rsid w:val="00BA5083"/>
    <w:rsid w:val="00BA5197"/>
    <w:rsid w:val="00BA62C4"/>
    <w:rsid w:val="00BA6BA2"/>
    <w:rsid w:val="00BB028A"/>
    <w:rsid w:val="00BB17A5"/>
    <w:rsid w:val="00BB3314"/>
    <w:rsid w:val="00BC05C4"/>
    <w:rsid w:val="00BC30E3"/>
    <w:rsid w:val="00BC3DE3"/>
    <w:rsid w:val="00BC5087"/>
    <w:rsid w:val="00BC556F"/>
    <w:rsid w:val="00BC65C5"/>
    <w:rsid w:val="00BC782F"/>
    <w:rsid w:val="00BD00C9"/>
    <w:rsid w:val="00BD281E"/>
    <w:rsid w:val="00BD405A"/>
    <w:rsid w:val="00BD699E"/>
    <w:rsid w:val="00BD6EEE"/>
    <w:rsid w:val="00BD7789"/>
    <w:rsid w:val="00BE0029"/>
    <w:rsid w:val="00BE1C10"/>
    <w:rsid w:val="00BE1FEE"/>
    <w:rsid w:val="00BE50CF"/>
    <w:rsid w:val="00BE54EE"/>
    <w:rsid w:val="00BF247E"/>
    <w:rsid w:val="00BF2DD4"/>
    <w:rsid w:val="00BF34C0"/>
    <w:rsid w:val="00BF3D42"/>
    <w:rsid w:val="00BF544B"/>
    <w:rsid w:val="00BF6EC2"/>
    <w:rsid w:val="00C00FFE"/>
    <w:rsid w:val="00C03DC6"/>
    <w:rsid w:val="00C06E81"/>
    <w:rsid w:val="00C160D3"/>
    <w:rsid w:val="00C1766D"/>
    <w:rsid w:val="00C309CE"/>
    <w:rsid w:val="00C31A34"/>
    <w:rsid w:val="00C31B4B"/>
    <w:rsid w:val="00C34DAE"/>
    <w:rsid w:val="00C41D69"/>
    <w:rsid w:val="00C42383"/>
    <w:rsid w:val="00C42914"/>
    <w:rsid w:val="00C47550"/>
    <w:rsid w:val="00C50BB5"/>
    <w:rsid w:val="00C53E38"/>
    <w:rsid w:val="00C55DF4"/>
    <w:rsid w:val="00C572C2"/>
    <w:rsid w:val="00C62A04"/>
    <w:rsid w:val="00C62A48"/>
    <w:rsid w:val="00C62B4D"/>
    <w:rsid w:val="00C63E49"/>
    <w:rsid w:val="00C63F47"/>
    <w:rsid w:val="00C663F4"/>
    <w:rsid w:val="00C666CF"/>
    <w:rsid w:val="00C67EDB"/>
    <w:rsid w:val="00C714ED"/>
    <w:rsid w:val="00C730DA"/>
    <w:rsid w:val="00C75609"/>
    <w:rsid w:val="00C77B9E"/>
    <w:rsid w:val="00C80F37"/>
    <w:rsid w:val="00C825A8"/>
    <w:rsid w:val="00C85456"/>
    <w:rsid w:val="00C865EF"/>
    <w:rsid w:val="00C86E0B"/>
    <w:rsid w:val="00C87F9A"/>
    <w:rsid w:val="00CA2ACB"/>
    <w:rsid w:val="00CA58D2"/>
    <w:rsid w:val="00CA6911"/>
    <w:rsid w:val="00CA7405"/>
    <w:rsid w:val="00CB01B4"/>
    <w:rsid w:val="00CB1639"/>
    <w:rsid w:val="00CB2DFF"/>
    <w:rsid w:val="00CB31DA"/>
    <w:rsid w:val="00CB5FCD"/>
    <w:rsid w:val="00CB6758"/>
    <w:rsid w:val="00CB67B4"/>
    <w:rsid w:val="00CB7313"/>
    <w:rsid w:val="00CC0668"/>
    <w:rsid w:val="00CC1872"/>
    <w:rsid w:val="00CC2A0B"/>
    <w:rsid w:val="00CC4C43"/>
    <w:rsid w:val="00CD1679"/>
    <w:rsid w:val="00CD1E55"/>
    <w:rsid w:val="00CD47B2"/>
    <w:rsid w:val="00CD482B"/>
    <w:rsid w:val="00CE1407"/>
    <w:rsid w:val="00CE1DA9"/>
    <w:rsid w:val="00CE26C1"/>
    <w:rsid w:val="00CE26C9"/>
    <w:rsid w:val="00CE6130"/>
    <w:rsid w:val="00CE61A3"/>
    <w:rsid w:val="00CE69D0"/>
    <w:rsid w:val="00CF10C6"/>
    <w:rsid w:val="00CF21AD"/>
    <w:rsid w:val="00CF252C"/>
    <w:rsid w:val="00CF2F13"/>
    <w:rsid w:val="00CF3794"/>
    <w:rsid w:val="00CF5419"/>
    <w:rsid w:val="00CF6C4F"/>
    <w:rsid w:val="00CF7E6D"/>
    <w:rsid w:val="00D01383"/>
    <w:rsid w:val="00D0193C"/>
    <w:rsid w:val="00D02474"/>
    <w:rsid w:val="00D026D8"/>
    <w:rsid w:val="00D02829"/>
    <w:rsid w:val="00D0299E"/>
    <w:rsid w:val="00D047AA"/>
    <w:rsid w:val="00D06554"/>
    <w:rsid w:val="00D06922"/>
    <w:rsid w:val="00D11F84"/>
    <w:rsid w:val="00D21A60"/>
    <w:rsid w:val="00D25D3F"/>
    <w:rsid w:val="00D34C86"/>
    <w:rsid w:val="00D356DD"/>
    <w:rsid w:val="00D36A41"/>
    <w:rsid w:val="00D459D0"/>
    <w:rsid w:val="00D47235"/>
    <w:rsid w:val="00D51B56"/>
    <w:rsid w:val="00D52216"/>
    <w:rsid w:val="00D52E4B"/>
    <w:rsid w:val="00D55BB0"/>
    <w:rsid w:val="00D564EB"/>
    <w:rsid w:val="00D568E3"/>
    <w:rsid w:val="00D57B81"/>
    <w:rsid w:val="00D61683"/>
    <w:rsid w:val="00D628CE"/>
    <w:rsid w:val="00D65400"/>
    <w:rsid w:val="00D679A3"/>
    <w:rsid w:val="00D709B0"/>
    <w:rsid w:val="00D73374"/>
    <w:rsid w:val="00D74047"/>
    <w:rsid w:val="00D75C63"/>
    <w:rsid w:val="00D760F4"/>
    <w:rsid w:val="00D8536B"/>
    <w:rsid w:val="00D87043"/>
    <w:rsid w:val="00D90EB5"/>
    <w:rsid w:val="00D94328"/>
    <w:rsid w:val="00D94D18"/>
    <w:rsid w:val="00D95A9F"/>
    <w:rsid w:val="00D97106"/>
    <w:rsid w:val="00DA07E0"/>
    <w:rsid w:val="00DA21F5"/>
    <w:rsid w:val="00DA2256"/>
    <w:rsid w:val="00DA4490"/>
    <w:rsid w:val="00DA4E78"/>
    <w:rsid w:val="00DA5577"/>
    <w:rsid w:val="00DA6031"/>
    <w:rsid w:val="00DB1B6C"/>
    <w:rsid w:val="00DB37F1"/>
    <w:rsid w:val="00DB438D"/>
    <w:rsid w:val="00DC2315"/>
    <w:rsid w:val="00DC2419"/>
    <w:rsid w:val="00DC28B4"/>
    <w:rsid w:val="00DC45D5"/>
    <w:rsid w:val="00DC791D"/>
    <w:rsid w:val="00DD2399"/>
    <w:rsid w:val="00DD385C"/>
    <w:rsid w:val="00DD3A64"/>
    <w:rsid w:val="00DE0D4D"/>
    <w:rsid w:val="00DE1318"/>
    <w:rsid w:val="00DE139A"/>
    <w:rsid w:val="00DE60CB"/>
    <w:rsid w:val="00DE6A1B"/>
    <w:rsid w:val="00DE715A"/>
    <w:rsid w:val="00DF05E9"/>
    <w:rsid w:val="00DF46D8"/>
    <w:rsid w:val="00DF46F6"/>
    <w:rsid w:val="00DF67D3"/>
    <w:rsid w:val="00DF7451"/>
    <w:rsid w:val="00E015E1"/>
    <w:rsid w:val="00E058B5"/>
    <w:rsid w:val="00E05DF6"/>
    <w:rsid w:val="00E06DCD"/>
    <w:rsid w:val="00E110E1"/>
    <w:rsid w:val="00E147A8"/>
    <w:rsid w:val="00E1606F"/>
    <w:rsid w:val="00E223B9"/>
    <w:rsid w:val="00E26422"/>
    <w:rsid w:val="00E26488"/>
    <w:rsid w:val="00E27490"/>
    <w:rsid w:val="00E30711"/>
    <w:rsid w:val="00E30CCB"/>
    <w:rsid w:val="00E313AD"/>
    <w:rsid w:val="00E31901"/>
    <w:rsid w:val="00E33A46"/>
    <w:rsid w:val="00E3457C"/>
    <w:rsid w:val="00E35147"/>
    <w:rsid w:val="00E36A30"/>
    <w:rsid w:val="00E43165"/>
    <w:rsid w:val="00E43C15"/>
    <w:rsid w:val="00E44320"/>
    <w:rsid w:val="00E46E68"/>
    <w:rsid w:val="00E47393"/>
    <w:rsid w:val="00E47653"/>
    <w:rsid w:val="00E503F5"/>
    <w:rsid w:val="00E50FAD"/>
    <w:rsid w:val="00E52B3F"/>
    <w:rsid w:val="00E53310"/>
    <w:rsid w:val="00E56347"/>
    <w:rsid w:val="00E566DA"/>
    <w:rsid w:val="00E56E80"/>
    <w:rsid w:val="00E6294E"/>
    <w:rsid w:val="00E62B98"/>
    <w:rsid w:val="00E6567F"/>
    <w:rsid w:val="00E67A8D"/>
    <w:rsid w:val="00E71C1F"/>
    <w:rsid w:val="00E72F2F"/>
    <w:rsid w:val="00E739F9"/>
    <w:rsid w:val="00E80E04"/>
    <w:rsid w:val="00E82036"/>
    <w:rsid w:val="00E86E57"/>
    <w:rsid w:val="00E911C4"/>
    <w:rsid w:val="00E943A5"/>
    <w:rsid w:val="00E973D1"/>
    <w:rsid w:val="00E979AC"/>
    <w:rsid w:val="00EA172B"/>
    <w:rsid w:val="00EA1C30"/>
    <w:rsid w:val="00EA350C"/>
    <w:rsid w:val="00EA62D8"/>
    <w:rsid w:val="00EA7D28"/>
    <w:rsid w:val="00EB1F9F"/>
    <w:rsid w:val="00EB20CA"/>
    <w:rsid w:val="00EB3A30"/>
    <w:rsid w:val="00EB460A"/>
    <w:rsid w:val="00EB468D"/>
    <w:rsid w:val="00EB4A8A"/>
    <w:rsid w:val="00EB4C41"/>
    <w:rsid w:val="00EB55A4"/>
    <w:rsid w:val="00EB5DCE"/>
    <w:rsid w:val="00EB5DE3"/>
    <w:rsid w:val="00EC171F"/>
    <w:rsid w:val="00EC323A"/>
    <w:rsid w:val="00EC50F6"/>
    <w:rsid w:val="00EC6C68"/>
    <w:rsid w:val="00EC7293"/>
    <w:rsid w:val="00EC7D2F"/>
    <w:rsid w:val="00ED0640"/>
    <w:rsid w:val="00ED6B33"/>
    <w:rsid w:val="00EE31E7"/>
    <w:rsid w:val="00EE349A"/>
    <w:rsid w:val="00EE4C25"/>
    <w:rsid w:val="00EE7877"/>
    <w:rsid w:val="00EF4D57"/>
    <w:rsid w:val="00EF589C"/>
    <w:rsid w:val="00F004B0"/>
    <w:rsid w:val="00F01A48"/>
    <w:rsid w:val="00F01CDE"/>
    <w:rsid w:val="00F06CF0"/>
    <w:rsid w:val="00F10143"/>
    <w:rsid w:val="00F1251D"/>
    <w:rsid w:val="00F1343C"/>
    <w:rsid w:val="00F1526F"/>
    <w:rsid w:val="00F16506"/>
    <w:rsid w:val="00F16550"/>
    <w:rsid w:val="00F17442"/>
    <w:rsid w:val="00F201A3"/>
    <w:rsid w:val="00F21FE6"/>
    <w:rsid w:val="00F2548D"/>
    <w:rsid w:val="00F25990"/>
    <w:rsid w:val="00F264FC"/>
    <w:rsid w:val="00F33016"/>
    <w:rsid w:val="00F35F64"/>
    <w:rsid w:val="00F35F6A"/>
    <w:rsid w:val="00F37590"/>
    <w:rsid w:val="00F408F9"/>
    <w:rsid w:val="00F415F9"/>
    <w:rsid w:val="00F41C70"/>
    <w:rsid w:val="00F44E0F"/>
    <w:rsid w:val="00F45556"/>
    <w:rsid w:val="00F473E0"/>
    <w:rsid w:val="00F47F8D"/>
    <w:rsid w:val="00F504FA"/>
    <w:rsid w:val="00F52437"/>
    <w:rsid w:val="00F52644"/>
    <w:rsid w:val="00F52881"/>
    <w:rsid w:val="00F53F5A"/>
    <w:rsid w:val="00F54270"/>
    <w:rsid w:val="00F55EFF"/>
    <w:rsid w:val="00F5604F"/>
    <w:rsid w:val="00F57901"/>
    <w:rsid w:val="00F606B9"/>
    <w:rsid w:val="00F65D3D"/>
    <w:rsid w:val="00F66DA3"/>
    <w:rsid w:val="00F67111"/>
    <w:rsid w:val="00F75078"/>
    <w:rsid w:val="00F81F8E"/>
    <w:rsid w:val="00F905D6"/>
    <w:rsid w:val="00F9097B"/>
    <w:rsid w:val="00F93148"/>
    <w:rsid w:val="00F93347"/>
    <w:rsid w:val="00F9469F"/>
    <w:rsid w:val="00F95EF8"/>
    <w:rsid w:val="00FA205F"/>
    <w:rsid w:val="00FA3D86"/>
    <w:rsid w:val="00FA4F14"/>
    <w:rsid w:val="00FA6C08"/>
    <w:rsid w:val="00FA7513"/>
    <w:rsid w:val="00FA7A6F"/>
    <w:rsid w:val="00FB3E2A"/>
    <w:rsid w:val="00FB6C4E"/>
    <w:rsid w:val="00FB6E7E"/>
    <w:rsid w:val="00FB6EC0"/>
    <w:rsid w:val="00FC3106"/>
    <w:rsid w:val="00FC475E"/>
    <w:rsid w:val="00FD02DA"/>
    <w:rsid w:val="00FD0D42"/>
    <w:rsid w:val="00FD0E2F"/>
    <w:rsid w:val="00FD3A3C"/>
    <w:rsid w:val="00FD4531"/>
    <w:rsid w:val="00FE47D2"/>
    <w:rsid w:val="00FE4DD9"/>
    <w:rsid w:val="00FE5618"/>
    <w:rsid w:val="00FF0166"/>
    <w:rsid w:val="00FF02B9"/>
    <w:rsid w:val="00FF2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47957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0F5"/>
    <w:rPr>
      <w:rFonts w:ascii="Arial" w:hAnsi="Arial"/>
    </w:rPr>
  </w:style>
  <w:style w:type="paragraph" w:styleId="Heading1">
    <w:name w:val="heading 1"/>
    <w:aliases w:val="H1"/>
    <w:basedOn w:val="Normal"/>
    <w:next w:val="Normal"/>
    <w:qFormat/>
    <w:pPr>
      <w:keepNext/>
      <w:numPr>
        <w:numId w:val="5"/>
      </w:numPr>
      <w:spacing w:before="240" w:after="60"/>
      <w:outlineLvl w:val="0"/>
    </w:pPr>
    <w:rPr>
      <w:b/>
      <w:kern w:val="28"/>
      <w:sz w:val="28"/>
    </w:rPr>
  </w:style>
  <w:style w:type="paragraph" w:styleId="Heading2">
    <w:name w:val="heading 2"/>
    <w:aliases w:val="H2"/>
    <w:basedOn w:val="Normal"/>
    <w:next w:val="Normal"/>
    <w:link w:val="Heading2Char"/>
    <w:qFormat/>
    <w:pPr>
      <w:keepNext/>
      <w:widowControl w:val="0"/>
      <w:numPr>
        <w:ilvl w:val="1"/>
        <w:numId w:val="5"/>
      </w:numPr>
      <w:spacing w:before="120" w:after="120"/>
      <w:outlineLvl w:val="1"/>
    </w:pPr>
    <w:rPr>
      <w:rFonts w:ascii="Arial Narrow" w:hAnsi="Arial Narrow"/>
      <w:b/>
      <w:i/>
      <w:sz w:val="28"/>
      <w:lang w:val="en-GB"/>
    </w:rPr>
  </w:style>
  <w:style w:type="paragraph" w:styleId="Heading3">
    <w:name w:val="heading 3"/>
    <w:basedOn w:val="Normal"/>
    <w:next w:val="Normal"/>
    <w:link w:val="Heading3Char"/>
    <w:qFormat/>
    <w:pPr>
      <w:keepNext/>
      <w:numPr>
        <w:ilvl w:val="2"/>
        <w:numId w:val="5"/>
      </w:numPr>
      <w:spacing w:before="240" w:after="60"/>
      <w:outlineLvl w:val="2"/>
    </w:pPr>
    <w:rPr>
      <w:b/>
      <w:sz w:val="24"/>
    </w:rPr>
  </w:style>
  <w:style w:type="paragraph" w:styleId="Heading4">
    <w:name w:val="heading 4"/>
    <w:basedOn w:val="Normal"/>
    <w:next w:val="Normal"/>
    <w:qFormat/>
    <w:pPr>
      <w:keepNext/>
      <w:numPr>
        <w:ilvl w:val="3"/>
        <w:numId w:val="5"/>
      </w:numPr>
      <w:spacing w:before="240" w:after="60"/>
      <w:outlineLvl w:val="3"/>
    </w:pPr>
    <w:rPr>
      <w:b/>
      <w:i/>
      <w:sz w:val="24"/>
    </w:rPr>
  </w:style>
  <w:style w:type="paragraph" w:styleId="Heading5">
    <w:name w:val="heading 5"/>
    <w:basedOn w:val="Normal"/>
    <w:next w:val="Normal"/>
    <w:qFormat/>
    <w:pPr>
      <w:numPr>
        <w:ilvl w:val="4"/>
        <w:numId w:val="5"/>
      </w:numPr>
      <w:spacing w:before="240" w:after="60"/>
      <w:outlineLvl w:val="4"/>
    </w:pPr>
  </w:style>
  <w:style w:type="paragraph" w:styleId="Heading6">
    <w:name w:val="heading 6"/>
    <w:basedOn w:val="Normal"/>
    <w:next w:val="Normal"/>
    <w:qFormat/>
    <w:pPr>
      <w:numPr>
        <w:ilvl w:val="5"/>
        <w:numId w:val="5"/>
      </w:numPr>
      <w:spacing w:before="240" w:after="60"/>
      <w:outlineLvl w:val="5"/>
    </w:pPr>
    <w:rPr>
      <w:i/>
    </w:rPr>
  </w:style>
  <w:style w:type="paragraph" w:styleId="Heading7">
    <w:name w:val="heading 7"/>
    <w:basedOn w:val="Normal"/>
    <w:next w:val="Normal"/>
    <w:qFormat/>
    <w:pPr>
      <w:numPr>
        <w:ilvl w:val="6"/>
        <w:numId w:val="5"/>
      </w:numPr>
      <w:spacing w:before="240" w:after="60"/>
      <w:outlineLvl w:val="6"/>
    </w:pPr>
  </w:style>
  <w:style w:type="paragraph" w:styleId="Heading8">
    <w:name w:val="heading 8"/>
    <w:basedOn w:val="Normal"/>
    <w:next w:val="Normal"/>
    <w:qFormat/>
    <w:pPr>
      <w:numPr>
        <w:ilvl w:val="7"/>
        <w:numId w:val="5"/>
      </w:numPr>
      <w:spacing w:before="240" w:after="60"/>
      <w:outlineLvl w:val="7"/>
    </w:pPr>
    <w:rPr>
      <w:i/>
    </w:rPr>
  </w:style>
  <w:style w:type="paragraph" w:styleId="Heading9">
    <w:name w:val="heading 9"/>
    <w:basedOn w:val="Normal"/>
    <w:next w:val="Normal"/>
    <w:qFormat/>
    <w:pPr>
      <w:numPr>
        <w:ilvl w:val="8"/>
        <w:numId w:val="5"/>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spacing w:before="120" w:after="120"/>
    </w:pPr>
    <w:rPr>
      <w:rFonts w:ascii="Arial Narrow" w:hAnsi="Arial Narrow"/>
      <w:b/>
      <w:i/>
      <w:caps/>
    </w:rPr>
  </w:style>
  <w:style w:type="paragraph" w:styleId="TOC2">
    <w:name w:val="toc 2"/>
    <w:basedOn w:val="Normal"/>
    <w:next w:val="Normal"/>
    <w:uiPriority w:val="39"/>
    <w:pPr>
      <w:ind w:left="220"/>
    </w:pPr>
    <w:rPr>
      <w:rFonts w:ascii="Times New Roman" w:hAnsi="Times New Roman"/>
      <w:smallCaps/>
    </w:rPr>
  </w:style>
  <w:style w:type="paragraph" w:styleId="TOC3">
    <w:name w:val="toc 3"/>
    <w:basedOn w:val="Normal"/>
    <w:next w:val="Normal"/>
    <w:uiPriority w:val="39"/>
    <w:pPr>
      <w:ind w:left="440"/>
    </w:pPr>
    <w:rPr>
      <w:rFonts w:ascii="Times New Roman" w:hAnsi="Times New Roman"/>
      <w:i/>
    </w:rPr>
  </w:style>
  <w:style w:type="paragraph" w:styleId="TOC4">
    <w:name w:val="toc 4"/>
    <w:basedOn w:val="Normal"/>
    <w:next w:val="Normal"/>
    <w:semiHidden/>
    <w:pPr>
      <w:ind w:left="660"/>
    </w:pPr>
    <w:rPr>
      <w:rFonts w:ascii="Times New Roman" w:hAnsi="Times New Roman"/>
      <w:sz w:val="18"/>
    </w:rPr>
  </w:style>
  <w:style w:type="paragraph" w:styleId="TOC5">
    <w:name w:val="toc 5"/>
    <w:basedOn w:val="Normal"/>
    <w:next w:val="Normal"/>
    <w:semiHidden/>
    <w:pPr>
      <w:ind w:left="880"/>
    </w:pPr>
    <w:rPr>
      <w:rFonts w:ascii="Times New Roman" w:hAnsi="Times New Roman"/>
      <w:sz w:val="18"/>
    </w:rPr>
  </w:style>
  <w:style w:type="paragraph" w:styleId="TOC6">
    <w:name w:val="toc 6"/>
    <w:basedOn w:val="Normal"/>
    <w:next w:val="Normal"/>
    <w:semiHidden/>
    <w:pPr>
      <w:ind w:left="1100"/>
    </w:pPr>
    <w:rPr>
      <w:rFonts w:ascii="Times New Roman" w:hAnsi="Times New Roman"/>
      <w:sz w:val="18"/>
    </w:rPr>
  </w:style>
  <w:style w:type="paragraph" w:styleId="TOC7">
    <w:name w:val="toc 7"/>
    <w:basedOn w:val="Normal"/>
    <w:next w:val="Normal"/>
    <w:semiHidden/>
    <w:pPr>
      <w:ind w:left="1320"/>
    </w:pPr>
    <w:rPr>
      <w:rFonts w:ascii="Times New Roman" w:hAnsi="Times New Roman"/>
      <w:sz w:val="18"/>
    </w:rPr>
  </w:style>
  <w:style w:type="paragraph" w:styleId="TOC8">
    <w:name w:val="toc 8"/>
    <w:basedOn w:val="Normal"/>
    <w:next w:val="Normal"/>
    <w:semiHidden/>
    <w:pPr>
      <w:ind w:left="1540"/>
    </w:pPr>
    <w:rPr>
      <w:rFonts w:ascii="Times New Roman" w:hAnsi="Times New Roman"/>
      <w:sz w:val="18"/>
    </w:rPr>
  </w:style>
  <w:style w:type="paragraph" w:styleId="TOC9">
    <w:name w:val="toc 9"/>
    <w:basedOn w:val="Normal"/>
    <w:next w:val="Normal"/>
    <w:semiHidden/>
    <w:pPr>
      <w:ind w:left="1760"/>
    </w:pPr>
    <w:rPr>
      <w:rFonts w:ascii="Times New Roman" w:hAnsi="Times New Roman"/>
      <w:sz w:val="18"/>
    </w:rPr>
  </w:style>
  <w:style w:type="paragraph" w:styleId="BodyText">
    <w:name w:val="Body Text"/>
    <w:aliases w:val="bt,heading3,Body Text Char Char Char Char Char Char Char Char,Body Text Char Char Char Char Char Char Char"/>
    <w:basedOn w:val="Normal"/>
    <w:pPr>
      <w:jc w:val="both"/>
    </w:pPr>
  </w:style>
  <w:style w:type="paragraph" w:styleId="BodyText2">
    <w:name w:val="Body Text 2"/>
    <w:basedOn w:val="Normal"/>
    <w:pPr>
      <w:jc w:val="center"/>
    </w:pPr>
    <w:rPr>
      <w:b/>
    </w:r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semiHidden/>
    <w:rPr>
      <w:sz w:val="16"/>
    </w:rPr>
  </w:style>
  <w:style w:type="paragraph" w:styleId="CommentText">
    <w:name w:val="annotation text"/>
    <w:basedOn w:val="Normal"/>
    <w:semiHidden/>
  </w:style>
  <w:style w:type="paragraph" w:styleId="BodyText3">
    <w:name w:val="Body Text 3"/>
    <w:basedOn w:val="Normal"/>
    <w:rPr>
      <w:i/>
      <w:color w:val="0000FF"/>
    </w:rPr>
  </w:style>
  <w:style w:type="paragraph" w:customStyle="1" w:styleId="UnordList1">
    <w:name w:val="Unord List 1"/>
    <w:pPr>
      <w:spacing w:line="289" w:lineRule="atLeast"/>
    </w:pPr>
    <w:rPr>
      <w:rFonts w:ascii="Arial" w:hAnsi="Arial"/>
      <w:snapToGrid w:val="0"/>
      <w:color w:val="000000"/>
      <w:sz w:val="22"/>
    </w:rPr>
  </w:style>
  <w:style w:type="character" w:styleId="Hyperlink">
    <w:name w:val="Hyperlink"/>
    <w:uiPriority w:val="99"/>
    <w:rPr>
      <w:color w:val="0000FF"/>
      <w:u w:val="single"/>
    </w:rPr>
  </w:style>
  <w:style w:type="paragraph" w:styleId="Title">
    <w:name w:val="Title"/>
    <w:basedOn w:val="Normal"/>
    <w:qFormat/>
    <w:pPr>
      <w:jc w:val="center"/>
    </w:pPr>
    <w:rPr>
      <w:b/>
      <w:u w:val="single"/>
    </w:rPr>
  </w:style>
  <w:style w:type="paragraph" w:styleId="Caption">
    <w:name w:val="caption"/>
    <w:basedOn w:val="Normal"/>
    <w:next w:val="Normal"/>
    <w:uiPriority w:val="35"/>
    <w:qFormat/>
    <w:pPr>
      <w:keepNext/>
      <w:spacing w:before="120" w:after="120"/>
      <w:ind w:left="432"/>
    </w:pPr>
    <w:rPr>
      <w:b/>
    </w:rPr>
  </w:style>
  <w:style w:type="paragraph" w:styleId="BodyTextIndent">
    <w:name w:val="Body Text Indent"/>
    <w:basedOn w:val="Normal"/>
    <w:pPr>
      <w:numPr>
        <w:ilvl w:val="12"/>
      </w:numPr>
      <w:tabs>
        <w:tab w:val="left" w:pos="900"/>
        <w:tab w:val="left" w:leader="dot" w:pos="9720"/>
      </w:tabs>
      <w:ind w:left="900"/>
    </w:pPr>
    <w:rPr>
      <w:rFonts w:ascii="Arial Narrow" w:hAnsi="Arial Narrow"/>
      <w:i/>
      <w:color w:val="FF0000"/>
    </w:rPr>
  </w:style>
  <w:style w:type="paragraph" w:customStyle="1" w:styleId="tditheading1">
    <w:name w:val="tditheading1"/>
    <w:basedOn w:val="Normal"/>
    <w:next w:val="tditnormal"/>
    <w:pPr>
      <w:numPr>
        <w:numId w:val="1"/>
      </w:numPr>
      <w:spacing w:before="120" w:after="120"/>
      <w:outlineLvl w:val="0"/>
    </w:pPr>
    <w:rPr>
      <w:rFonts w:ascii="Arial Narrow" w:hAnsi="Arial Narrow"/>
      <w:b/>
      <w:i/>
      <w:sz w:val="28"/>
    </w:rPr>
  </w:style>
  <w:style w:type="paragraph" w:customStyle="1" w:styleId="tditheading2">
    <w:name w:val="tditheading2"/>
    <w:basedOn w:val="Normal"/>
    <w:next w:val="tditnormal"/>
    <w:autoRedefine/>
    <w:pPr>
      <w:numPr>
        <w:ilvl w:val="1"/>
        <w:numId w:val="1"/>
      </w:numPr>
      <w:outlineLvl w:val="1"/>
    </w:pPr>
    <w:rPr>
      <w:rFonts w:ascii="Arial Narrow" w:hAnsi="Arial Narrow"/>
      <w:b/>
      <w:i/>
      <w:sz w:val="24"/>
    </w:rPr>
  </w:style>
  <w:style w:type="paragraph" w:customStyle="1" w:styleId="tditnormal">
    <w:name w:val="tditnormal"/>
    <w:basedOn w:val="Normal"/>
    <w:rPr>
      <w:rFonts w:ascii="Arial Narrow" w:hAnsi="Arial Narrow"/>
    </w:rPr>
  </w:style>
  <w:style w:type="paragraph" w:customStyle="1" w:styleId="tdittitle">
    <w:name w:val="tdittitle"/>
    <w:basedOn w:val="Normal"/>
    <w:next w:val="tditnormal"/>
    <w:pPr>
      <w:pBdr>
        <w:top w:val="single" w:sz="36" w:space="1" w:color="auto"/>
        <w:bottom w:val="single" w:sz="12" w:space="1" w:color="auto"/>
      </w:pBdr>
    </w:pPr>
    <w:rPr>
      <w:b/>
      <w:color w:val="008000"/>
      <w:sz w:val="40"/>
    </w:rPr>
  </w:style>
  <w:style w:type="paragraph" w:customStyle="1" w:styleId="HeadingBase">
    <w:name w:val="Heading Base"/>
    <w:basedOn w:val="Normal"/>
    <w:next w:val="BodyText"/>
    <w:pPr>
      <w:keepNext/>
      <w:keepLines/>
      <w:spacing w:before="140" w:line="220" w:lineRule="atLeast"/>
    </w:pPr>
    <w:rPr>
      <w:spacing w:val="-4"/>
      <w:kern w:val="28"/>
    </w:rPr>
  </w:style>
  <w:style w:type="paragraph" w:customStyle="1" w:styleId="tditheading0">
    <w:name w:val="tditheading0"/>
    <w:basedOn w:val="Normal"/>
    <w:next w:val="tditnormal"/>
    <w:pPr>
      <w:spacing w:before="120" w:after="120"/>
      <w:outlineLvl w:val="0"/>
    </w:pPr>
    <w:rPr>
      <w:rFonts w:ascii="Arial Narrow" w:hAnsi="Arial Narrow"/>
      <w:b/>
      <w:i/>
      <w:sz w:val="28"/>
    </w:rPr>
  </w:style>
  <w:style w:type="paragraph" w:customStyle="1" w:styleId="level4">
    <w:name w:val="level 4"/>
    <w:basedOn w:val="Normal"/>
    <w:pPr>
      <w:spacing w:before="120" w:after="120" w:line="240" w:lineRule="exact"/>
      <w:ind w:left="634"/>
    </w:pPr>
    <w:rPr>
      <w:rFonts w:ascii="Times" w:hAnsi="Times"/>
      <w:sz w:val="24"/>
    </w:rPr>
  </w:style>
  <w:style w:type="paragraph" w:customStyle="1" w:styleId="TOCEntry">
    <w:name w:val="TOCEntry"/>
    <w:basedOn w:val="Normal"/>
    <w:pPr>
      <w:keepNext/>
      <w:keepLines/>
      <w:spacing w:before="120" w:after="240" w:line="240" w:lineRule="atLeast"/>
    </w:pPr>
    <w:rPr>
      <w:rFonts w:ascii="Times" w:hAnsi="Times"/>
      <w:b/>
      <w:sz w:val="36"/>
    </w:rPr>
  </w:style>
  <w:style w:type="paragraph" w:customStyle="1" w:styleId="Template">
    <w:name w:val="Template"/>
    <w:basedOn w:val="Normal"/>
    <w:next w:val="Normal"/>
    <w:link w:val="TemplateChar"/>
    <w:pPr>
      <w:spacing w:line="240" w:lineRule="exact"/>
    </w:pPr>
    <w:rPr>
      <w:i/>
      <w:color w:val="0000FF"/>
    </w:rPr>
  </w:style>
  <w:style w:type="paragraph" w:customStyle="1" w:styleId="level3text">
    <w:name w:val="level 3 text"/>
    <w:basedOn w:val="Normal"/>
    <w:pPr>
      <w:spacing w:line="220" w:lineRule="exact"/>
      <w:ind w:left="1350" w:hanging="716"/>
    </w:pPr>
    <w:rPr>
      <w:i/>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tabletext">
    <w:name w:val="table text"/>
    <w:basedOn w:val="Normal"/>
    <w:pPr>
      <w:spacing w:before="120"/>
      <w:ind w:left="187"/>
    </w:pPr>
    <w:rPr>
      <w:sz w:val="18"/>
      <w:lang w:val="en-CA"/>
    </w:rPr>
  </w:style>
  <w:style w:type="paragraph" w:customStyle="1" w:styleId="BodyText1">
    <w:name w:val="Body Text 1"/>
    <w:basedOn w:val="BodyText"/>
    <w:pPr>
      <w:spacing w:after="120" w:line="300" w:lineRule="exact"/>
      <w:ind w:left="720"/>
      <w:jc w:val="left"/>
    </w:pPr>
    <w:rPr>
      <w:rFonts w:ascii="Times New Roman" w:hAnsi="Times New Roman"/>
      <w:szCs w:val="24"/>
      <w:lang w:val="en-CA"/>
    </w:rPr>
  </w:style>
  <w:style w:type="paragraph" w:customStyle="1" w:styleId="TableText0">
    <w:name w:val="Table Text"/>
    <w:basedOn w:val="Normal"/>
    <w:pPr>
      <w:keepLines/>
      <w:spacing w:after="60"/>
    </w:pPr>
  </w:style>
  <w:style w:type="paragraph" w:customStyle="1" w:styleId="DefaultText">
    <w:name w:val="Default Text"/>
    <w:basedOn w:val="Normal"/>
    <w:pPr>
      <w:spacing w:before="120"/>
      <w:jc w:val="both"/>
    </w:pPr>
    <w:rPr>
      <w:sz w:val="24"/>
    </w:rPr>
  </w:style>
  <w:style w:type="paragraph" w:customStyle="1" w:styleId="BodyTextbulleted">
    <w:name w:val="Body Text bulleted"/>
    <w:basedOn w:val="Normal"/>
    <w:pPr>
      <w:numPr>
        <w:numId w:val="2"/>
      </w:numPr>
      <w:spacing w:after="120"/>
    </w:pPr>
    <w:rPr>
      <w:rFonts w:ascii="Times New Roman" w:hAnsi="Times New Roman"/>
      <w:szCs w:val="24"/>
      <w:lang w:val="en-CA"/>
    </w:rPr>
  </w:style>
  <w:style w:type="paragraph" w:styleId="BalloonText">
    <w:name w:val="Balloon Text"/>
    <w:basedOn w:val="Normal"/>
    <w:semiHidden/>
    <w:rPr>
      <w:rFonts w:ascii="Tahoma" w:hAnsi="Tahoma" w:cs="Tahoma"/>
      <w:sz w:val="16"/>
      <w:szCs w:val="16"/>
    </w:rPr>
  </w:style>
  <w:style w:type="paragraph" w:styleId="FootnoteText">
    <w:name w:val="footnote text"/>
    <w:basedOn w:val="Normal"/>
    <w:semiHidden/>
    <w:rsid w:val="00DE6A1B"/>
  </w:style>
  <w:style w:type="character" w:styleId="FootnoteReference">
    <w:name w:val="footnote reference"/>
    <w:semiHidden/>
    <w:rsid w:val="00DE6A1B"/>
    <w:rPr>
      <w:vertAlign w:val="superscript"/>
    </w:rPr>
  </w:style>
  <w:style w:type="table" w:styleId="TableGrid">
    <w:name w:val="Table Grid"/>
    <w:basedOn w:val="TableNormal"/>
    <w:rsid w:val="00BC65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rsid w:val="00026332"/>
    <w:rPr>
      <w:color w:val="800080"/>
      <w:u w:val="single"/>
    </w:rPr>
  </w:style>
  <w:style w:type="character" w:customStyle="1" w:styleId="TemplateChar">
    <w:name w:val="Template Char"/>
    <w:link w:val="Template"/>
    <w:rsid w:val="00BC5087"/>
    <w:rPr>
      <w:rFonts w:ascii="Arial" w:hAnsi="Arial"/>
      <w:i/>
      <w:color w:val="0000FF"/>
      <w:lang w:val="en-US" w:eastAsia="en-US" w:bidi="ar-SA"/>
    </w:rPr>
  </w:style>
  <w:style w:type="paragraph" w:styleId="CommentSubject">
    <w:name w:val="annotation subject"/>
    <w:basedOn w:val="CommentText"/>
    <w:next w:val="CommentText"/>
    <w:semiHidden/>
    <w:rsid w:val="00476BF4"/>
    <w:rPr>
      <w:b/>
      <w:bCs/>
    </w:rPr>
  </w:style>
  <w:style w:type="paragraph" w:styleId="NormalIndent">
    <w:name w:val="Normal Indent"/>
    <w:basedOn w:val="Normal"/>
    <w:rsid w:val="00DA4E78"/>
    <w:pPr>
      <w:ind w:left="432"/>
    </w:pPr>
    <w:rPr>
      <w:rFonts w:ascii="Times New Roman" w:hAnsi="Times New Roman"/>
      <w:sz w:val="24"/>
      <w:szCs w:val="24"/>
    </w:rPr>
  </w:style>
  <w:style w:type="paragraph" w:customStyle="1" w:styleId="Titlechklst">
    <w:name w:val="Title_chklst"/>
    <w:basedOn w:val="Normal"/>
    <w:rsid w:val="00DA4E78"/>
    <w:pPr>
      <w:jc w:val="center"/>
    </w:pPr>
    <w:rPr>
      <w:rFonts w:ascii="Times New Roman" w:hAnsi="Times New Roman"/>
      <w:b/>
      <w:caps/>
      <w:sz w:val="28"/>
      <w:szCs w:val="24"/>
    </w:rPr>
  </w:style>
  <w:style w:type="paragraph" w:customStyle="1" w:styleId="HEAD5">
    <w:name w:val="HEAD5"/>
    <w:basedOn w:val="Normal"/>
    <w:rsid w:val="00DA4E78"/>
    <w:pPr>
      <w:tabs>
        <w:tab w:val="left" w:pos="-720"/>
      </w:tabs>
      <w:suppressAutoHyphens/>
      <w:jc w:val="both"/>
    </w:pPr>
    <w:rPr>
      <w:rFonts w:ascii="Palatino" w:hAnsi="Palatino"/>
      <w:b/>
      <w:spacing w:val="-3"/>
      <w:sz w:val="24"/>
      <w:lang w:val="en-GB"/>
    </w:rPr>
  </w:style>
  <w:style w:type="paragraph" w:styleId="NormalWeb">
    <w:name w:val="Normal (Web)"/>
    <w:basedOn w:val="Normal"/>
    <w:uiPriority w:val="99"/>
    <w:rsid w:val="003C1185"/>
    <w:rPr>
      <w:rFonts w:ascii="Times New Roman" w:hAnsi="Times New Roman"/>
      <w:sz w:val="24"/>
      <w:szCs w:val="24"/>
    </w:rPr>
  </w:style>
  <w:style w:type="paragraph" w:customStyle="1" w:styleId="Instructions">
    <w:name w:val="Instructions"/>
    <w:basedOn w:val="Normal"/>
    <w:link w:val="InstructionsChar"/>
    <w:qFormat/>
    <w:rsid w:val="00B31CE6"/>
    <w:pPr>
      <w:spacing w:before="45" w:after="90"/>
    </w:pPr>
    <w:rPr>
      <w:rFonts w:ascii="Verdana" w:hAnsi="Verdana"/>
      <w:i/>
      <w:color w:val="4F81BD"/>
      <w:kern w:val="20"/>
      <w:sz w:val="18"/>
    </w:rPr>
  </w:style>
  <w:style w:type="character" w:customStyle="1" w:styleId="InstructionsChar">
    <w:name w:val="Instructions Char"/>
    <w:link w:val="Instructions"/>
    <w:rsid w:val="00B31CE6"/>
    <w:rPr>
      <w:rFonts w:ascii="Verdana" w:hAnsi="Verdana"/>
      <w:i/>
      <w:color w:val="4F81BD"/>
      <w:kern w:val="20"/>
      <w:sz w:val="18"/>
    </w:rPr>
  </w:style>
  <w:style w:type="paragraph" w:customStyle="1" w:styleId="BRD-Normal">
    <w:name w:val="BRD-Normal"/>
    <w:basedOn w:val="Normal"/>
    <w:link w:val="BRD-NormalChar"/>
    <w:qFormat/>
    <w:rsid w:val="00E56347"/>
    <w:pPr>
      <w:spacing w:before="60" w:after="40"/>
    </w:pPr>
    <w:rPr>
      <w:rFonts w:ascii="Calibri" w:hAnsi="Calibri"/>
      <w:sz w:val="22"/>
    </w:rPr>
  </w:style>
  <w:style w:type="character" w:customStyle="1" w:styleId="BRD-NormalChar">
    <w:name w:val="BRD-Normal Char"/>
    <w:link w:val="BRD-Normal"/>
    <w:rsid w:val="00E56347"/>
    <w:rPr>
      <w:rFonts w:ascii="Calibri" w:hAnsi="Calibri"/>
      <w:sz w:val="22"/>
    </w:rPr>
  </w:style>
  <w:style w:type="paragraph" w:customStyle="1" w:styleId="SubSubSubHeading">
    <w:name w:val="Sub Sub Sub Heading"/>
    <w:basedOn w:val="Normal"/>
    <w:next w:val="BRD-Normal"/>
    <w:link w:val="SubSubSubHeadingChar"/>
    <w:rsid w:val="00E56347"/>
    <w:pPr>
      <w:keepNext/>
      <w:keepLines/>
      <w:spacing w:before="180" w:after="20"/>
    </w:pPr>
    <w:rPr>
      <w:rFonts w:ascii="Arial Bold" w:hAnsi="Arial Bold"/>
      <w:b/>
      <w:color w:val="262626"/>
      <w:kern w:val="18"/>
      <w:sz w:val="22"/>
    </w:rPr>
  </w:style>
  <w:style w:type="character" w:customStyle="1" w:styleId="SubSubSubHeadingChar">
    <w:name w:val="Sub Sub Sub Heading Char"/>
    <w:link w:val="SubSubSubHeading"/>
    <w:rsid w:val="00E56347"/>
    <w:rPr>
      <w:rFonts w:ascii="Arial Bold" w:hAnsi="Arial Bold"/>
      <w:b/>
      <w:color w:val="262626"/>
      <w:kern w:val="18"/>
      <w:sz w:val="22"/>
    </w:rPr>
  </w:style>
  <w:style w:type="paragraph" w:customStyle="1" w:styleId="BRD-Table">
    <w:name w:val="BRD-Table"/>
    <w:basedOn w:val="BRD-Normal"/>
    <w:rsid w:val="00D97106"/>
  </w:style>
  <w:style w:type="character" w:customStyle="1" w:styleId="Heading2Char">
    <w:name w:val="Heading 2 Char"/>
    <w:aliases w:val="H2 Char"/>
    <w:link w:val="Heading2"/>
    <w:rsid w:val="0024762A"/>
    <w:rPr>
      <w:rFonts w:ascii="Arial Narrow" w:hAnsi="Arial Narrow"/>
      <w:b/>
      <w:i/>
      <w:sz w:val="28"/>
      <w:lang w:val="en-GB"/>
    </w:rPr>
  </w:style>
  <w:style w:type="paragraph" w:customStyle="1" w:styleId="UseCase">
    <w:name w:val="Use Case"/>
    <w:basedOn w:val="Heading4"/>
    <w:next w:val="BRD-Normal"/>
    <w:qFormat/>
    <w:rsid w:val="00FF02B9"/>
    <w:pPr>
      <w:keepLines/>
      <w:pageBreakBefore/>
      <w:numPr>
        <w:ilvl w:val="0"/>
        <w:numId w:val="3"/>
      </w:numPr>
      <w:spacing w:before="120" w:after="40"/>
      <w:outlineLvl w:val="2"/>
    </w:pPr>
    <w:rPr>
      <w:rFonts w:cs="Arial"/>
      <w:bCs/>
      <w:i w:val="0"/>
      <w:spacing w:val="10"/>
      <w:kern w:val="20"/>
      <w:sz w:val="30"/>
      <w:szCs w:val="28"/>
    </w:rPr>
  </w:style>
  <w:style w:type="paragraph" w:customStyle="1" w:styleId="UseCaseStepHeading">
    <w:name w:val="Use Case Step Heading"/>
    <w:qFormat/>
    <w:rsid w:val="00FF02B9"/>
    <w:pPr>
      <w:keepLines/>
      <w:numPr>
        <w:ilvl w:val="1"/>
        <w:numId w:val="3"/>
      </w:numPr>
      <w:spacing w:before="120"/>
      <w:outlineLvl w:val="3"/>
    </w:pPr>
    <w:rPr>
      <w:rFonts w:ascii="Verdana" w:hAnsi="Verdana"/>
      <w:b/>
      <w:kern w:val="20"/>
      <w:sz w:val="21"/>
      <w:szCs w:val="21"/>
    </w:rPr>
  </w:style>
  <w:style w:type="paragraph" w:customStyle="1" w:styleId="UseCaseStepHeading2">
    <w:name w:val="Use Case Step Heading 2"/>
    <w:basedOn w:val="UseCaseStepHeading"/>
    <w:qFormat/>
    <w:rsid w:val="00FF02B9"/>
    <w:pPr>
      <w:numPr>
        <w:ilvl w:val="2"/>
      </w:numPr>
      <w:ind w:left="1588" w:hanging="1021"/>
    </w:pPr>
    <w:rPr>
      <w:b w:val="0"/>
    </w:rPr>
  </w:style>
  <w:style w:type="paragraph" w:customStyle="1" w:styleId="UseCaseStepHeading3">
    <w:name w:val="Use Case Step Heading 3"/>
    <w:basedOn w:val="UseCaseStepHeading2"/>
    <w:qFormat/>
    <w:rsid w:val="00FF02B9"/>
    <w:pPr>
      <w:numPr>
        <w:ilvl w:val="3"/>
      </w:numPr>
      <w:ind w:left="2155" w:hanging="1304"/>
    </w:pPr>
    <w:rPr>
      <w:sz w:val="20"/>
    </w:rPr>
  </w:style>
  <w:style w:type="paragraph" w:customStyle="1" w:styleId="UseCaseStepHeading4">
    <w:name w:val="Use Case Step Heading 4"/>
    <w:basedOn w:val="UseCaseStepHeading3"/>
    <w:qFormat/>
    <w:rsid w:val="00FF02B9"/>
    <w:pPr>
      <w:numPr>
        <w:ilvl w:val="4"/>
      </w:numPr>
      <w:ind w:left="2835" w:hanging="1588"/>
    </w:pPr>
  </w:style>
  <w:style w:type="paragraph" w:customStyle="1" w:styleId="UseCaseStepHeading5">
    <w:name w:val="Use Case Step Heading 5"/>
    <w:basedOn w:val="UseCaseStepHeading4"/>
    <w:qFormat/>
    <w:rsid w:val="00FF02B9"/>
    <w:pPr>
      <w:numPr>
        <w:ilvl w:val="5"/>
      </w:numPr>
      <w:ind w:left="3600" w:hanging="1786"/>
    </w:pPr>
  </w:style>
  <w:style w:type="character" w:customStyle="1" w:styleId="Heading3Char">
    <w:name w:val="Heading 3 Char"/>
    <w:link w:val="Heading3"/>
    <w:rsid w:val="00ED0640"/>
    <w:rPr>
      <w:rFonts w:ascii="Arial" w:hAnsi="Arial"/>
      <w:b/>
      <w:sz w:val="24"/>
    </w:rPr>
  </w:style>
  <w:style w:type="paragraph" w:styleId="TOCHeading">
    <w:name w:val="TOC Heading"/>
    <w:basedOn w:val="Heading1"/>
    <w:next w:val="Normal"/>
    <w:uiPriority w:val="39"/>
    <w:semiHidden/>
    <w:unhideWhenUsed/>
    <w:qFormat/>
    <w:rsid w:val="00BF3D42"/>
    <w:pPr>
      <w:keepLines/>
      <w:numPr>
        <w:numId w:val="0"/>
      </w:numPr>
      <w:spacing w:before="480" w:after="0" w:line="276" w:lineRule="auto"/>
      <w:outlineLvl w:val="9"/>
    </w:pPr>
    <w:rPr>
      <w:rFonts w:ascii="Cambria" w:eastAsia="MS Gothic" w:hAnsi="Cambria"/>
      <w:bCs/>
      <w:color w:val="365F91"/>
      <w:kern w:val="0"/>
      <w:szCs w:val="28"/>
      <w:lang w:eastAsia="ja-JP"/>
    </w:rPr>
  </w:style>
  <w:style w:type="paragraph" w:styleId="ListParagraph">
    <w:name w:val="List Paragraph"/>
    <w:basedOn w:val="Normal"/>
    <w:link w:val="ListParagraphChar"/>
    <w:uiPriority w:val="34"/>
    <w:qFormat/>
    <w:rsid w:val="00EC7D2F"/>
    <w:pPr>
      <w:spacing w:after="200" w:line="276" w:lineRule="auto"/>
      <w:ind w:left="720"/>
      <w:contextualSpacing/>
    </w:pPr>
    <w:rPr>
      <w:rFonts w:ascii="Calibri" w:eastAsia="Calibri" w:hAnsi="Calibri"/>
      <w:sz w:val="22"/>
      <w:szCs w:val="22"/>
    </w:rPr>
  </w:style>
  <w:style w:type="character" w:styleId="Emphasis">
    <w:name w:val="Emphasis"/>
    <w:basedOn w:val="DefaultParagraphFont"/>
    <w:qFormat/>
    <w:rsid w:val="008F090B"/>
    <w:rPr>
      <w:i/>
      <w:iCs/>
    </w:rPr>
  </w:style>
  <w:style w:type="character" w:customStyle="1" w:styleId="FooterChar">
    <w:name w:val="Footer Char"/>
    <w:basedOn w:val="DefaultParagraphFont"/>
    <w:link w:val="Footer"/>
    <w:uiPriority w:val="99"/>
    <w:rsid w:val="008077DC"/>
    <w:rPr>
      <w:rFonts w:ascii="Arial" w:hAnsi="Arial"/>
    </w:rPr>
  </w:style>
  <w:style w:type="character" w:styleId="PlaceholderText">
    <w:name w:val="Placeholder Text"/>
    <w:basedOn w:val="DefaultParagraphFont"/>
    <w:uiPriority w:val="99"/>
    <w:semiHidden/>
    <w:rsid w:val="00120E51"/>
    <w:rPr>
      <w:color w:val="808080"/>
    </w:rPr>
  </w:style>
  <w:style w:type="paragraph" w:styleId="BodyTextIndent2">
    <w:name w:val="Body Text Indent 2"/>
    <w:basedOn w:val="Normal"/>
    <w:link w:val="BodyTextIndent2Char"/>
    <w:rsid w:val="00F06CF0"/>
    <w:pPr>
      <w:spacing w:after="120" w:line="480" w:lineRule="auto"/>
      <w:ind w:left="360"/>
    </w:pPr>
    <w:rPr>
      <w:rFonts w:ascii="Times New Roman" w:hAnsi="Times New Roman"/>
      <w:sz w:val="24"/>
      <w:szCs w:val="24"/>
    </w:rPr>
  </w:style>
  <w:style w:type="character" w:customStyle="1" w:styleId="BodyTextIndent2Char">
    <w:name w:val="Body Text Indent 2 Char"/>
    <w:basedOn w:val="DefaultParagraphFont"/>
    <w:link w:val="BodyTextIndent2"/>
    <w:rsid w:val="00F06CF0"/>
    <w:rPr>
      <w:sz w:val="24"/>
      <w:szCs w:val="24"/>
    </w:rPr>
  </w:style>
  <w:style w:type="paragraph" w:customStyle="1" w:styleId="Default">
    <w:name w:val="Default"/>
    <w:rsid w:val="003A3A6B"/>
    <w:pPr>
      <w:autoSpaceDE w:val="0"/>
      <w:autoSpaceDN w:val="0"/>
      <w:adjustRightInd w:val="0"/>
    </w:pPr>
    <w:rPr>
      <w:rFonts w:ascii="Calibri" w:hAnsi="Calibri" w:cs="Calibri"/>
      <w:color w:val="000000"/>
      <w:sz w:val="24"/>
      <w:szCs w:val="24"/>
    </w:rPr>
  </w:style>
  <w:style w:type="paragraph" w:customStyle="1" w:styleId="BodyText20">
    <w:name w:val="Body Text2"/>
    <w:basedOn w:val="BodyText"/>
    <w:rsid w:val="007B2673"/>
    <w:pPr>
      <w:ind w:left="360"/>
      <w:jc w:val="left"/>
    </w:pPr>
    <w:rPr>
      <w:szCs w:val="24"/>
    </w:rPr>
  </w:style>
  <w:style w:type="paragraph" w:customStyle="1" w:styleId="para">
    <w:name w:val="para"/>
    <w:autoRedefine/>
    <w:qFormat/>
    <w:rsid w:val="0091236F"/>
    <w:pPr>
      <w:spacing w:before="120" w:after="120"/>
      <w:ind w:right="270"/>
    </w:pPr>
    <w:rPr>
      <w:i/>
      <w:color w:val="FF0000"/>
      <w:sz w:val="24"/>
    </w:rPr>
  </w:style>
  <w:style w:type="paragraph" w:customStyle="1" w:styleId="TemplateInstructions">
    <w:name w:val="Template Instructions"/>
    <w:basedOn w:val="Normal"/>
    <w:link w:val="TemplateInstructionsChar"/>
    <w:qFormat/>
    <w:rsid w:val="00A63577"/>
    <w:pPr>
      <w:pBdr>
        <w:top w:val="dashSmallGap" w:sz="4" w:space="1" w:color="auto"/>
        <w:left w:val="dashSmallGap" w:sz="4" w:space="4" w:color="auto"/>
        <w:bottom w:val="dashSmallGap" w:sz="4" w:space="1" w:color="auto"/>
        <w:right w:val="dashSmallGap" w:sz="4" w:space="4" w:color="auto"/>
      </w:pBdr>
      <w:shd w:val="clear" w:color="auto" w:fill="D9D9D9" w:themeFill="background1" w:themeFillShade="D9"/>
      <w:spacing w:after="120"/>
      <w:ind w:left="720" w:right="720"/>
    </w:pPr>
    <w:rPr>
      <w:rFonts w:eastAsiaTheme="minorHAnsi" w:cstheme="minorBidi"/>
      <w:i/>
      <w:sz w:val="22"/>
      <w:szCs w:val="22"/>
    </w:rPr>
  </w:style>
  <w:style w:type="character" w:customStyle="1" w:styleId="TemplateInstructionsChar">
    <w:name w:val="Template Instructions Char"/>
    <w:basedOn w:val="DefaultParagraphFont"/>
    <w:link w:val="TemplateInstructions"/>
    <w:rsid w:val="00A63577"/>
    <w:rPr>
      <w:rFonts w:ascii="Arial" w:eastAsiaTheme="minorHAnsi" w:hAnsi="Arial" w:cstheme="minorBidi"/>
      <w:i/>
      <w:sz w:val="22"/>
      <w:szCs w:val="22"/>
      <w:shd w:val="clear" w:color="auto" w:fill="D9D9D9" w:themeFill="background1" w:themeFillShade="D9"/>
    </w:rPr>
  </w:style>
  <w:style w:type="paragraph" w:customStyle="1" w:styleId="TableHead">
    <w:name w:val="Table Head"/>
    <w:basedOn w:val="BodyText"/>
    <w:rsid w:val="00901446"/>
    <w:pPr>
      <w:keepNext/>
      <w:keepLines/>
      <w:spacing w:before="40" w:after="40" w:line="240" w:lineRule="exact"/>
      <w:jc w:val="center"/>
    </w:pPr>
    <w:rPr>
      <w:b/>
      <w:i/>
      <w:sz w:val="22"/>
    </w:rPr>
  </w:style>
  <w:style w:type="table" w:styleId="MediumShading1-Accent1">
    <w:name w:val="Medium Shading 1 Accent 1"/>
    <w:basedOn w:val="TableNormal"/>
    <w:uiPriority w:val="63"/>
    <w:rsid w:val="00901446"/>
    <w:rPr>
      <w:rFonts w:asciiTheme="minorHAnsi" w:eastAsiaTheme="minorHAnsi"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ListParagraphChar">
    <w:name w:val="List Paragraph Char"/>
    <w:basedOn w:val="DefaultParagraphFont"/>
    <w:link w:val="ListParagraph"/>
    <w:uiPriority w:val="34"/>
    <w:rsid w:val="00D459D0"/>
    <w:rPr>
      <w:rFonts w:ascii="Calibri" w:eastAsia="Calibri" w:hAnsi="Calibri"/>
      <w:sz w:val="22"/>
      <w:szCs w:val="22"/>
    </w:rPr>
  </w:style>
  <w:style w:type="table" w:customStyle="1" w:styleId="TableGrid1">
    <w:name w:val="Table Grid1"/>
    <w:basedOn w:val="TableNormal"/>
    <w:next w:val="TableGrid"/>
    <w:uiPriority w:val="59"/>
    <w:rsid w:val="00506CF2"/>
    <w:rPr>
      <w:rFonts w:ascii="Cambria" w:eastAsia="MS Mincho" w:hAnsi="Cambr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EE7877"/>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0F5"/>
    <w:rPr>
      <w:rFonts w:ascii="Arial" w:hAnsi="Arial"/>
    </w:rPr>
  </w:style>
  <w:style w:type="paragraph" w:styleId="Heading1">
    <w:name w:val="heading 1"/>
    <w:aliases w:val="H1"/>
    <w:basedOn w:val="Normal"/>
    <w:next w:val="Normal"/>
    <w:qFormat/>
    <w:pPr>
      <w:keepNext/>
      <w:numPr>
        <w:numId w:val="5"/>
      </w:numPr>
      <w:spacing w:before="240" w:after="60"/>
      <w:outlineLvl w:val="0"/>
    </w:pPr>
    <w:rPr>
      <w:b/>
      <w:kern w:val="28"/>
      <w:sz w:val="28"/>
    </w:rPr>
  </w:style>
  <w:style w:type="paragraph" w:styleId="Heading2">
    <w:name w:val="heading 2"/>
    <w:aliases w:val="H2"/>
    <w:basedOn w:val="Normal"/>
    <w:next w:val="Normal"/>
    <w:link w:val="Heading2Char"/>
    <w:qFormat/>
    <w:pPr>
      <w:keepNext/>
      <w:widowControl w:val="0"/>
      <w:numPr>
        <w:ilvl w:val="1"/>
        <w:numId w:val="5"/>
      </w:numPr>
      <w:spacing w:before="120" w:after="120"/>
      <w:outlineLvl w:val="1"/>
    </w:pPr>
    <w:rPr>
      <w:rFonts w:ascii="Arial Narrow" w:hAnsi="Arial Narrow"/>
      <w:b/>
      <w:i/>
      <w:sz w:val="28"/>
      <w:lang w:val="en-GB"/>
    </w:rPr>
  </w:style>
  <w:style w:type="paragraph" w:styleId="Heading3">
    <w:name w:val="heading 3"/>
    <w:basedOn w:val="Normal"/>
    <w:next w:val="Normal"/>
    <w:link w:val="Heading3Char"/>
    <w:qFormat/>
    <w:pPr>
      <w:keepNext/>
      <w:numPr>
        <w:ilvl w:val="2"/>
        <w:numId w:val="5"/>
      </w:numPr>
      <w:spacing w:before="240" w:after="60"/>
      <w:outlineLvl w:val="2"/>
    </w:pPr>
    <w:rPr>
      <w:b/>
      <w:sz w:val="24"/>
    </w:rPr>
  </w:style>
  <w:style w:type="paragraph" w:styleId="Heading4">
    <w:name w:val="heading 4"/>
    <w:basedOn w:val="Normal"/>
    <w:next w:val="Normal"/>
    <w:qFormat/>
    <w:pPr>
      <w:keepNext/>
      <w:numPr>
        <w:ilvl w:val="3"/>
        <w:numId w:val="5"/>
      </w:numPr>
      <w:spacing w:before="240" w:after="60"/>
      <w:outlineLvl w:val="3"/>
    </w:pPr>
    <w:rPr>
      <w:b/>
      <w:i/>
      <w:sz w:val="24"/>
    </w:rPr>
  </w:style>
  <w:style w:type="paragraph" w:styleId="Heading5">
    <w:name w:val="heading 5"/>
    <w:basedOn w:val="Normal"/>
    <w:next w:val="Normal"/>
    <w:qFormat/>
    <w:pPr>
      <w:numPr>
        <w:ilvl w:val="4"/>
        <w:numId w:val="5"/>
      </w:numPr>
      <w:spacing w:before="240" w:after="60"/>
      <w:outlineLvl w:val="4"/>
    </w:pPr>
  </w:style>
  <w:style w:type="paragraph" w:styleId="Heading6">
    <w:name w:val="heading 6"/>
    <w:basedOn w:val="Normal"/>
    <w:next w:val="Normal"/>
    <w:qFormat/>
    <w:pPr>
      <w:numPr>
        <w:ilvl w:val="5"/>
        <w:numId w:val="5"/>
      </w:numPr>
      <w:spacing w:before="240" w:after="60"/>
      <w:outlineLvl w:val="5"/>
    </w:pPr>
    <w:rPr>
      <w:i/>
    </w:rPr>
  </w:style>
  <w:style w:type="paragraph" w:styleId="Heading7">
    <w:name w:val="heading 7"/>
    <w:basedOn w:val="Normal"/>
    <w:next w:val="Normal"/>
    <w:qFormat/>
    <w:pPr>
      <w:numPr>
        <w:ilvl w:val="6"/>
        <w:numId w:val="5"/>
      </w:numPr>
      <w:spacing w:before="240" w:after="60"/>
      <w:outlineLvl w:val="6"/>
    </w:pPr>
  </w:style>
  <w:style w:type="paragraph" w:styleId="Heading8">
    <w:name w:val="heading 8"/>
    <w:basedOn w:val="Normal"/>
    <w:next w:val="Normal"/>
    <w:qFormat/>
    <w:pPr>
      <w:numPr>
        <w:ilvl w:val="7"/>
        <w:numId w:val="5"/>
      </w:numPr>
      <w:spacing w:before="240" w:after="60"/>
      <w:outlineLvl w:val="7"/>
    </w:pPr>
    <w:rPr>
      <w:i/>
    </w:rPr>
  </w:style>
  <w:style w:type="paragraph" w:styleId="Heading9">
    <w:name w:val="heading 9"/>
    <w:basedOn w:val="Normal"/>
    <w:next w:val="Normal"/>
    <w:qFormat/>
    <w:pPr>
      <w:numPr>
        <w:ilvl w:val="8"/>
        <w:numId w:val="5"/>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spacing w:before="120" w:after="120"/>
    </w:pPr>
    <w:rPr>
      <w:rFonts w:ascii="Arial Narrow" w:hAnsi="Arial Narrow"/>
      <w:b/>
      <w:i/>
      <w:caps/>
    </w:rPr>
  </w:style>
  <w:style w:type="paragraph" w:styleId="TOC2">
    <w:name w:val="toc 2"/>
    <w:basedOn w:val="Normal"/>
    <w:next w:val="Normal"/>
    <w:uiPriority w:val="39"/>
    <w:pPr>
      <w:ind w:left="220"/>
    </w:pPr>
    <w:rPr>
      <w:rFonts w:ascii="Times New Roman" w:hAnsi="Times New Roman"/>
      <w:smallCaps/>
    </w:rPr>
  </w:style>
  <w:style w:type="paragraph" w:styleId="TOC3">
    <w:name w:val="toc 3"/>
    <w:basedOn w:val="Normal"/>
    <w:next w:val="Normal"/>
    <w:uiPriority w:val="39"/>
    <w:pPr>
      <w:ind w:left="440"/>
    </w:pPr>
    <w:rPr>
      <w:rFonts w:ascii="Times New Roman" w:hAnsi="Times New Roman"/>
      <w:i/>
    </w:rPr>
  </w:style>
  <w:style w:type="paragraph" w:styleId="TOC4">
    <w:name w:val="toc 4"/>
    <w:basedOn w:val="Normal"/>
    <w:next w:val="Normal"/>
    <w:semiHidden/>
    <w:pPr>
      <w:ind w:left="660"/>
    </w:pPr>
    <w:rPr>
      <w:rFonts w:ascii="Times New Roman" w:hAnsi="Times New Roman"/>
      <w:sz w:val="18"/>
    </w:rPr>
  </w:style>
  <w:style w:type="paragraph" w:styleId="TOC5">
    <w:name w:val="toc 5"/>
    <w:basedOn w:val="Normal"/>
    <w:next w:val="Normal"/>
    <w:semiHidden/>
    <w:pPr>
      <w:ind w:left="880"/>
    </w:pPr>
    <w:rPr>
      <w:rFonts w:ascii="Times New Roman" w:hAnsi="Times New Roman"/>
      <w:sz w:val="18"/>
    </w:rPr>
  </w:style>
  <w:style w:type="paragraph" w:styleId="TOC6">
    <w:name w:val="toc 6"/>
    <w:basedOn w:val="Normal"/>
    <w:next w:val="Normal"/>
    <w:semiHidden/>
    <w:pPr>
      <w:ind w:left="1100"/>
    </w:pPr>
    <w:rPr>
      <w:rFonts w:ascii="Times New Roman" w:hAnsi="Times New Roman"/>
      <w:sz w:val="18"/>
    </w:rPr>
  </w:style>
  <w:style w:type="paragraph" w:styleId="TOC7">
    <w:name w:val="toc 7"/>
    <w:basedOn w:val="Normal"/>
    <w:next w:val="Normal"/>
    <w:semiHidden/>
    <w:pPr>
      <w:ind w:left="1320"/>
    </w:pPr>
    <w:rPr>
      <w:rFonts w:ascii="Times New Roman" w:hAnsi="Times New Roman"/>
      <w:sz w:val="18"/>
    </w:rPr>
  </w:style>
  <w:style w:type="paragraph" w:styleId="TOC8">
    <w:name w:val="toc 8"/>
    <w:basedOn w:val="Normal"/>
    <w:next w:val="Normal"/>
    <w:semiHidden/>
    <w:pPr>
      <w:ind w:left="1540"/>
    </w:pPr>
    <w:rPr>
      <w:rFonts w:ascii="Times New Roman" w:hAnsi="Times New Roman"/>
      <w:sz w:val="18"/>
    </w:rPr>
  </w:style>
  <w:style w:type="paragraph" w:styleId="TOC9">
    <w:name w:val="toc 9"/>
    <w:basedOn w:val="Normal"/>
    <w:next w:val="Normal"/>
    <w:semiHidden/>
    <w:pPr>
      <w:ind w:left="1760"/>
    </w:pPr>
    <w:rPr>
      <w:rFonts w:ascii="Times New Roman" w:hAnsi="Times New Roman"/>
      <w:sz w:val="18"/>
    </w:rPr>
  </w:style>
  <w:style w:type="paragraph" w:styleId="BodyText">
    <w:name w:val="Body Text"/>
    <w:aliases w:val="bt,heading3,Body Text Char Char Char Char Char Char Char Char,Body Text Char Char Char Char Char Char Char"/>
    <w:basedOn w:val="Normal"/>
    <w:pPr>
      <w:jc w:val="both"/>
    </w:pPr>
  </w:style>
  <w:style w:type="paragraph" w:styleId="BodyText2">
    <w:name w:val="Body Text 2"/>
    <w:basedOn w:val="Normal"/>
    <w:pPr>
      <w:jc w:val="center"/>
    </w:pPr>
    <w:rPr>
      <w:b/>
    </w:r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semiHidden/>
    <w:rPr>
      <w:sz w:val="16"/>
    </w:rPr>
  </w:style>
  <w:style w:type="paragraph" w:styleId="CommentText">
    <w:name w:val="annotation text"/>
    <w:basedOn w:val="Normal"/>
    <w:semiHidden/>
  </w:style>
  <w:style w:type="paragraph" w:styleId="BodyText3">
    <w:name w:val="Body Text 3"/>
    <w:basedOn w:val="Normal"/>
    <w:rPr>
      <w:i/>
      <w:color w:val="0000FF"/>
    </w:rPr>
  </w:style>
  <w:style w:type="paragraph" w:customStyle="1" w:styleId="UnordList1">
    <w:name w:val="Unord List 1"/>
    <w:pPr>
      <w:spacing w:line="289" w:lineRule="atLeast"/>
    </w:pPr>
    <w:rPr>
      <w:rFonts w:ascii="Arial" w:hAnsi="Arial"/>
      <w:snapToGrid w:val="0"/>
      <w:color w:val="000000"/>
      <w:sz w:val="22"/>
    </w:rPr>
  </w:style>
  <w:style w:type="character" w:styleId="Hyperlink">
    <w:name w:val="Hyperlink"/>
    <w:uiPriority w:val="99"/>
    <w:rPr>
      <w:color w:val="0000FF"/>
      <w:u w:val="single"/>
    </w:rPr>
  </w:style>
  <w:style w:type="paragraph" w:styleId="Title">
    <w:name w:val="Title"/>
    <w:basedOn w:val="Normal"/>
    <w:qFormat/>
    <w:pPr>
      <w:jc w:val="center"/>
    </w:pPr>
    <w:rPr>
      <w:b/>
      <w:u w:val="single"/>
    </w:rPr>
  </w:style>
  <w:style w:type="paragraph" w:styleId="Caption">
    <w:name w:val="caption"/>
    <w:basedOn w:val="Normal"/>
    <w:next w:val="Normal"/>
    <w:uiPriority w:val="35"/>
    <w:qFormat/>
    <w:pPr>
      <w:keepNext/>
      <w:spacing w:before="120" w:after="120"/>
      <w:ind w:left="432"/>
    </w:pPr>
    <w:rPr>
      <w:b/>
    </w:rPr>
  </w:style>
  <w:style w:type="paragraph" w:styleId="BodyTextIndent">
    <w:name w:val="Body Text Indent"/>
    <w:basedOn w:val="Normal"/>
    <w:pPr>
      <w:numPr>
        <w:ilvl w:val="12"/>
      </w:numPr>
      <w:tabs>
        <w:tab w:val="left" w:pos="900"/>
        <w:tab w:val="left" w:leader="dot" w:pos="9720"/>
      </w:tabs>
      <w:ind w:left="900"/>
    </w:pPr>
    <w:rPr>
      <w:rFonts w:ascii="Arial Narrow" w:hAnsi="Arial Narrow"/>
      <w:i/>
      <w:color w:val="FF0000"/>
    </w:rPr>
  </w:style>
  <w:style w:type="paragraph" w:customStyle="1" w:styleId="tditheading1">
    <w:name w:val="tditheading1"/>
    <w:basedOn w:val="Normal"/>
    <w:next w:val="tditnormal"/>
    <w:pPr>
      <w:numPr>
        <w:numId w:val="1"/>
      </w:numPr>
      <w:spacing w:before="120" w:after="120"/>
      <w:outlineLvl w:val="0"/>
    </w:pPr>
    <w:rPr>
      <w:rFonts w:ascii="Arial Narrow" w:hAnsi="Arial Narrow"/>
      <w:b/>
      <w:i/>
      <w:sz w:val="28"/>
    </w:rPr>
  </w:style>
  <w:style w:type="paragraph" w:customStyle="1" w:styleId="tditheading2">
    <w:name w:val="tditheading2"/>
    <w:basedOn w:val="Normal"/>
    <w:next w:val="tditnormal"/>
    <w:autoRedefine/>
    <w:pPr>
      <w:numPr>
        <w:ilvl w:val="1"/>
        <w:numId w:val="1"/>
      </w:numPr>
      <w:outlineLvl w:val="1"/>
    </w:pPr>
    <w:rPr>
      <w:rFonts w:ascii="Arial Narrow" w:hAnsi="Arial Narrow"/>
      <w:b/>
      <w:i/>
      <w:sz w:val="24"/>
    </w:rPr>
  </w:style>
  <w:style w:type="paragraph" w:customStyle="1" w:styleId="tditnormal">
    <w:name w:val="tditnormal"/>
    <w:basedOn w:val="Normal"/>
    <w:rPr>
      <w:rFonts w:ascii="Arial Narrow" w:hAnsi="Arial Narrow"/>
    </w:rPr>
  </w:style>
  <w:style w:type="paragraph" w:customStyle="1" w:styleId="tdittitle">
    <w:name w:val="tdittitle"/>
    <w:basedOn w:val="Normal"/>
    <w:next w:val="tditnormal"/>
    <w:pPr>
      <w:pBdr>
        <w:top w:val="single" w:sz="36" w:space="1" w:color="auto"/>
        <w:bottom w:val="single" w:sz="12" w:space="1" w:color="auto"/>
      </w:pBdr>
    </w:pPr>
    <w:rPr>
      <w:b/>
      <w:color w:val="008000"/>
      <w:sz w:val="40"/>
    </w:rPr>
  </w:style>
  <w:style w:type="paragraph" w:customStyle="1" w:styleId="HeadingBase">
    <w:name w:val="Heading Base"/>
    <w:basedOn w:val="Normal"/>
    <w:next w:val="BodyText"/>
    <w:pPr>
      <w:keepNext/>
      <w:keepLines/>
      <w:spacing w:before="140" w:line="220" w:lineRule="atLeast"/>
    </w:pPr>
    <w:rPr>
      <w:spacing w:val="-4"/>
      <w:kern w:val="28"/>
    </w:rPr>
  </w:style>
  <w:style w:type="paragraph" w:customStyle="1" w:styleId="tditheading0">
    <w:name w:val="tditheading0"/>
    <w:basedOn w:val="Normal"/>
    <w:next w:val="tditnormal"/>
    <w:pPr>
      <w:spacing w:before="120" w:after="120"/>
      <w:outlineLvl w:val="0"/>
    </w:pPr>
    <w:rPr>
      <w:rFonts w:ascii="Arial Narrow" w:hAnsi="Arial Narrow"/>
      <w:b/>
      <w:i/>
      <w:sz w:val="28"/>
    </w:rPr>
  </w:style>
  <w:style w:type="paragraph" w:customStyle="1" w:styleId="level4">
    <w:name w:val="level 4"/>
    <w:basedOn w:val="Normal"/>
    <w:pPr>
      <w:spacing w:before="120" w:after="120" w:line="240" w:lineRule="exact"/>
      <w:ind w:left="634"/>
    </w:pPr>
    <w:rPr>
      <w:rFonts w:ascii="Times" w:hAnsi="Times"/>
      <w:sz w:val="24"/>
    </w:rPr>
  </w:style>
  <w:style w:type="paragraph" w:customStyle="1" w:styleId="TOCEntry">
    <w:name w:val="TOCEntry"/>
    <w:basedOn w:val="Normal"/>
    <w:pPr>
      <w:keepNext/>
      <w:keepLines/>
      <w:spacing w:before="120" w:after="240" w:line="240" w:lineRule="atLeast"/>
    </w:pPr>
    <w:rPr>
      <w:rFonts w:ascii="Times" w:hAnsi="Times"/>
      <w:b/>
      <w:sz w:val="36"/>
    </w:rPr>
  </w:style>
  <w:style w:type="paragraph" w:customStyle="1" w:styleId="Template">
    <w:name w:val="Template"/>
    <w:basedOn w:val="Normal"/>
    <w:next w:val="Normal"/>
    <w:link w:val="TemplateChar"/>
    <w:pPr>
      <w:spacing w:line="240" w:lineRule="exact"/>
    </w:pPr>
    <w:rPr>
      <w:i/>
      <w:color w:val="0000FF"/>
    </w:rPr>
  </w:style>
  <w:style w:type="paragraph" w:customStyle="1" w:styleId="level3text">
    <w:name w:val="level 3 text"/>
    <w:basedOn w:val="Normal"/>
    <w:pPr>
      <w:spacing w:line="220" w:lineRule="exact"/>
      <w:ind w:left="1350" w:hanging="716"/>
    </w:pPr>
    <w:rPr>
      <w:i/>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tabletext">
    <w:name w:val="table text"/>
    <w:basedOn w:val="Normal"/>
    <w:pPr>
      <w:spacing w:before="120"/>
      <w:ind w:left="187"/>
    </w:pPr>
    <w:rPr>
      <w:sz w:val="18"/>
      <w:lang w:val="en-CA"/>
    </w:rPr>
  </w:style>
  <w:style w:type="paragraph" w:customStyle="1" w:styleId="BodyText1">
    <w:name w:val="Body Text 1"/>
    <w:basedOn w:val="BodyText"/>
    <w:pPr>
      <w:spacing w:after="120" w:line="300" w:lineRule="exact"/>
      <w:ind w:left="720"/>
      <w:jc w:val="left"/>
    </w:pPr>
    <w:rPr>
      <w:rFonts w:ascii="Times New Roman" w:hAnsi="Times New Roman"/>
      <w:szCs w:val="24"/>
      <w:lang w:val="en-CA"/>
    </w:rPr>
  </w:style>
  <w:style w:type="paragraph" w:customStyle="1" w:styleId="TableText0">
    <w:name w:val="Table Text"/>
    <w:basedOn w:val="Normal"/>
    <w:pPr>
      <w:keepLines/>
      <w:spacing w:after="60"/>
    </w:pPr>
  </w:style>
  <w:style w:type="paragraph" w:customStyle="1" w:styleId="DefaultText">
    <w:name w:val="Default Text"/>
    <w:basedOn w:val="Normal"/>
    <w:pPr>
      <w:spacing w:before="120"/>
      <w:jc w:val="both"/>
    </w:pPr>
    <w:rPr>
      <w:sz w:val="24"/>
    </w:rPr>
  </w:style>
  <w:style w:type="paragraph" w:customStyle="1" w:styleId="BodyTextbulleted">
    <w:name w:val="Body Text bulleted"/>
    <w:basedOn w:val="Normal"/>
    <w:pPr>
      <w:numPr>
        <w:numId w:val="2"/>
      </w:numPr>
      <w:spacing w:after="120"/>
    </w:pPr>
    <w:rPr>
      <w:rFonts w:ascii="Times New Roman" w:hAnsi="Times New Roman"/>
      <w:szCs w:val="24"/>
      <w:lang w:val="en-CA"/>
    </w:rPr>
  </w:style>
  <w:style w:type="paragraph" w:styleId="BalloonText">
    <w:name w:val="Balloon Text"/>
    <w:basedOn w:val="Normal"/>
    <w:semiHidden/>
    <w:rPr>
      <w:rFonts w:ascii="Tahoma" w:hAnsi="Tahoma" w:cs="Tahoma"/>
      <w:sz w:val="16"/>
      <w:szCs w:val="16"/>
    </w:rPr>
  </w:style>
  <w:style w:type="paragraph" w:styleId="FootnoteText">
    <w:name w:val="footnote text"/>
    <w:basedOn w:val="Normal"/>
    <w:semiHidden/>
    <w:rsid w:val="00DE6A1B"/>
  </w:style>
  <w:style w:type="character" w:styleId="FootnoteReference">
    <w:name w:val="footnote reference"/>
    <w:semiHidden/>
    <w:rsid w:val="00DE6A1B"/>
    <w:rPr>
      <w:vertAlign w:val="superscript"/>
    </w:rPr>
  </w:style>
  <w:style w:type="table" w:styleId="TableGrid">
    <w:name w:val="Table Grid"/>
    <w:basedOn w:val="TableNormal"/>
    <w:rsid w:val="00BC65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rsid w:val="00026332"/>
    <w:rPr>
      <w:color w:val="800080"/>
      <w:u w:val="single"/>
    </w:rPr>
  </w:style>
  <w:style w:type="character" w:customStyle="1" w:styleId="TemplateChar">
    <w:name w:val="Template Char"/>
    <w:link w:val="Template"/>
    <w:rsid w:val="00BC5087"/>
    <w:rPr>
      <w:rFonts w:ascii="Arial" w:hAnsi="Arial"/>
      <w:i/>
      <w:color w:val="0000FF"/>
      <w:lang w:val="en-US" w:eastAsia="en-US" w:bidi="ar-SA"/>
    </w:rPr>
  </w:style>
  <w:style w:type="paragraph" w:styleId="CommentSubject">
    <w:name w:val="annotation subject"/>
    <w:basedOn w:val="CommentText"/>
    <w:next w:val="CommentText"/>
    <w:semiHidden/>
    <w:rsid w:val="00476BF4"/>
    <w:rPr>
      <w:b/>
      <w:bCs/>
    </w:rPr>
  </w:style>
  <w:style w:type="paragraph" w:styleId="NormalIndent">
    <w:name w:val="Normal Indent"/>
    <w:basedOn w:val="Normal"/>
    <w:rsid w:val="00DA4E78"/>
    <w:pPr>
      <w:ind w:left="432"/>
    </w:pPr>
    <w:rPr>
      <w:rFonts w:ascii="Times New Roman" w:hAnsi="Times New Roman"/>
      <w:sz w:val="24"/>
      <w:szCs w:val="24"/>
    </w:rPr>
  </w:style>
  <w:style w:type="paragraph" w:customStyle="1" w:styleId="Titlechklst">
    <w:name w:val="Title_chklst"/>
    <w:basedOn w:val="Normal"/>
    <w:rsid w:val="00DA4E78"/>
    <w:pPr>
      <w:jc w:val="center"/>
    </w:pPr>
    <w:rPr>
      <w:rFonts w:ascii="Times New Roman" w:hAnsi="Times New Roman"/>
      <w:b/>
      <w:caps/>
      <w:sz w:val="28"/>
      <w:szCs w:val="24"/>
    </w:rPr>
  </w:style>
  <w:style w:type="paragraph" w:customStyle="1" w:styleId="HEAD5">
    <w:name w:val="HEAD5"/>
    <w:basedOn w:val="Normal"/>
    <w:rsid w:val="00DA4E78"/>
    <w:pPr>
      <w:tabs>
        <w:tab w:val="left" w:pos="-720"/>
      </w:tabs>
      <w:suppressAutoHyphens/>
      <w:jc w:val="both"/>
    </w:pPr>
    <w:rPr>
      <w:rFonts w:ascii="Palatino" w:hAnsi="Palatino"/>
      <w:b/>
      <w:spacing w:val="-3"/>
      <w:sz w:val="24"/>
      <w:lang w:val="en-GB"/>
    </w:rPr>
  </w:style>
  <w:style w:type="paragraph" w:styleId="NormalWeb">
    <w:name w:val="Normal (Web)"/>
    <w:basedOn w:val="Normal"/>
    <w:uiPriority w:val="99"/>
    <w:rsid w:val="003C1185"/>
    <w:rPr>
      <w:rFonts w:ascii="Times New Roman" w:hAnsi="Times New Roman"/>
      <w:sz w:val="24"/>
      <w:szCs w:val="24"/>
    </w:rPr>
  </w:style>
  <w:style w:type="paragraph" w:customStyle="1" w:styleId="Instructions">
    <w:name w:val="Instructions"/>
    <w:basedOn w:val="Normal"/>
    <w:link w:val="InstructionsChar"/>
    <w:qFormat/>
    <w:rsid w:val="00B31CE6"/>
    <w:pPr>
      <w:spacing w:before="45" w:after="90"/>
    </w:pPr>
    <w:rPr>
      <w:rFonts w:ascii="Verdana" w:hAnsi="Verdana"/>
      <w:i/>
      <w:color w:val="4F81BD"/>
      <w:kern w:val="20"/>
      <w:sz w:val="18"/>
    </w:rPr>
  </w:style>
  <w:style w:type="character" w:customStyle="1" w:styleId="InstructionsChar">
    <w:name w:val="Instructions Char"/>
    <w:link w:val="Instructions"/>
    <w:rsid w:val="00B31CE6"/>
    <w:rPr>
      <w:rFonts w:ascii="Verdana" w:hAnsi="Verdana"/>
      <w:i/>
      <w:color w:val="4F81BD"/>
      <w:kern w:val="20"/>
      <w:sz w:val="18"/>
    </w:rPr>
  </w:style>
  <w:style w:type="paragraph" w:customStyle="1" w:styleId="BRD-Normal">
    <w:name w:val="BRD-Normal"/>
    <w:basedOn w:val="Normal"/>
    <w:link w:val="BRD-NormalChar"/>
    <w:qFormat/>
    <w:rsid w:val="00E56347"/>
    <w:pPr>
      <w:spacing w:before="60" w:after="40"/>
    </w:pPr>
    <w:rPr>
      <w:rFonts w:ascii="Calibri" w:hAnsi="Calibri"/>
      <w:sz w:val="22"/>
    </w:rPr>
  </w:style>
  <w:style w:type="character" w:customStyle="1" w:styleId="BRD-NormalChar">
    <w:name w:val="BRD-Normal Char"/>
    <w:link w:val="BRD-Normal"/>
    <w:rsid w:val="00E56347"/>
    <w:rPr>
      <w:rFonts w:ascii="Calibri" w:hAnsi="Calibri"/>
      <w:sz w:val="22"/>
    </w:rPr>
  </w:style>
  <w:style w:type="paragraph" w:customStyle="1" w:styleId="SubSubSubHeading">
    <w:name w:val="Sub Sub Sub Heading"/>
    <w:basedOn w:val="Normal"/>
    <w:next w:val="BRD-Normal"/>
    <w:link w:val="SubSubSubHeadingChar"/>
    <w:rsid w:val="00E56347"/>
    <w:pPr>
      <w:keepNext/>
      <w:keepLines/>
      <w:spacing w:before="180" w:after="20"/>
    </w:pPr>
    <w:rPr>
      <w:rFonts w:ascii="Arial Bold" w:hAnsi="Arial Bold"/>
      <w:b/>
      <w:color w:val="262626"/>
      <w:kern w:val="18"/>
      <w:sz w:val="22"/>
    </w:rPr>
  </w:style>
  <w:style w:type="character" w:customStyle="1" w:styleId="SubSubSubHeadingChar">
    <w:name w:val="Sub Sub Sub Heading Char"/>
    <w:link w:val="SubSubSubHeading"/>
    <w:rsid w:val="00E56347"/>
    <w:rPr>
      <w:rFonts w:ascii="Arial Bold" w:hAnsi="Arial Bold"/>
      <w:b/>
      <w:color w:val="262626"/>
      <w:kern w:val="18"/>
      <w:sz w:val="22"/>
    </w:rPr>
  </w:style>
  <w:style w:type="paragraph" w:customStyle="1" w:styleId="BRD-Table">
    <w:name w:val="BRD-Table"/>
    <w:basedOn w:val="BRD-Normal"/>
    <w:rsid w:val="00D97106"/>
  </w:style>
  <w:style w:type="character" w:customStyle="1" w:styleId="Heading2Char">
    <w:name w:val="Heading 2 Char"/>
    <w:aliases w:val="H2 Char"/>
    <w:link w:val="Heading2"/>
    <w:rsid w:val="0024762A"/>
    <w:rPr>
      <w:rFonts w:ascii="Arial Narrow" w:hAnsi="Arial Narrow"/>
      <w:b/>
      <w:i/>
      <w:sz w:val="28"/>
      <w:lang w:val="en-GB"/>
    </w:rPr>
  </w:style>
  <w:style w:type="paragraph" w:customStyle="1" w:styleId="UseCase">
    <w:name w:val="Use Case"/>
    <w:basedOn w:val="Heading4"/>
    <w:next w:val="BRD-Normal"/>
    <w:qFormat/>
    <w:rsid w:val="00FF02B9"/>
    <w:pPr>
      <w:keepLines/>
      <w:pageBreakBefore/>
      <w:numPr>
        <w:ilvl w:val="0"/>
        <w:numId w:val="3"/>
      </w:numPr>
      <w:spacing w:before="120" w:after="40"/>
      <w:outlineLvl w:val="2"/>
    </w:pPr>
    <w:rPr>
      <w:rFonts w:cs="Arial"/>
      <w:bCs/>
      <w:i w:val="0"/>
      <w:spacing w:val="10"/>
      <w:kern w:val="20"/>
      <w:sz w:val="30"/>
      <w:szCs w:val="28"/>
    </w:rPr>
  </w:style>
  <w:style w:type="paragraph" w:customStyle="1" w:styleId="UseCaseStepHeading">
    <w:name w:val="Use Case Step Heading"/>
    <w:qFormat/>
    <w:rsid w:val="00FF02B9"/>
    <w:pPr>
      <w:keepLines/>
      <w:numPr>
        <w:ilvl w:val="1"/>
        <w:numId w:val="3"/>
      </w:numPr>
      <w:spacing w:before="120"/>
      <w:outlineLvl w:val="3"/>
    </w:pPr>
    <w:rPr>
      <w:rFonts w:ascii="Verdana" w:hAnsi="Verdana"/>
      <w:b/>
      <w:kern w:val="20"/>
      <w:sz w:val="21"/>
      <w:szCs w:val="21"/>
    </w:rPr>
  </w:style>
  <w:style w:type="paragraph" w:customStyle="1" w:styleId="UseCaseStepHeading2">
    <w:name w:val="Use Case Step Heading 2"/>
    <w:basedOn w:val="UseCaseStepHeading"/>
    <w:qFormat/>
    <w:rsid w:val="00FF02B9"/>
    <w:pPr>
      <w:numPr>
        <w:ilvl w:val="2"/>
      </w:numPr>
      <w:ind w:left="1588" w:hanging="1021"/>
    </w:pPr>
    <w:rPr>
      <w:b w:val="0"/>
    </w:rPr>
  </w:style>
  <w:style w:type="paragraph" w:customStyle="1" w:styleId="UseCaseStepHeading3">
    <w:name w:val="Use Case Step Heading 3"/>
    <w:basedOn w:val="UseCaseStepHeading2"/>
    <w:qFormat/>
    <w:rsid w:val="00FF02B9"/>
    <w:pPr>
      <w:numPr>
        <w:ilvl w:val="3"/>
      </w:numPr>
      <w:ind w:left="2155" w:hanging="1304"/>
    </w:pPr>
    <w:rPr>
      <w:sz w:val="20"/>
    </w:rPr>
  </w:style>
  <w:style w:type="paragraph" w:customStyle="1" w:styleId="UseCaseStepHeading4">
    <w:name w:val="Use Case Step Heading 4"/>
    <w:basedOn w:val="UseCaseStepHeading3"/>
    <w:qFormat/>
    <w:rsid w:val="00FF02B9"/>
    <w:pPr>
      <w:numPr>
        <w:ilvl w:val="4"/>
      </w:numPr>
      <w:ind w:left="2835" w:hanging="1588"/>
    </w:pPr>
  </w:style>
  <w:style w:type="paragraph" w:customStyle="1" w:styleId="UseCaseStepHeading5">
    <w:name w:val="Use Case Step Heading 5"/>
    <w:basedOn w:val="UseCaseStepHeading4"/>
    <w:qFormat/>
    <w:rsid w:val="00FF02B9"/>
    <w:pPr>
      <w:numPr>
        <w:ilvl w:val="5"/>
      </w:numPr>
      <w:ind w:left="3600" w:hanging="1786"/>
    </w:pPr>
  </w:style>
  <w:style w:type="character" w:customStyle="1" w:styleId="Heading3Char">
    <w:name w:val="Heading 3 Char"/>
    <w:link w:val="Heading3"/>
    <w:rsid w:val="00ED0640"/>
    <w:rPr>
      <w:rFonts w:ascii="Arial" w:hAnsi="Arial"/>
      <w:b/>
      <w:sz w:val="24"/>
    </w:rPr>
  </w:style>
  <w:style w:type="paragraph" w:styleId="TOCHeading">
    <w:name w:val="TOC Heading"/>
    <w:basedOn w:val="Heading1"/>
    <w:next w:val="Normal"/>
    <w:uiPriority w:val="39"/>
    <w:semiHidden/>
    <w:unhideWhenUsed/>
    <w:qFormat/>
    <w:rsid w:val="00BF3D42"/>
    <w:pPr>
      <w:keepLines/>
      <w:numPr>
        <w:numId w:val="0"/>
      </w:numPr>
      <w:spacing w:before="480" w:after="0" w:line="276" w:lineRule="auto"/>
      <w:outlineLvl w:val="9"/>
    </w:pPr>
    <w:rPr>
      <w:rFonts w:ascii="Cambria" w:eastAsia="MS Gothic" w:hAnsi="Cambria"/>
      <w:bCs/>
      <w:color w:val="365F91"/>
      <w:kern w:val="0"/>
      <w:szCs w:val="28"/>
      <w:lang w:eastAsia="ja-JP"/>
    </w:rPr>
  </w:style>
  <w:style w:type="paragraph" w:styleId="ListParagraph">
    <w:name w:val="List Paragraph"/>
    <w:basedOn w:val="Normal"/>
    <w:link w:val="ListParagraphChar"/>
    <w:uiPriority w:val="34"/>
    <w:qFormat/>
    <w:rsid w:val="00EC7D2F"/>
    <w:pPr>
      <w:spacing w:after="200" w:line="276" w:lineRule="auto"/>
      <w:ind w:left="720"/>
      <w:contextualSpacing/>
    </w:pPr>
    <w:rPr>
      <w:rFonts w:ascii="Calibri" w:eastAsia="Calibri" w:hAnsi="Calibri"/>
      <w:sz w:val="22"/>
      <w:szCs w:val="22"/>
    </w:rPr>
  </w:style>
  <w:style w:type="character" w:styleId="Emphasis">
    <w:name w:val="Emphasis"/>
    <w:basedOn w:val="DefaultParagraphFont"/>
    <w:qFormat/>
    <w:rsid w:val="008F090B"/>
    <w:rPr>
      <w:i/>
      <w:iCs/>
    </w:rPr>
  </w:style>
  <w:style w:type="character" w:customStyle="1" w:styleId="FooterChar">
    <w:name w:val="Footer Char"/>
    <w:basedOn w:val="DefaultParagraphFont"/>
    <w:link w:val="Footer"/>
    <w:uiPriority w:val="99"/>
    <w:rsid w:val="008077DC"/>
    <w:rPr>
      <w:rFonts w:ascii="Arial" w:hAnsi="Arial"/>
    </w:rPr>
  </w:style>
  <w:style w:type="character" w:styleId="PlaceholderText">
    <w:name w:val="Placeholder Text"/>
    <w:basedOn w:val="DefaultParagraphFont"/>
    <w:uiPriority w:val="99"/>
    <w:semiHidden/>
    <w:rsid w:val="00120E51"/>
    <w:rPr>
      <w:color w:val="808080"/>
    </w:rPr>
  </w:style>
  <w:style w:type="paragraph" w:styleId="BodyTextIndent2">
    <w:name w:val="Body Text Indent 2"/>
    <w:basedOn w:val="Normal"/>
    <w:link w:val="BodyTextIndent2Char"/>
    <w:rsid w:val="00F06CF0"/>
    <w:pPr>
      <w:spacing w:after="120" w:line="480" w:lineRule="auto"/>
      <w:ind w:left="360"/>
    </w:pPr>
    <w:rPr>
      <w:rFonts w:ascii="Times New Roman" w:hAnsi="Times New Roman"/>
      <w:sz w:val="24"/>
      <w:szCs w:val="24"/>
    </w:rPr>
  </w:style>
  <w:style w:type="character" w:customStyle="1" w:styleId="BodyTextIndent2Char">
    <w:name w:val="Body Text Indent 2 Char"/>
    <w:basedOn w:val="DefaultParagraphFont"/>
    <w:link w:val="BodyTextIndent2"/>
    <w:rsid w:val="00F06CF0"/>
    <w:rPr>
      <w:sz w:val="24"/>
      <w:szCs w:val="24"/>
    </w:rPr>
  </w:style>
  <w:style w:type="paragraph" w:customStyle="1" w:styleId="Default">
    <w:name w:val="Default"/>
    <w:rsid w:val="003A3A6B"/>
    <w:pPr>
      <w:autoSpaceDE w:val="0"/>
      <w:autoSpaceDN w:val="0"/>
      <w:adjustRightInd w:val="0"/>
    </w:pPr>
    <w:rPr>
      <w:rFonts w:ascii="Calibri" w:hAnsi="Calibri" w:cs="Calibri"/>
      <w:color w:val="000000"/>
      <w:sz w:val="24"/>
      <w:szCs w:val="24"/>
    </w:rPr>
  </w:style>
  <w:style w:type="paragraph" w:customStyle="1" w:styleId="BodyText20">
    <w:name w:val="Body Text2"/>
    <w:basedOn w:val="BodyText"/>
    <w:rsid w:val="007B2673"/>
    <w:pPr>
      <w:ind w:left="360"/>
      <w:jc w:val="left"/>
    </w:pPr>
    <w:rPr>
      <w:szCs w:val="24"/>
    </w:rPr>
  </w:style>
  <w:style w:type="paragraph" w:customStyle="1" w:styleId="para">
    <w:name w:val="para"/>
    <w:autoRedefine/>
    <w:qFormat/>
    <w:rsid w:val="0091236F"/>
    <w:pPr>
      <w:spacing w:before="120" w:after="120"/>
      <w:ind w:right="270"/>
    </w:pPr>
    <w:rPr>
      <w:i/>
      <w:color w:val="FF0000"/>
      <w:sz w:val="24"/>
    </w:rPr>
  </w:style>
  <w:style w:type="paragraph" w:customStyle="1" w:styleId="TemplateInstructions">
    <w:name w:val="Template Instructions"/>
    <w:basedOn w:val="Normal"/>
    <w:link w:val="TemplateInstructionsChar"/>
    <w:qFormat/>
    <w:rsid w:val="00A63577"/>
    <w:pPr>
      <w:pBdr>
        <w:top w:val="dashSmallGap" w:sz="4" w:space="1" w:color="auto"/>
        <w:left w:val="dashSmallGap" w:sz="4" w:space="4" w:color="auto"/>
        <w:bottom w:val="dashSmallGap" w:sz="4" w:space="1" w:color="auto"/>
        <w:right w:val="dashSmallGap" w:sz="4" w:space="4" w:color="auto"/>
      </w:pBdr>
      <w:shd w:val="clear" w:color="auto" w:fill="D9D9D9" w:themeFill="background1" w:themeFillShade="D9"/>
      <w:spacing w:after="120"/>
      <w:ind w:left="720" w:right="720"/>
    </w:pPr>
    <w:rPr>
      <w:rFonts w:eastAsiaTheme="minorHAnsi" w:cstheme="minorBidi"/>
      <w:i/>
      <w:sz w:val="22"/>
      <w:szCs w:val="22"/>
    </w:rPr>
  </w:style>
  <w:style w:type="character" w:customStyle="1" w:styleId="TemplateInstructionsChar">
    <w:name w:val="Template Instructions Char"/>
    <w:basedOn w:val="DefaultParagraphFont"/>
    <w:link w:val="TemplateInstructions"/>
    <w:rsid w:val="00A63577"/>
    <w:rPr>
      <w:rFonts w:ascii="Arial" w:eastAsiaTheme="minorHAnsi" w:hAnsi="Arial" w:cstheme="minorBidi"/>
      <w:i/>
      <w:sz w:val="22"/>
      <w:szCs w:val="22"/>
      <w:shd w:val="clear" w:color="auto" w:fill="D9D9D9" w:themeFill="background1" w:themeFillShade="D9"/>
    </w:rPr>
  </w:style>
  <w:style w:type="paragraph" w:customStyle="1" w:styleId="TableHead">
    <w:name w:val="Table Head"/>
    <w:basedOn w:val="BodyText"/>
    <w:rsid w:val="00901446"/>
    <w:pPr>
      <w:keepNext/>
      <w:keepLines/>
      <w:spacing w:before="40" w:after="40" w:line="240" w:lineRule="exact"/>
      <w:jc w:val="center"/>
    </w:pPr>
    <w:rPr>
      <w:b/>
      <w:i/>
      <w:sz w:val="22"/>
    </w:rPr>
  </w:style>
  <w:style w:type="table" w:styleId="MediumShading1-Accent1">
    <w:name w:val="Medium Shading 1 Accent 1"/>
    <w:basedOn w:val="TableNormal"/>
    <w:uiPriority w:val="63"/>
    <w:rsid w:val="00901446"/>
    <w:rPr>
      <w:rFonts w:asciiTheme="minorHAnsi" w:eastAsiaTheme="minorHAnsi"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ListParagraphChar">
    <w:name w:val="List Paragraph Char"/>
    <w:basedOn w:val="DefaultParagraphFont"/>
    <w:link w:val="ListParagraph"/>
    <w:uiPriority w:val="34"/>
    <w:rsid w:val="00D459D0"/>
    <w:rPr>
      <w:rFonts w:ascii="Calibri" w:eastAsia="Calibri" w:hAnsi="Calibri"/>
      <w:sz w:val="22"/>
      <w:szCs w:val="22"/>
    </w:rPr>
  </w:style>
  <w:style w:type="table" w:customStyle="1" w:styleId="TableGrid1">
    <w:name w:val="Table Grid1"/>
    <w:basedOn w:val="TableNormal"/>
    <w:next w:val="TableGrid"/>
    <w:uiPriority w:val="59"/>
    <w:rsid w:val="00506CF2"/>
    <w:rPr>
      <w:rFonts w:ascii="Cambria" w:eastAsia="MS Mincho" w:hAnsi="Cambr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EE7877"/>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68194">
      <w:bodyDiv w:val="1"/>
      <w:marLeft w:val="0"/>
      <w:marRight w:val="0"/>
      <w:marTop w:val="0"/>
      <w:marBottom w:val="0"/>
      <w:divBdr>
        <w:top w:val="none" w:sz="0" w:space="0" w:color="auto"/>
        <w:left w:val="none" w:sz="0" w:space="0" w:color="auto"/>
        <w:bottom w:val="none" w:sz="0" w:space="0" w:color="auto"/>
        <w:right w:val="none" w:sz="0" w:space="0" w:color="auto"/>
      </w:divBdr>
    </w:div>
    <w:div w:id="127403851">
      <w:bodyDiv w:val="1"/>
      <w:marLeft w:val="0"/>
      <w:marRight w:val="0"/>
      <w:marTop w:val="0"/>
      <w:marBottom w:val="0"/>
      <w:divBdr>
        <w:top w:val="none" w:sz="0" w:space="0" w:color="auto"/>
        <w:left w:val="none" w:sz="0" w:space="0" w:color="auto"/>
        <w:bottom w:val="none" w:sz="0" w:space="0" w:color="auto"/>
        <w:right w:val="none" w:sz="0" w:space="0" w:color="auto"/>
      </w:divBdr>
      <w:divsChild>
        <w:div w:id="1657684543">
          <w:marLeft w:val="547"/>
          <w:marRight w:val="0"/>
          <w:marTop w:val="96"/>
          <w:marBottom w:val="0"/>
          <w:divBdr>
            <w:top w:val="none" w:sz="0" w:space="0" w:color="auto"/>
            <w:left w:val="none" w:sz="0" w:space="0" w:color="auto"/>
            <w:bottom w:val="none" w:sz="0" w:space="0" w:color="auto"/>
            <w:right w:val="none" w:sz="0" w:space="0" w:color="auto"/>
          </w:divBdr>
        </w:div>
        <w:div w:id="2068840619">
          <w:marLeft w:val="547"/>
          <w:marRight w:val="0"/>
          <w:marTop w:val="96"/>
          <w:marBottom w:val="0"/>
          <w:divBdr>
            <w:top w:val="none" w:sz="0" w:space="0" w:color="auto"/>
            <w:left w:val="none" w:sz="0" w:space="0" w:color="auto"/>
            <w:bottom w:val="none" w:sz="0" w:space="0" w:color="auto"/>
            <w:right w:val="none" w:sz="0" w:space="0" w:color="auto"/>
          </w:divBdr>
        </w:div>
        <w:div w:id="958222420">
          <w:marLeft w:val="547"/>
          <w:marRight w:val="0"/>
          <w:marTop w:val="96"/>
          <w:marBottom w:val="0"/>
          <w:divBdr>
            <w:top w:val="none" w:sz="0" w:space="0" w:color="auto"/>
            <w:left w:val="none" w:sz="0" w:space="0" w:color="auto"/>
            <w:bottom w:val="none" w:sz="0" w:space="0" w:color="auto"/>
            <w:right w:val="none" w:sz="0" w:space="0" w:color="auto"/>
          </w:divBdr>
        </w:div>
        <w:div w:id="1963730141">
          <w:marLeft w:val="547"/>
          <w:marRight w:val="0"/>
          <w:marTop w:val="96"/>
          <w:marBottom w:val="0"/>
          <w:divBdr>
            <w:top w:val="none" w:sz="0" w:space="0" w:color="auto"/>
            <w:left w:val="none" w:sz="0" w:space="0" w:color="auto"/>
            <w:bottom w:val="none" w:sz="0" w:space="0" w:color="auto"/>
            <w:right w:val="none" w:sz="0" w:space="0" w:color="auto"/>
          </w:divBdr>
        </w:div>
        <w:div w:id="1693922241">
          <w:marLeft w:val="547"/>
          <w:marRight w:val="0"/>
          <w:marTop w:val="96"/>
          <w:marBottom w:val="0"/>
          <w:divBdr>
            <w:top w:val="none" w:sz="0" w:space="0" w:color="auto"/>
            <w:left w:val="none" w:sz="0" w:space="0" w:color="auto"/>
            <w:bottom w:val="none" w:sz="0" w:space="0" w:color="auto"/>
            <w:right w:val="none" w:sz="0" w:space="0" w:color="auto"/>
          </w:divBdr>
        </w:div>
      </w:divsChild>
    </w:div>
    <w:div w:id="202064118">
      <w:bodyDiv w:val="1"/>
      <w:marLeft w:val="0"/>
      <w:marRight w:val="0"/>
      <w:marTop w:val="0"/>
      <w:marBottom w:val="0"/>
      <w:divBdr>
        <w:top w:val="none" w:sz="0" w:space="0" w:color="auto"/>
        <w:left w:val="none" w:sz="0" w:space="0" w:color="auto"/>
        <w:bottom w:val="none" w:sz="0" w:space="0" w:color="auto"/>
        <w:right w:val="none" w:sz="0" w:space="0" w:color="auto"/>
      </w:divBdr>
    </w:div>
    <w:div w:id="337317263">
      <w:bodyDiv w:val="1"/>
      <w:marLeft w:val="0"/>
      <w:marRight w:val="0"/>
      <w:marTop w:val="0"/>
      <w:marBottom w:val="0"/>
      <w:divBdr>
        <w:top w:val="none" w:sz="0" w:space="0" w:color="auto"/>
        <w:left w:val="none" w:sz="0" w:space="0" w:color="auto"/>
        <w:bottom w:val="none" w:sz="0" w:space="0" w:color="auto"/>
        <w:right w:val="none" w:sz="0" w:space="0" w:color="auto"/>
      </w:divBdr>
      <w:divsChild>
        <w:div w:id="2145846313">
          <w:marLeft w:val="0"/>
          <w:marRight w:val="0"/>
          <w:marTop w:val="0"/>
          <w:marBottom w:val="0"/>
          <w:divBdr>
            <w:top w:val="none" w:sz="0" w:space="0" w:color="auto"/>
            <w:left w:val="none" w:sz="0" w:space="0" w:color="auto"/>
            <w:bottom w:val="none" w:sz="0" w:space="0" w:color="auto"/>
            <w:right w:val="none" w:sz="0" w:space="0" w:color="auto"/>
          </w:divBdr>
          <w:divsChild>
            <w:div w:id="1359698623">
              <w:marLeft w:val="0"/>
              <w:marRight w:val="0"/>
              <w:marTop w:val="0"/>
              <w:marBottom w:val="0"/>
              <w:divBdr>
                <w:top w:val="none" w:sz="0" w:space="0" w:color="auto"/>
                <w:left w:val="none" w:sz="0" w:space="0" w:color="auto"/>
                <w:bottom w:val="none" w:sz="0" w:space="0" w:color="auto"/>
                <w:right w:val="none" w:sz="0" w:space="0" w:color="auto"/>
              </w:divBdr>
              <w:divsChild>
                <w:div w:id="1551645926">
                  <w:marLeft w:val="0"/>
                  <w:marRight w:val="0"/>
                  <w:marTop w:val="0"/>
                  <w:marBottom w:val="0"/>
                  <w:divBdr>
                    <w:top w:val="none" w:sz="0" w:space="0" w:color="auto"/>
                    <w:left w:val="none" w:sz="0" w:space="0" w:color="auto"/>
                    <w:bottom w:val="none" w:sz="0" w:space="0" w:color="auto"/>
                    <w:right w:val="none" w:sz="0" w:space="0" w:color="auto"/>
                  </w:divBdr>
                  <w:divsChild>
                    <w:div w:id="283467018">
                      <w:marLeft w:val="0"/>
                      <w:marRight w:val="0"/>
                      <w:marTop w:val="0"/>
                      <w:marBottom w:val="0"/>
                      <w:divBdr>
                        <w:top w:val="none" w:sz="0" w:space="0" w:color="auto"/>
                        <w:left w:val="none" w:sz="0" w:space="0" w:color="auto"/>
                        <w:bottom w:val="none" w:sz="0" w:space="0" w:color="auto"/>
                        <w:right w:val="none" w:sz="0" w:space="0" w:color="auto"/>
                      </w:divBdr>
                      <w:divsChild>
                        <w:div w:id="507064731">
                          <w:marLeft w:val="0"/>
                          <w:marRight w:val="0"/>
                          <w:marTop w:val="0"/>
                          <w:marBottom w:val="0"/>
                          <w:divBdr>
                            <w:top w:val="none" w:sz="0" w:space="0" w:color="auto"/>
                            <w:left w:val="none" w:sz="0" w:space="0" w:color="auto"/>
                            <w:bottom w:val="none" w:sz="0" w:space="0" w:color="auto"/>
                            <w:right w:val="none" w:sz="0" w:space="0" w:color="auto"/>
                          </w:divBdr>
                          <w:divsChild>
                            <w:div w:id="1890457766">
                              <w:marLeft w:val="0"/>
                              <w:marRight w:val="0"/>
                              <w:marTop w:val="0"/>
                              <w:marBottom w:val="0"/>
                              <w:divBdr>
                                <w:top w:val="none" w:sz="0" w:space="0" w:color="auto"/>
                                <w:left w:val="none" w:sz="0" w:space="0" w:color="auto"/>
                                <w:bottom w:val="none" w:sz="0" w:space="0" w:color="auto"/>
                                <w:right w:val="none" w:sz="0" w:space="0" w:color="auto"/>
                              </w:divBdr>
                              <w:divsChild>
                                <w:div w:id="318851173">
                                  <w:marLeft w:val="0"/>
                                  <w:marRight w:val="0"/>
                                  <w:marTop w:val="0"/>
                                  <w:marBottom w:val="0"/>
                                  <w:divBdr>
                                    <w:top w:val="none" w:sz="0" w:space="0" w:color="auto"/>
                                    <w:left w:val="none" w:sz="0" w:space="0" w:color="auto"/>
                                    <w:bottom w:val="none" w:sz="0" w:space="0" w:color="auto"/>
                                    <w:right w:val="none" w:sz="0" w:space="0" w:color="auto"/>
                                  </w:divBdr>
                                  <w:divsChild>
                                    <w:div w:id="474488117">
                                      <w:marLeft w:val="0"/>
                                      <w:marRight w:val="0"/>
                                      <w:marTop w:val="0"/>
                                      <w:marBottom w:val="0"/>
                                      <w:divBdr>
                                        <w:top w:val="none" w:sz="0" w:space="0" w:color="auto"/>
                                        <w:left w:val="none" w:sz="0" w:space="0" w:color="auto"/>
                                        <w:bottom w:val="none" w:sz="0" w:space="0" w:color="auto"/>
                                        <w:right w:val="none" w:sz="0" w:space="0" w:color="auto"/>
                                      </w:divBdr>
                                      <w:divsChild>
                                        <w:div w:id="662703616">
                                          <w:marLeft w:val="0"/>
                                          <w:marRight w:val="0"/>
                                          <w:marTop w:val="0"/>
                                          <w:marBottom w:val="0"/>
                                          <w:divBdr>
                                            <w:top w:val="none" w:sz="0" w:space="0" w:color="auto"/>
                                            <w:left w:val="none" w:sz="0" w:space="0" w:color="auto"/>
                                            <w:bottom w:val="none" w:sz="0" w:space="0" w:color="auto"/>
                                            <w:right w:val="none" w:sz="0" w:space="0" w:color="auto"/>
                                          </w:divBdr>
                                          <w:divsChild>
                                            <w:div w:id="1818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9271553">
      <w:bodyDiv w:val="1"/>
      <w:marLeft w:val="0"/>
      <w:marRight w:val="0"/>
      <w:marTop w:val="0"/>
      <w:marBottom w:val="0"/>
      <w:divBdr>
        <w:top w:val="none" w:sz="0" w:space="0" w:color="auto"/>
        <w:left w:val="none" w:sz="0" w:space="0" w:color="auto"/>
        <w:bottom w:val="none" w:sz="0" w:space="0" w:color="auto"/>
        <w:right w:val="none" w:sz="0" w:space="0" w:color="auto"/>
      </w:divBdr>
    </w:div>
    <w:div w:id="916331324">
      <w:bodyDiv w:val="1"/>
      <w:marLeft w:val="0"/>
      <w:marRight w:val="0"/>
      <w:marTop w:val="0"/>
      <w:marBottom w:val="0"/>
      <w:divBdr>
        <w:top w:val="none" w:sz="0" w:space="0" w:color="auto"/>
        <w:left w:val="none" w:sz="0" w:space="0" w:color="auto"/>
        <w:bottom w:val="none" w:sz="0" w:space="0" w:color="auto"/>
        <w:right w:val="none" w:sz="0" w:space="0" w:color="auto"/>
      </w:divBdr>
      <w:divsChild>
        <w:div w:id="1423841153">
          <w:marLeft w:val="0"/>
          <w:marRight w:val="0"/>
          <w:marTop w:val="0"/>
          <w:marBottom w:val="0"/>
          <w:divBdr>
            <w:top w:val="none" w:sz="0" w:space="0" w:color="auto"/>
            <w:left w:val="none" w:sz="0" w:space="0" w:color="auto"/>
            <w:bottom w:val="none" w:sz="0" w:space="0" w:color="auto"/>
            <w:right w:val="none" w:sz="0" w:space="0" w:color="auto"/>
          </w:divBdr>
          <w:divsChild>
            <w:div w:id="1823424733">
              <w:marLeft w:val="0"/>
              <w:marRight w:val="0"/>
              <w:marTop w:val="0"/>
              <w:marBottom w:val="0"/>
              <w:divBdr>
                <w:top w:val="none" w:sz="0" w:space="0" w:color="auto"/>
                <w:left w:val="none" w:sz="0" w:space="0" w:color="auto"/>
                <w:bottom w:val="none" w:sz="0" w:space="0" w:color="auto"/>
                <w:right w:val="none" w:sz="0" w:space="0" w:color="auto"/>
              </w:divBdr>
            </w:div>
            <w:div w:id="199343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7977">
      <w:bodyDiv w:val="1"/>
      <w:marLeft w:val="0"/>
      <w:marRight w:val="0"/>
      <w:marTop w:val="0"/>
      <w:marBottom w:val="0"/>
      <w:divBdr>
        <w:top w:val="none" w:sz="0" w:space="0" w:color="auto"/>
        <w:left w:val="none" w:sz="0" w:space="0" w:color="auto"/>
        <w:bottom w:val="none" w:sz="0" w:space="0" w:color="auto"/>
        <w:right w:val="none" w:sz="0" w:space="0" w:color="auto"/>
      </w:divBdr>
    </w:div>
    <w:div w:id="1078986793">
      <w:bodyDiv w:val="1"/>
      <w:marLeft w:val="0"/>
      <w:marRight w:val="0"/>
      <w:marTop w:val="0"/>
      <w:marBottom w:val="0"/>
      <w:divBdr>
        <w:top w:val="none" w:sz="0" w:space="0" w:color="auto"/>
        <w:left w:val="none" w:sz="0" w:space="0" w:color="auto"/>
        <w:bottom w:val="none" w:sz="0" w:space="0" w:color="auto"/>
        <w:right w:val="none" w:sz="0" w:space="0" w:color="auto"/>
      </w:divBdr>
    </w:div>
    <w:div w:id="1347824193">
      <w:bodyDiv w:val="1"/>
      <w:marLeft w:val="0"/>
      <w:marRight w:val="0"/>
      <w:marTop w:val="0"/>
      <w:marBottom w:val="0"/>
      <w:divBdr>
        <w:top w:val="none" w:sz="0" w:space="0" w:color="auto"/>
        <w:left w:val="none" w:sz="0" w:space="0" w:color="auto"/>
        <w:bottom w:val="none" w:sz="0" w:space="0" w:color="auto"/>
        <w:right w:val="none" w:sz="0" w:space="0" w:color="auto"/>
      </w:divBdr>
      <w:divsChild>
        <w:div w:id="2084328694">
          <w:marLeft w:val="1166"/>
          <w:marRight w:val="0"/>
          <w:marTop w:val="86"/>
          <w:marBottom w:val="0"/>
          <w:divBdr>
            <w:top w:val="none" w:sz="0" w:space="0" w:color="auto"/>
            <w:left w:val="none" w:sz="0" w:space="0" w:color="auto"/>
            <w:bottom w:val="none" w:sz="0" w:space="0" w:color="auto"/>
            <w:right w:val="none" w:sz="0" w:space="0" w:color="auto"/>
          </w:divBdr>
        </w:div>
        <w:div w:id="752046491">
          <w:marLeft w:val="1166"/>
          <w:marRight w:val="0"/>
          <w:marTop w:val="86"/>
          <w:marBottom w:val="0"/>
          <w:divBdr>
            <w:top w:val="none" w:sz="0" w:space="0" w:color="auto"/>
            <w:left w:val="none" w:sz="0" w:space="0" w:color="auto"/>
            <w:bottom w:val="none" w:sz="0" w:space="0" w:color="auto"/>
            <w:right w:val="none" w:sz="0" w:space="0" w:color="auto"/>
          </w:divBdr>
        </w:div>
        <w:div w:id="331571993">
          <w:marLeft w:val="1166"/>
          <w:marRight w:val="0"/>
          <w:marTop w:val="86"/>
          <w:marBottom w:val="0"/>
          <w:divBdr>
            <w:top w:val="none" w:sz="0" w:space="0" w:color="auto"/>
            <w:left w:val="none" w:sz="0" w:space="0" w:color="auto"/>
            <w:bottom w:val="none" w:sz="0" w:space="0" w:color="auto"/>
            <w:right w:val="none" w:sz="0" w:space="0" w:color="auto"/>
          </w:divBdr>
        </w:div>
      </w:divsChild>
    </w:div>
    <w:div w:id="1370374303">
      <w:bodyDiv w:val="1"/>
      <w:marLeft w:val="0"/>
      <w:marRight w:val="0"/>
      <w:marTop w:val="0"/>
      <w:marBottom w:val="0"/>
      <w:divBdr>
        <w:top w:val="none" w:sz="0" w:space="0" w:color="auto"/>
        <w:left w:val="none" w:sz="0" w:space="0" w:color="auto"/>
        <w:bottom w:val="none" w:sz="0" w:space="0" w:color="auto"/>
        <w:right w:val="none" w:sz="0" w:space="0" w:color="auto"/>
      </w:divBdr>
    </w:div>
    <w:div w:id="1416509054">
      <w:bodyDiv w:val="1"/>
      <w:marLeft w:val="0"/>
      <w:marRight w:val="0"/>
      <w:marTop w:val="0"/>
      <w:marBottom w:val="0"/>
      <w:divBdr>
        <w:top w:val="none" w:sz="0" w:space="0" w:color="auto"/>
        <w:left w:val="none" w:sz="0" w:space="0" w:color="auto"/>
        <w:bottom w:val="none" w:sz="0" w:space="0" w:color="auto"/>
        <w:right w:val="none" w:sz="0" w:space="0" w:color="auto"/>
      </w:divBdr>
      <w:divsChild>
        <w:div w:id="118887709">
          <w:marLeft w:val="360"/>
          <w:marRight w:val="0"/>
          <w:marTop w:val="0"/>
          <w:marBottom w:val="0"/>
          <w:divBdr>
            <w:top w:val="none" w:sz="0" w:space="0" w:color="auto"/>
            <w:left w:val="none" w:sz="0" w:space="0" w:color="auto"/>
            <w:bottom w:val="none" w:sz="0" w:space="0" w:color="auto"/>
            <w:right w:val="none" w:sz="0" w:space="0" w:color="auto"/>
          </w:divBdr>
        </w:div>
      </w:divsChild>
    </w:div>
    <w:div w:id="1697657023">
      <w:bodyDiv w:val="1"/>
      <w:marLeft w:val="0"/>
      <w:marRight w:val="0"/>
      <w:marTop w:val="0"/>
      <w:marBottom w:val="0"/>
      <w:divBdr>
        <w:top w:val="none" w:sz="0" w:space="0" w:color="auto"/>
        <w:left w:val="none" w:sz="0" w:space="0" w:color="auto"/>
        <w:bottom w:val="none" w:sz="0" w:space="0" w:color="auto"/>
        <w:right w:val="none" w:sz="0" w:space="0" w:color="auto"/>
      </w:divBdr>
      <w:divsChild>
        <w:div w:id="1344284067">
          <w:marLeft w:val="360"/>
          <w:marRight w:val="0"/>
          <w:marTop w:val="0"/>
          <w:marBottom w:val="0"/>
          <w:divBdr>
            <w:top w:val="none" w:sz="0" w:space="0" w:color="auto"/>
            <w:left w:val="none" w:sz="0" w:space="0" w:color="auto"/>
            <w:bottom w:val="none" w:sz="0" w:space="0" w:color="auto"/>
            <w:right w:val="none" w:sz="0" w:space="0" w:color="auto"/>
          </w:divBdr>
        </w:div>
      </w:divsChild>
    </w:div>
    <w:div w:id="1959487799">
      <w:bodyDiv w:val="1"/>
      <w:marLeft w:val="0"/>
      <w:marRight w:val="0"/>
      <w:marTop w:val="0"/>
      <w:marBottom w:val="0"/>
      <w:divBdr>
        <w:top w:val="none" w:sz="0" w:space="0" w:color="auto"/>
        <w:left w:val="none" w:sz="0" w:space="0" w:color="auto"/>
        <w:bottom w:val="none" w:sz="0" w:space="0" w:color="auto"/>
        <w:right w:val="none" w:sz="0" w:space="0" w:color="auto"/>
      </w:divBdr>
    </w:div>
    <w:div w:id="204533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3.emf"/><Relationship Id="rId23"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emf"/><Relationship Id="rId22" Type="http://schemas.openxmlformats.org/officeDocument/2006/relationships/header" Target="header1.xml"/><Relationship Id="rId27" Type="http://schemas.openxmlformats.org/officeDocument/2006/relationships/theme" Target="theme/theme1.xml"/><Relationship Id="rId35"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6F829DEA8691A41BF25C33DD8D63F27" ma:contentTypeVersion="0" ma:contentTypeDescription="Create a new document." ma:contentTypeScope="" ma:versionID="7233c42a60d2e85afa32f691dc55447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E872D3-285E-446C-BF78-F33A1D52A83F}">
  <ds:schemaRefs>
    <ds:schemaRef ds:uri="http://schemas.microsoft.com/office/2006/metadata/longProperties"/>
  </ds:schemaRefs>
</ds:datastoreItem>
</file>

<file path=customXml/itemProps2.xml><?xml version="1.0" encoding="utf-8"?>
<ds:datastoreItem xmlns:ds="http://schemas.openxmlformats.org/officeDocument/2006/customXml" ds:itemID="{12CE80AD-CDE9-492B-A548-05FB4886D5FF}">
  <ds:schemaRefs>
    <ds:schemaRef ds:uri="http://schemas.microsoft.com/sharepoint/v3/contenttype/forms"/>
  </ds:schemaRefs>
</ds:datastoreItem>
</file>

<file path=customXml/itemProps3.xml><?xml version="1.0" encoding="utf-8"?>
<ds:datastoreItem xmlns:ds="http://schemas.openxmlformats.org/officeDocument/2006/customXml" ds:itemID="{26C13477-49D6-46B3-A7FF-175584FBE576}">
  <ds:schemaRefs>
    <ds:schemaRef ds:uri="http://purl.org/dc/terms/"/>
    <ds:schemaRef ds:uri="http://www.w3.org/XML/1998/namespace"/>
    <ds:schemaRef ds:uri="http://purl.org/dc/elements/1.1/"/>
    <ds:schemaRef ds:uri="http://schemas.openxmlformats.org/package/2006/metadata/core-properties"/>
    <ds:schemaRef ds:uri="http://schemas.microsoft.com/office/2006/metadata/properties"/>
    <ds:schemaRef ds:uri="http://schemas.microsoft.com/office/2006/documentManagement/types"/>
    <ds:schemaRef ds:uri="http://purl.org/dc/dcmitype/"/>
    <ds:schemaRef ds:uri="http://schemas.microsoft.com/office/infopath/2007/PartnerControls"/>
  </ds:schemaRefs>
</ds:datastoreItem>
</file>

<file path=customXml/itemProps4.xml><?xml version="1.0" encoding="utf-8"?>
<ds:datastoreItem xmlns:ds="http://schemas.openxmlformats.org/officeDocument/2006/customXml" ds:itemID="{597BE3E9-E691-4093-BB06-2CDE3F0F0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5490E175-A93A-49C5-B791-D4515FA5B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3674</Words>
  <Characters>20945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Enterprise PMO Scope Document</vt:lpstr>
    </vt:vector>
  </TitlesOfParts>
  <Manager>Pablo Fernandez</Manager>
  <Company>Santander Bank, N.A.</Company>
  <LinksUpToDate>false</LinksUpToDate>
  <CharactersWithSpaces>24570</CharactersWithSpaces>
  <SharedDoc>false</SharedDoc>
  <HLinks>
    <vt:vector size="156" baseType="variant">
      <vt:variant>
        <vt:i4>1114173</vt:i4>
      </vt:variant>
      <vt:variant>
        <vt:i4>155</vt:i4>
      </vt:variant>
      <vt:variant>
        <vt:i4>0</vt:i4>
      </vt:variant>
      <vt:variant>
        <vt:i4>5</vt:i4>
      </vt:variant>
      <vt:variant>
        <vt:lpwstr/>
      </vt:variant>
      <vt:variant>
        <vt:lpwstr>_Toc355691246</vt:lpwstr>
      </vt:variant>
      <vt:variant>
        <vt:i4>1114173</vt:i4>
      </vt:variant>
      <vt:variant>
        <vt:i4>149</vt:i4>
      </vt:variant>
      <vt:variant>
        <vt:i4>0</vt:i4>
      </vt:variant>
      <vt:variant>
        <vt:i4>5</vt:i4>
      </vt:variant>
      <vt:variant>
        <vt:lpwstr/>
      </vt:variant>
      <vt:variant>
        <vt:lpwstr>_Toc355691245</vt:lpwstr>
      </vt:variant>
      <vt:variant>
        <vt:i4>1114173</vt:i4>
      </vt:variant>
      <vt:variant>
        <vt:i4>143</vt:i4>
      </vt:variant>
      <vt:variant>
        <vt:i4>0</vt:i4>
      </vt:variant>
      <vt:variant>
        <vt:i4>5</vt:i4>
      </vt:variant>
      <vt:variant>
        <vt:lpwstr/>
      </vt:variant>
      <vt:variant>
        <vt:lpwstr>_Toc355691244</vt:lpwstr>
      </vt:variant>
      <vt:variant>
        <vt:i4>1114173</vt:i4>
      </vt:variant>
      <vt:variant>
        <vt:i4>137</vt:i4>
      </vt:variant>
      <vt:variant>
        <vt:i4>0</vt:i4>
      </vt:variant>
      <vt:variant>
        <vt:i4>5</vt:i4>
      </vt:variant>
      <vt:variant>
        <vt:lpwstr/>
      </vt:variant>
      <vt:variant>
        <vt:lpwstr>_Toc355691243</vt:lpwstr>
      </vt:variant>
      <vt:variant>
        <vt:i4>1114173</vt:i4>
      </vt:variant>
      <vt:variant>
        <vt:i4>131</vt:i4>
      </vt:variant>
      <vt:variant>
        <vt:i4>0</vt:i4>
      </vt:variant>
      <vt:variant>
        <vt:i4>5</vt:i4>
      </vt:variant>
      <vt:variant>
        <vt:lpwstr/>
      </vt:variant>
      <vt:variant>
        <vt:lpwstr>_Toc355691242</vt:lpwstr>
      </vt:variant>
      <vt:variant>
        <vt:i4>1114173</vt:i4>
      </vt:variant>
      <vt:variant>
        <vt:i4>125</vt:i4>
      </vt:variant>
      <vt:variant>
        <vt:i4>0</vt:i4>
      </vt:variant>
      <vt:variant>
        <vt:i4>5</vt:i4>
      </vt:variant>
      <vt:variant>
        <vt:lpwstr/>
      </vt:variant>
      <vt:variant>
        <vt:lpwstr>_Toc355691241</vt:lpwstr>
      </vt:variant>
      <vt:variant>
        <vt:i4>1114173</vt:i4>
      </vt:variant>
      <vt:variant>
        <vt:i4>119</vt:i4>
      </vt:variant>
      <vt:variant>
        <vt:i4>0</vt:i4>
      </vt:variant>
      <vt:variant>
        <vt:i4>5</vt:i4>
      </vt:variant>
      <vt:variant>
        <vt:lpwstr/>
      </vt:variant>
      <vt:variant>
        <vt:lpwstr>_Toc355691240</vt:lpwstr>
      </vt:variant>
      <vt:variant>
        <vt:i4>1441853</vt:i4>
      </vt:variant>
      <vt:variant>
        <vt:i4>113</vt:i4>
      </vt:variant>
      <vt:variant>
        <vt:i4>0</vt:i4>
      </vt:variant>
      <vt:variant>
        <vt:i4>5</vt:i4>
      </vt:variant>
      <vt:variant>
        <vt:lpwstr/>
      </vt:variant>
      <vt:variant>
        <vt:lpwstr>_Toc355691239</vt:lpwstr>
      </vt:variant>
      <vt:variant>
        <vt:i4>1441853</vt:i4>
      </vt:variant>
      <vt:variant>
        <vt:i4>107</vt:i4>
      </vt:variant>
      <vt:variant>
        <vt:i4>0</vt:i4>
      </vt:variant>
      <vt:variant>
        <vt:i4>5</vt:i4>
      </vt:variant>
      <vt:variant>
        <vt:lpwstr/>
      </vt:variant>
      <vt:variant>
        <vt:lpwstr>_Toc355691238</vt:lpwstr>
      </vt:variant>
      <vt:variant>
        <vt:i4>1441853</vt:i4>
      </vt:variant>
      <vt:variant>
        <vt:i4>101</vt:i4>
      </vt:variant>
      <vt:variant>
        <vt:i4>0</vt:i4>
      </vt:variant>
      <vt:variant>
        <vt:i4>5</vt:i4>
      </vt:variant>
      <vt:variant>
        <vt:lpwstr/>
      </vt:variant>
      <vt:variant>
        <vt:lpwstr>_Toc355691237</vt:lpwstr>
      </vt:variant>
      <vt:variant>
        <vt:i4>1441853</vt:i4>
      </vt:variant>
      <vt:variant>
        <vt:i4>95</vt:i4>
      </vt:variant>
      <vt:variant>
        <vt:i4>0</vt:i4>
      </vt:variant>
      <vt:variant>
        <vt:i4>5</vt:i4>
      </vt:variant>
      <vt:variant>
        <vt:lpwstr/>
      </vt:variant>
      <vt:variant>
        <vt:lpwstr>_Toc355691236</vt:lpwstr>
      </vt:variant>
      <vt:variant>
        <vt:i4>1441853</vt:i4>
      </vt:variant>
      <vt:variant>
        <vt:i4>89</vt:i4>
      </vt:variant>
      <vt:variant>
        <vt:i4>0</vt:i4>
      </vt:variant>
      <vt:variant>
        <vt:i4>5</vt:i4>
      </vt:variant>
      <vt:variant>
        <vt:lpwstr/>
      </vt:variant>
      <vt:variant>
        <vt:lpwstr>_Toc355691235</vt:lpwstr>
      </vt:variant>
      <vt:variant>
        <vt:i4>1441853</vt:i4>
      </vt:variant>
      <vt:variant>
        <vt:i4>83</vt:i4>
      </vt:variant>
      <vt:variant>
        <vt:i4>0</vt:i4>
      </vt:variant>
      <vt:variant>
        <vt:i4>5</vt:i4>
      </vt:variant>
      <vt:variant>
        <vt:lpwstr/>
      </vt:variant>
      <vt:variant>
        <vt:lpwstr>_Toc355691234</vt:lpwstr>
      </vt:variant>
      <vt:variant>
        <vt:i4>1441853</vt:i4>
      </vt:variant>
      <vt:variant>
        <vt:i4>77</vt:i4>
      </vt:variant>
      <vt:variant>
        <vt:i4>0</vt:i4>
      </vt:variant>
      <vt:variant>
        <vt:i4>5</vt:i4>
      </vt:variant>
      <vt:variant>
        <vt:lpwstr/>
      </vt:variant>
      <vt:variant>
        <vt:lpwstr>_Toc355691233</vt:lpwstr>
      </vt:variant>
      <vt:variant>
        <vt:i4>1441853</vt:i4>
      </vt:variant>
      <vt:variant>
        <vt:i4>71</vt:i4>
      </vt:variant>
      <vt:variant>
        <vt:i4>0</vt:i4>
      </vt:variant>
      <vt:variant>
        <vt:i4>5</vt:i4>
      </vt:variant>
      <vt:variant>
        <vt:lpwstr/>
      </vt:variant>
      <vt:variant>
        <vt:lpwstr>_Toc355691232</vt:lpwstr>
      </vt:variant>
      <vt:variant>
        <vt:i4>1441853</vt:i4>
      </vt:variant>
      <vt:variant>
        <vt:i4>65</vt:i4>
      </vt:variant>
      <vt:variant>
        <vt:i4>0</vt:i4>
      </vt:variant>
      <vt:variant>
        <vt:i4>5</vt:i4>
      </vt:variant>
      <vt:variant>
        <vt:lpwstr/>
      </vt:variant>
      <vt:variant>
        <vt:lpwstr>_Toc355691231</vt:lpwstr>
      </vt:variant>
      <vt:variant>
        <vt:i4>1441853</vt:i4>
      </vt:variant>
      <vt:variant>
        <vt:i4>59</vt:i4>
      </vt:variant>
      <vt:variant>
        <vt:i4>0</vt:i4>
      </vt:variant>
      <vt:variant>
        <vt:i4>5</vt:i4>
      </vt:variant>
      <vt:variant>
        <vt:lpwstr/>
      </vt:variant>
      <vt:variant>
        <vt:lpwstr>_Toc355691230</vt:lpwstr>
      </vt:variant>
      <vt:variant>
        <vt:i4>1507389</vt:i4>
      </vt:variant>
      <vt:variant>
        <vt:i4>53</vt:i4>
      </vt:variant>
      <vt:variant>
        <vt:i4>0</vt:i4>
      </vt:variant>
      <vt:variant>
        <vt:i4>5</vt:i4>
      </vt:variant>
      <vt:variant>
        <vt:lpwstr/>
      </vt:variant>
      <vt:variant>
        <vt:lpwstr>_Toc355691229</vt:lpwstr>
      </vt:variant>
      <vt:variant>
        <vt:i4>1507389</vt:i4>
      </vt:variant>
      <vt:variant>
        <vt:i4>47</vt:i4>
      </vt:variant>
      <vt:variant>
        <vt:i4>0</vt:i4>
      </vt:variant>
      <vt:variant>
        <vt:i4>5</vt:i4>
      </vt:variant>
      <vt:variant>
        <vt:lpwstr/>
      </vt:variant>
      <vt:variant>
        <vt:lpwstr>_Toc355691228</vt:lpwstr>
      </vt:variant>
      <vt:variant>
        <vt:i4>1507389</vt:i4>
      </vt:variant>
      <vt:variant>
        <vt:i4>41</vt:i4>
      </vt:variant>
      <vt:variant>
        <vt:i4>0</vt:i4>
      </vt:variant>
      <vt:variant>
        <vt:i4>5</vt:i4>
      </vt:variant>
      <vt:variant>
        <vt:lpwstr/>
      </vt:variant>
      <vt:variant>
        <vt:lpwstr>_Toc355691227</vt:lpwstr>
      </vt:variant>
      <vt:variant>
        <vt:i4>1507389</vt:i4>
      </vt:variant>
      <vt:variant>
        <vt:i4>35</vt:i4>
      </vt:variant>
      <vt:variant>
        <vt:i4>0</vt:i4>
      </vt:variant>
      <vt:variant>
        <vt:i4>5</vt:i4>
      </vt:variant>
      <vt:variant>
        <vt:lpwstr/>
      </vt:variant>
      <vt:variant>
        <vt:lpwstr>_Toc355691226</vt:lpwstr>
      </vt:variant>
      <vt:variant>
        <vt:i4>1507389</vt:i4>
      </vt:variant>
      <vt:variant>
        <vt:i4>29</vt:i4>
      </vt:variant>
      <vt:variant>
        <vt:i4>0</vt:i4>
      </vt:variant>
      <vt:variant>
        <vt:i4>5</vt:i4>
      </vt:variant>
      <vt:variant>
        <vt:lpwstr/>
      </vt:variant>
      <vt:variant>
        <vt:lpwstr>_Toc355691225</vt:lpwstr>
      </vt:variant>
      <vt:variant>
        <vt:i4>1507389</vt:i4>
      </vt:variant>
      <vt:variant>
        <vt:i4>23</vt:i4>
      </vt:variant>
      <vt:variant>
        <vt:i4>0</vt:i4>
      </vt:variant>
      <vt:variant>
        <vt:i4>5</vt:i4>
      </vt:variant>
      <vt:variant>
        <vt:lpwstr/>
      </vt:variant>
      <vt:variant>
        <vt:lpwstr>_Toc355691224</vt:lpwstr>
      </vt:variant>
      <vt:variant>
        <vt:i4>1507389</vt:i4>
      </vt:variant>
      <vt:variant>
        <vt:i4>17</vt:i4>
      </vt:variant>
      <vt:variant>
        <vt:i4>0</vt:i4>
      </vt:variant>
      <vt:variant>
        <vt:i4>5</vt:i4>
      </vt:variant>
      <vt:variant>
        <vt:lpwstr/>
      </vt:variant>
      <vt:variant>
        <vt:lpwstr>_Toc355691223</vt:lpwstr>
      </vt:variant>
      <vt:variant>
        <vt:i4>1507389</vt:i4>
      </vt:variant>
      <vt:variant>
        <vt:i4>11</vt:i4>
      </vt:variant>
      <vt:variant>
        <vt:i4>0</vt:i4>
      </vt:variant>
      <vt:variant>
        <vt:i4>5</vt:i4>
      </vt:variant>
      <vt:variant>
        <vt:lpwstr/>
      </vt:variant>
      <vt:variant>
        <vt:lpwstr>_Toc355691222</vt:lpwstr>
      </vt:variant>
      <vt:variant>
        <vt:i4>1507389</vt:i4>
      </vt:variant>
      <vt:variant>
        <vt:i4>5</vt:i4>
      </vt:variant>
      <vt:variant>
        <vt:i4>0</vt:i4>
      </vt:variant>
      <vt:variant>
        <vt:i4>5</vt:i4>
      </vt:variant>
      <vt:variant>
        <vt:lpwstr/>
      </vt:variant>
      <vt:variant>
        <vt:lpwstr>_Toc355691221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PMO Scope Document</dc:title>
  <dc:subject>Strategic Initiatives Office</dc:subject>
  <dc:creator>Suzanne Tomassian</dc:creator>
  <cp:keywords>Scope Document</cp:keywords>
  <cp:lastModifiedBy>Bench, John</cp:lastModifiedBy>
  <cp:revision>2</cp:revision>
  <cp:lastPrinted>2014-08-06T14:33:00Z</cp:lastPrinted>
  <dcterms:created xsi:type="dcterms:W3CDTF">2015-05-08T01:36:00Z</dcterms:created>
  <dcterms:modified xsi:type="dcterms:W3CDTF">2015-05-08T01:36:00Z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EAStatus">
    <vt:lpwstr>5</vt:lpwstr>
  </property>
  <property fmtid="{D5CDD505-2E9C-101B-9397-08002B2CF9AE}" pid="4" name="EASyndicate">
    <vt:lpwstr>true</vt:lpwstr>
  </property>
  <property fmtid="{D5CDD505-2E9C-101B-9397-08002B2CF9AE}" pid="5" name="ContentTypeId">
    <vt:lpwstr>0x01010096F829DEA8691A41BF25C33DD8D63F27</vt:lpwstr>
  </property>
</Properties>
</file>