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/>
          <w:b/>
          <w:bCs/>
          <w:sz w:val="56"/>
          <w:szCs w:val="72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sz w:val="56"/>
          <w:szCs w:val="72"/>
          <w:lang w:val="en-US"/>
        </w:rPr>
      </w:pPr>
      <w:bookmarkStart w:id="0" w:name="_Toc21690"/>
      <w:bookmarkStart w:id="1" w:name="_Toc7784"/>
      <w:bookmarkStart w:id="2" w:name="_Toc29267"/>
      <w:bookmarkStart w:id="3" w:name="_Toc6697"/>
      <w:bookmarkStart w:id="4" w:name="_Toc29631"/>
      <w:bookmarkStart w:id="5" w:name="_Toc2551"/>
      <w:bookmarkStart w:id="6" w:name="_Toc9664"/>
      <w:r>
        <w:rPr>
          <w:rFonts w:hint="eastAsia"/>
          <w:b/>
          <w:bCs/>
          <w:sz w:val="56"/>
          <w:szCs w:val="72"/>
          <w:lang w:val="en-US" w:eastAsia="zh-CN"/>
        </w:rPr>
        <w:t>AF-S300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hint="eastAsia"/>
          <w:b/>
          <w:bCs/>
          <w:sz w:val="56"/>
          <w:szCs w:val="72"/>
          <w:lang w:val="en-US" w:eastAsia="zh-CN"/>
        </w:rPr>
        <w:t xml:space="preserve"> 服务器密码机</w:t>
      </w:r>
    </w:p>
    <w:p>
      <w:pPr>
        <w:bidi w:val="0"/>
        <w:jc w:val="center"/>
        <w:outlineLvl w:val="0"/>
        <w:rPr>
          <w:rFonts w:hint="default"/>
          <w:lang w:val="en-US" w:eastAsia="zh-CN"/>
        </w:rPr>
      </w:pPr>
      <w:bookmarkStart w:id="7" w:name="_Toc7991"/>
      <w:bookmarkStart w:id="8" w:name="_Toc8485"/>
      <w:bookmarkStart w:id="9" w:name="_Toc22832"/>
      <w:bookmarkStart w:id="10" w:name="_Toc27312"/>
      <w:bookmarkStart w:id="11" w:name="_Toc19394"/>
      <w:bookmarkStart w:id="12" w:name="_Toc19236"/>
      <w:bookmarkStart w:id="13" w:name="_Toc4379"/>
      <w:bookmarkStart w:id="14" w:name="_Toc22795"/>
      <w:r>
        <w:rPr>
          <w:rFonts w:hint="eastAsia"/>
          <w:b/>
          <w:bCs/>
          <w:sz w:val="36"/>
          <w:szCs w:val="40"/>
          <w:lang w:val="en-US" w:eastAsia="zh-CN"/>
        </w:rPr>
        <w:t>Java语言接口使用规范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bidi w:val="0"/>
        <w:jc w:val="center"/>
        <w:outlineLvl w:val="0"/>
        <w:rPr>
          <w:sz w:val="21"/>
          <w:szCs w:val="22"/>
        </w:rPr>
      </w:pPr>
      <w:bookmarkStart w:id="15" w:name="_Toc4030"/>
      <w:bookmarkStart w:id="16" w:name="_Toc24832"/>
      <w:bookmarkStart w:id="17" w:name="_Toc11202"/>
      <w:bookmarkStart w:id="18" w:name="_Toc22148"/>
      <w:bookmarkStart w:id="19" w:name="_Toc18806"/>
      <w:bookmarkStart w:id="20" w:name="_Toc17746"/>
      <w:bookmarkStart w:id="21" w:name="_Toc21592"/>
      <w:bookmarkStart w:id="22" w:name="_Toc8345"/>
      <w:bookmarkStart w:id="23" w:name="_Toc20943"/>
      <w:bookmarkStart w:id="24" w:name="_Toc15855"/>
      <w:r>
        <w:rPr>
          <w:rFonts w:hint="eastAsia"/>
          <w:sz w:val="28"/>
          <w:szCs w:val="32"/>
        </w:rPr>
        <w:t>北京神州安付科技股份有限公司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jc w:val="center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</w:rPr>
        <w:t>2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02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03</w:t>
      </w:r>
      <w:r>
        <w:rPr>
          <w:rFonts w:ascii="宋体" w:hAnsi="宋体" w:eastAsia="宋体" w:cs="宋体"/>
          <w:b w:val="0"/>
          <w:bCs w:val="0"/>
          <w:sz w:val="30"/>
          <w:szCs w:val="30"/>
        </w:rPr>
        <w:t>-</w:t>
      </w: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16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0" w:after="10" w:line="240" w:lineRule="auto"/>
        <w:textAlignment w:val="auto"/>
        <w:outlineLvl w:val="0"/>
        <w:rPr>
          <w:rFonts w:hint="eastAsia"/>
          <w:lang w:val="en-US" w:eastAsia="zh-CN"/>
        </w:rPr>
      </w:pPr>
      <w:bookmarkStart w:id="25" w:name="_Toc28484"/>
      <w:bookmarkStart w:id="26" w:name="_Toc19823"/>
      <w:r>
        <w:rPr>
          <w:rFonts w:hint="eastAsia"/>
          <w:lang w:val="en-US" w:eastAsia="zh-CN"/>
        </w:rPr>
        <w:t>算法标识和数据结构</w:t>
      </w:r>
      <w:bookmarkEnd w:id="25"/>
      <w:bookmarkEnd w:id="26"/>
    </w:p>
    <w:p>
      <w:pPr>
        <w:rPr>
          <w:rFonts w:hint="eastAsia"/>
          <w:lang w:val="en-US" w:eastAsia="zh-CN"/>
        </w:rPr>
      </w:pPr>
    </w:p>
    <w:p>
      <w:pPr>
        <w:outlineLvl w:val="1"/>
        <w:rPr>
          <w:rStyle w:val="12"/>
          <w:rFonts w:hint="eastAsia"/>
          <w:b/>
          <w:lang w:val="en-US" w:eastAsia="zh-CN"/>
        </w:rPr>
      </w:pPr>
      <w:bookmarkStart w:id="27" w:name="_Toc12803"/>
      <w:bookmarkStart w:id="28" w:name="_Toc29512"/>
      <w:bookmarkStart w:id="29" w:name="_Toc9166"/>
      <w:bookmarkStart w:id="30" w:name="_Toc17153"/>
      <w:bookmarkStart w:id="31" w:name="_Toc9566"/>
      <w:r>
        <w:rPr>
          <w:rStyle w:val="12"/>
          <w:rFonts w:hint="eastAsia"/>
          <w:b/>
          <w:lang w:val="en-US" w:eastAsia="zh-CN"/>
        </w:rPr>
        <w:t>1.1获取设备信息</w:t>
      </w:r>
      <w:bookmarkEnd w:id="27"/>
      <w:bookmarkEnd w:id="28"/>
      <w:bookmarkEnd w:id="29"/>
      <w:bookmarkEnd w:id="30"/>
      <w:bookmarkEnd w:id="31"/>
    </w:p>
    <w:p>
      <w:pPr>
        <w:rPr>
          <w:rStyle w:val="12"/>
          <w:rFonts w:hint="eastAsia"/>
          <w:b/>
          <w:lang w:val="en-US" w:eastAsia="zh-CN"/>
        </w:rPr>
      </w:pP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4"/>
        <w:gridCol w:w="53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设备定义信息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IssuerName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40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设备生产厂商名称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DeviceName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DeviceSerial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设备编号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包含：日期（8字符）、批次号（3字符）、流水号（5字符）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AsymAlgAbility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DeviceVersion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密码设备内部软件的版本号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StandardVersion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密码设备支持的接口规范版本号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SymAlgAbility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所有支持的对称算法，表示方法为对称算法标识按位或运算结果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HashAlgAbility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所有支持的杂凑算法，表示方法为杂凑算法标识按位或运算结果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BufferSize</w:t>
            </w:r>
          </w:p>
        </w:tc>
        <w:tc>
          <w:tcPr>
            <w:tcW w:w="18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支持的最大文件储存空间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实际定义数据结构定义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public class DeviceInfo implements AFStruct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IssuerName = new byte[40];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DeviceName= new byte [16];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byte[] DeviceSerial = new byte[16];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DeviceVersion;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StandardVersion;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int[] AsymAlgAbility  = new int[2];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SymAlgAbility;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HashAlgAbility;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private int BufferSize;</w:t>
      </w: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}</w:t>
      </w:r>
    </w:p>
    <w:p>
      <w:pPr>
        <w:rPr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pStyle w:val="5"/>
        <w:bidi w:val="0"/>
        <w:outlineLvl w:val="1"/>
        <w:rPr>
          <w:rFonts w:hint="eastAsia" w:ascii="黑体" w:hAnsi="黑体" w:eastAsia="黑体" w:cs="黑体"/>
          <w:lang w:val="en-US" w:eastAsia="zh-CN"/>
        </w:rPr>
      </w:pPr>
      <w:bookmarkStart w:id="32" w:name="_Toc28412"/>
      <w:bookmarkStart w:id="33" w:name="_Toc15084"/>
      <w:r>
        <w:rPr>
          <w:rFonts w:hint="eastAsia" w:ascii="黑体" w:hAnsi="黑体" w:eastAsia="黑体" w:cs="黑体"/>
          <w:lang w:val="en-US" w:eastAsia="zh-CN"/>
        </w:rPr>
        <w:t>1.2 查询证书信任列表别名</w:t>
      </w:r>
      <w:bookmarkEnd w:id="32"/>
      <w:bookmarkEnd w:id="33"/>
    </w:p>
    <w:p>
      <w:pPr>
        <w:rPr>
          <w:rFonts w:hint="eastAsia"/>
          <w:lang w:val="en-US" w:eastAsia="zh-CN"/>
        </w:rPr>
      </w:pP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查询证书信任列表别名的数据结构定义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certList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number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实际定义数据结构定义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>public class certAltNameTrustList {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 xml:space="preserve">    private byte[] certList;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 xml:space="preserve">    private int number;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sz w:val="21"/>
          <w:szCs w:val="21"/>
          <w:lang w:val="en-US" w:eastAsia="zh-CN"/>
        </w:rPr>
        <w:t>}</w:t>
      </w:r>
    </w:p>
    <w:p>
      <w:pPr>
        <w:rPr>
          <w:rFonts w:hint="default" w:ascii="等线" w:hAnsi="等线" w:eastAsia="等线" w:cs="等线"/>
          <w:sz w:val="21"/>
          <w:szCs w:val="21"/>
          <w:lang w:val="en-US" w:eastAsia="zh-CN"/>
        </w:rPr>
      </w:pPr>
    </w:p>
    <w:p>
      <w:pPr>
        <w:pStyle w:val="5"/>
        <w:bidi w:val="0"/>
        <w:outlineLvl w:val="1"/>
        <w:rPr>
          <w:rFonts w:hint="default"/>
          <w:lang w:val="en-US" w:eastAsia="zh-CN"/>
        </w:rPr>
      </w:pPr>
      <w:bookmarkStart w:id="34" w:name="_Toc32724"/>
      <w:bookmarkStart w:id="35" w:name="_Toc24132"/>
      <w:bookmarkStart w:id="36" w:name="_Toc1954"/>
      <w:bookmarkStart w:id="37" w:name="_Toc5032"/>
      <w:bookmarkStart w:id="38" w:name="_Toc11334"/>
      <w:bookmarkStart w:id="39" w:name="_Toc25233"/>
      <w:r>
        <w:rPr>
          <w:rFonts w:hint="eastAsia" w:ascii="黑体" w:hAnsi="黑体" w:eastAsia="黑体" w:cs="黑体"/>
          <w:lang w:val="en-US" w:eastAsia="zh-CN"/>
        </w:rPr>
        <w:t>1.</w:t>
      </w:r>
      <w:r>
        <w:rPr>
          <w:rFonts w:hint="eastAsia" w:ascii="黑体" w:hAnsi="黑体" w:cs="黑体"/>
          <w:lang w:val="en-US" w:eastAsia="zh-CN"/>
        </w:rPr>
        <w:t xml:space="preserve">3 </w:t>
      </w:r>
      <w:bookmarkEnd w:id="34"/>
      <w:bookmarkEnd w:id="35"/>
      <w:bookmarkEnd w:id="36"/>
      <w:bookmarkEnd w:id="37"/>
      <w:r>
        <w:rPr>
          <w:rFonts w:hint="eastAsia" w:ascii="黑体" w:hAnsi="黑体" w:cs="黑体"/>
          <w:lang w:val="en-US" w:eastAsia="zh-CN"/>
        </w:rPr>
        <w:t>解码数字信封</w:t>
      </w:r>
      <w:bookmarkEnd w:id="38"/>
      <w:bookmarkEnd w:id="3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/>
          <w:lang w:val="en-US" w:eastAsia="zh-CN"/>
        </w:rPr>
      </w:pPr>
      <w:bookmarkStart w:id="40" w:name="_Toc29602"/>
      <w:bookmarkStart w:id="41" w:name="_Toc29705"/>
      <w:bookmarkStart w:id="42" w:name="_Toc13694"/>
      <w:bookmarkStart w:id="43" w:name="_Toc10879"/>
      <w:r>
        <w:rPr>
          <w:rFonts w:hint="eastAsia"/>
          <w:b w:val="0"/>
          <w:bCs/>
          <w:sz w:val="21"/>
          <w:szCs w:val="21"/>
          <w:lang w:val="en-US" w:eastAsia="zh-CN"/>
        </w:rPr>
        <w:t>1.3.1</w:t>
      </w:r>
      <w:bookmarkEnd w:id="40"/>
      <w:bookmarkEnd w:id="41"/>
      <w:bookmarkEnd w:id="42"/>
      <w:bookmarkEnd w:id="43"/>
      <w:r>
        <w:rPr>
          <w:rFonts w:hint="eastAsia"/>
          <w:b w:val="0"/>
          <w:bCs/>
          <w:sz w:val="21"/>
          <w:szCs w:val="21"/>
          <w:lang w:val="en-US" w:eastAsia="zh-CN"/>
        </w:rPr>
        <w:t>解码PKCS7格式的带签名的数字信封数据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1"/>
                <w:szCs w:val="21"/>
                <w:lang w:val="en-US" w:eastAsia="zh-CN"/>
              </w:rPr>
              <w:t>解码PKCS7格式的带签名的数字信封数据</w:t>
            </w: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signerCertificate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签名者证书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digestAlgorithm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HASH算法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signedData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Base64编码的签名值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实际定义数据结构定义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AFPkcs7DecodeData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signerCertificate;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int digestAlgorithm;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signedData;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1.3.2 解码基于SM2算法的带签名的数字信封数据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解码基于SM2算法的带签名的数字信封数据的数据结构定义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signerCertificate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签名者证书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digestAlgorithm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HASH算法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outlineLvl w:val="9"/>
        <w:rPr>
          <w:rFonts w:hint="eastAsia"/>
          <w:lang w:val="en-US" w:eastAsia="zh-CN"/>
        </w:rPr>
      </w:pPr>
      <w:bookmarkStart w:id="44" w:name="_Toc21034"/>
      <w:r>
        <w:rPr>
          <w:rFonts w:hint="eastAsia"/>
          <w:lang w:val="en-US" w:eastAsia="zh-CN"/>
        </w:rPr>
        <w:t>实际定义数据结构定义</w:t>
      </w:r>
      <w:bookmarkEnd w:id="44"/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AFSM2DecodeSignedAndEnvelopedData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signerCertificate;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int digestAlgorithm;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pStyle w:val="5"/>
        <w:bidi w:val="0"/>
        <w:outlineLvl w:val="1"/>
        <w:rPr>
          <w:rFonts w:hint="eastAsia" w:ascii="黑体" w:hAnsi="黑体" w:cs="黑体"/>
          <w:lang w:val="en-US" w:eastAsia="zh-CN"/>
        </w:rPr>
      </w:pPr>
      <w:bookmarkStart w:id="45" w:name="_Toc8932"/>
      <w:bookmarkStart w:id="46" w:name="_Toc12695"/>
      <w:r>
        <w:rPr>
          <w:rFonts w:hint="eastAsia" w:ascii="黑体" w:hAnsi="黑体" w:eastAsia="黑体" w:cs="黑体"/>
          <w:lang w:val="en-US" w:eastAsia="zh-CN"/>
        </w:rPr>
        <w:t>1.</w:t>
      </w:r>
      <w:r>
        <w:rPr>
          <w:rFonts w:hint="eastAsia" w:ascii="黑体" w:hAnsi="黑体" w:cs="黑体"/>
          <w:lang w:val="en-US" w:eastAsia="zh-CN"/>
        </w:rPr>
        <w:t>4 解码基于SM2算法的签名数据</w:t>
      </w:r>
      <w:bookmarkEnd w:id="45"/>
      <w:bookmarkEnd w:id="46"/>
    </w:p>
    <w:p>
      <w:pPr>
        <w:rPr>
          <w:rFonts w:hint="default"/>
          <w:lang w:val="en-US" w:eastAsia="zh-CN"/>
        </w:rPr>
      </w:pP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92"/>
        <w:gridCol w:w="53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9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/>
                <w:sz w:val="21"/>
                <w:szCs w:val="21"/>
                <w:lang w:val="en-US" w:eastAsia="zh-CN"/>
              </w:rPr>
              <w:t>解码基于SM2算法的签名数据</w:t>
            </w: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的数据结构定义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字段名称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数据长度（字节）</w:t>
            </w: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 w:themeFill="accent1" w:themeFillTint="99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signedData</w:t>
            </w: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center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5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Base64编码的签名值</w:t>
            </w:r>
          </w:p>
        </w:tc>
      </w:tr>
    </w:tbl>
    <w:p>
      <w:pPr>
        <w:bidi w:val="0"/>
        <w:outlineLvl w:val="9"/>
        <w:rPr>
          <w:rFonts w:hint="eastAsia"/>
          <w:lang w:val="en-US" w:eastAsia="zh-CN"/>
        </w:rPr>
      </w:pPr>
      <w:bookmarkStart w:id="47" w:name="_Toc5746"/>
      <w:bookmarkStart w:id="48" w:name="_Toc108"/>
      <w:r>
        <w:rPr>
          <w:rFonts w:hint="eastAsia"/>
          <w:lang w:val="en-US" w:eastAsia="zh-CN"/>
        </w:rPr>
        <w:t>实际定义数据结构定义</w:t>
      </w:r>
      <w:bookmarkEnd w:id="47"/>
      <w:bookmarkEnd w:id="48"/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class AFSM2DecodeSignedData extends AFSM2DecodeSignedAndEnvelopedData {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private byte[] signedData;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}</w:t>
      </w:r>
    </w:p>
    <w:p>
      <w:pPr>
        <w:rPr>
          <w:rFonts w:hint="default" w:ascii="等线" w:hAnsi="等线" w:eastAsia="等线" w:cs="等线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49" w:name="_Toc17347"/>
      <w:bookmarkStart w:id="50" w:name="_Toc3032"/>
      <w:bookmarkStart w:id="51" w:name="_Toc22186"/>
      <w:r>
        <w:rPr>
          <w:rFonts w:hint="eastAsia"/>
          <w:lang w:val="en-US" w:eastAsia="zh-CN"/>
        </w:rPr>
        <w:t>服务器密码机接口</w:t>
      </w:r>
      <w:bookmarkEnd w:id="49"/>
      <w:bookmarkEnd w:id="50"/>
      <w:bookmarkEnd w:id="51"/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Style w:val="12"/>
          <w:rFonts w:hint="eastAsia" w:ascii="黑体" w:hAnsi="黑体" w:eastAsia="黑体" w:cs="黑体"/>
          <w:lang w:val="en-US" w:eastAsia="zh-CN"/>
        </w:rPr>
        <w:t>获取设备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>AFHsmDevice device = new AFHsmDevice.Builder("192.168.10.40", 8008, "abcd1234") // 服务器IP、端口、设备密钥为必须参数</w:t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 xml:space="preserve">       //以下为可选参数  根据实际情况设置</w:t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 xml:space="preserve">       .connectTimeOut(10000) // 连接超时时间，默认5秒</w:t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 xml:space="preserve">       .responseTimeOut(10000) // 响应超时时间，默认10秒</w:t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 xml:space="preserve">       .retryCount(3) // 重试次数，默认3次</w:t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 xml:space="preserve">       .retryInterval(1000) // 重试间隔，默认1秒</w:t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 xml:space="preserve">       .bufferSize(1024 * 1024) // 缓冲区大小，默认1M</w:t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 xml:space="preserve">       .channelCount(10) // 通道数，默认10个</w:t>
      </w:r>
    </w:p>
    <w:p>
      <w:pPr>
        <w:keepNext w:val="0"/>
        <w:keepLines w:val="0"/>
        <w:widowControl/>
        <w:suppressLineNumbers w:val="0"/>
        <w:shd w:val="clear" w:fill="1E1F22"/>
        <w:jc w:val="left"/>
        <w:rPr>
          <w:rFonts w:hint="eastAsia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color w:val="BCBEC4"/>
          <w:kern w:val="0"/>
          <w:sz w:val="21"/>
          <w:szCs w:val="21"/>
          <w:shd w:val="clear" w:fill="1E1F22"/>
          <w:lang w:val="en-US" w:eastAsia="zh-CN" w:bidi="ar"/>
        </w:rPr>
        <w:t xml:space="preserve">       .build();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default"/>
          <w:lang w:val="en-US" w:eastAsia="zh-CN"/>
        </w:rPr>
      </w:pPr>
      <w:bookmarkStart w:id="52" w:name="_Toc21182"/>
      <w:r>
        <w:rPr>
          <w:rFonts w:hint="eastAsia"/>
          <w:lang w:val="en-US" w:eastAsia="zh-CN"/>
        </w:rPr>
        <w:t>设备接口描述</w:t>
      </w:r>
      <w:bookmarkEnd w:id="52"/>
    </w:p>
    <w:p>
      <w:pPr>
        <w:pStyle w:val="5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bookmarkStart w:id="53" w:name="_Toc28114"/>
      <w:bookmarkStart w:id="54" w:name="_Toc27049"/>
      <w:bookmarkStart w:id="55" w:name="_Toc15056"/>
      <w:bookmarkStart w:id="56" w:name="_Toc31927"/>
      <w:bookmarkStart w:id="57" w:name="_Toc27995"/>
      <w:r>
        <w:rPr>
          <w:rFonts w:hint="eastAsia"/>
          <w:lang w:val="en-US" w:eastAsia="zh-CN"/>
        </w:rPr>
        <w:t xml:space="preserve">3.1 </w:t>
      </w:r>
      <w:bookmarkEnd w:id="53"/>
      <w:bookmarkEnd w:id="54"/>
      <w:bookmarkEnd w:id="55"/>
      <w:bookmarkEnd w:id="56"/>
      <w:r>
        <w:rPr>
          <w:rFonts w:hint="eastAsia"/>
          <w:lang w:val="en-US" w:eastAsia="zh-CN"/>
        </w:rPr>
        <w:t>获取随机数</w:t>
      </w:r>
      <w:bookmarkEnd w:id="57"/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75"/>
        <w:gridCol w:w="49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getRandom(int length)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获取随机数，用户获取指定长度的随机数数据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4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调用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byte[] random = device.getRandom(5);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device说明：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210" w:hanging="210" w:hangingChars="10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AFHsmDevice device =new  AFHsmDevice.Builder(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host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port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,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passwd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)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.responseTimeOut(100000)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  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.build();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待取得随机数的长度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返回取得的随机数数据,Base64编码格式,需要解码后为length长度</w:t>
            </w:r>
          </w:p>
        </w:tc>
      </w:tr>
    </w:tbl>
    <w:p>
      <w:pPr>
        <w:pStyle w:val="5"/>
        <w:numPr>
          <w:ilvl w:val="0"/>
          <w:numId w:val="0"/>
        </w:numPr>
        <w:bidi w:val="0"/>
        <w:ind w:leftChars="0"/>
        <w:outlineLvl w:val="1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3.2获取设备信息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DeviceInfo getDeviceInfo()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获取设备信息，用户获取密码机的设备信息,查看设备信息时，可使用DeviceInfo中的toString()方法。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例如：System.out.println(device.getDeviceInfo().toString());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私有参数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IssuerName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设备生产厂商名称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DeviceName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设备型号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DeviceSerial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设备编号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包含：日期（8字符）、批次号（3字符）、流水号（5字符）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DeviceVersion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StandardVersion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密码设备内部软件的版本号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AsymAlgAbility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密码设备支持的接口规范版本号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SymAlgAbility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所有支持的对称算法，表示方法为对称算法标识按位或运算结果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HashAlgAbility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所有支持的杂凑算法，表示方法为杂凑算法标识按位或运算结果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BufferSize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支持的最大文件储存空间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返回签名验签服务器设备信息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3.3导出公钥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导出SM2签名公钥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SM2PublicKey getSM2SignPublicKey(int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导出SM2签名公钥，导出密码机内部对应索引和用途的SM2公钥信息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SM2PublicKey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SM2PublicKey implements Key {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 //  256/512 模长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x = new byte[64];   //公钥x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private byte[] y = new byte[64];   //公钥y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3.3.2导出SM2加密公钥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2267"/>
        <w:gridCol w:w="4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SM2PublicKey getSM2EncryptPublicKey(int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导出SM2加密公钥，导出密码机内部对应索引和用途的SM2公钥信息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密码设备内部存储的SM2索引号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2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SM2PublicKey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</w:t>
            </w:r>
          </w:p>
        </w:tc>
        <w:tc>
          <w:tcPr>
            <w:tcW w:w="49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SM2PublicKey implements Key {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 //  256/512 模长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x = new byte[64];   //公钥x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private byte[] y = new byte[64];   //公钥y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282"/>
        <w:showingPlcHdr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</w:sdtContent>
    </w:sdt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3.3.3导出RSA签名公钥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RSAPubKey getRSASignPublicKey(int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导出RAS签名公钥，导出密码机内部对应索引和用途的RSA签名公钥信息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密码设备内部存储的RAS索引号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RSAPubKey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RSAPubKey implements IAFStruct {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bits;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m = new byte[LiteRSARef_MAX_LEN];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e = new byte[LiteRSARef_MAX_LEN];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导出RSA加密公钥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RSAPubKey getRSAEncPublicKey(int index)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导出RAS加密公钥，导出密码机内部对应索引和用途的RSA加密公钥信息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密码设备内部密钥存储的RSA索引号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RSAPubKey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RSAPubKey implements IAFStruct {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bits;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m = new byte[LiteRSARef_MAX_LEN];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e = new byte[LiteRSARef_MAX_LEN];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5"/>
        <w:numPr>
          <w:ilvl w:val="0"/>
          <w:numId w:val="0"/>
        </w:numPr>
        <w:bidi w:val="0"/>
        <w:ind w:leftChars="0"/>
        <w:outlineLvl w:val="1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3.4生成密钥对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3.4.1生成SM2密钥对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SM2KeyPair generateSM2KeyPair(int keyType)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生成指定类型的SM2密钥对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keyType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密钥类型 0:签名密钥对 1:加密密钥对 2:密钥交换密钥对 3:默认密钥对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SM2KeyPair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SM2KeyPair {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bits = 256; //模长恒为256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//公钥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SM2PublicKey pubKey;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//私钥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SM2PrivateKey priKey;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3.4.2生成RSA密钥对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888"/>
        <w:gridCol w:w="53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RSAKeyPair generateRSAKeyPair(ModulusLength length)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生成指定类型的RSA密钥对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模长 1024 | 2048  枚举定义在com.af.constant.ModulusLength中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SM2KeyPair</w:t>
            </w:r>
          </w:p>
        </w:tc>
        <w:tc>
          <w:tcPr>
            <w:tcW w:w="5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RSAKeyPair {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RSAPubKey pubKey;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private RSAPriKey priKey;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/>
        <w:textAlignment w:val="auto"/>
        <w:outlineLvl w:val="1"/>
        <w:rPr>
          <w:rFonts w:hint="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24"/>
          <w:szCs w:val="24"/>
          <w:lang w:val="en-US" w:eastAsia="zh-CN" w:bidi="ar-SA"/>
        </w:rPr>
        <w:t>3.5会话密钥相关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生成会话密钥 非对称加密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SessionKey generateSessionKey(Algorithm algorithm, int keyIndex, int length)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使用非对称加密方式生成会话密钥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SGD_RSA_ENC|SGD_SM2_2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会话密钥长度 8|16|24|32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(返回该对象全部字段)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导入会话密钥密文 非对称加密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 public SessionKey importSessionKey(Algorithm algorithm, int keyIndex, byte[] key)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使用非对称加密方式导入会话密钥密文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SGD_RSA_ENC|SGD_SM2_2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(返回该对象id字段)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 数字信封转换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convertEnvelope(Algorithm algorithm, int keyIndex, byte[] pubKey, byte[] data)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firstLine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数字信封转换,将内部密钥加密的数据转换为指定公钥加密的数据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SGD_RSA_ENC|SGD_SM2_3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加密输入信息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1890" w:firstLineChars="90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加密输出信息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 生成会话密钥（使用对称密钥）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SessionKey generateSessionKeyBySym(Algorithm algorithm, int keyIndex, int length)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使用对称加密生成会话密钥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SGD_SM1_ECB|SGD_SMS4_ECB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会话密钥长度 8|16|24|32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(返回该对象全部字段)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 导入会话密钥密文（使用对称密钥）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SessionKey importSessionKeyBySym(Algorithm algorithm, int keyIndex, byte[] key) throws AFCryptoException 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使用对称加密导入会话密钥密文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algorithm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对称算法标识 : SGD_SM1_ECB|SGD_SMS4_ECB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用于加密会话密钥的密钥索引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(返回该对象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length 字段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SessionKey {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//会话密钥id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id;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//会话密钥长度 字节数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length;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//会话密钥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key;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firstLine="42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eastAsia="zh-CN"/>
              </w:rPr>
              <w:t>}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3.5.6 释放密钥信息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void releaseSessionKey(int id)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根据会话密钥id释放密钥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id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4字节密钥信息 ID,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SessionKey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 xml:space="preserve"> id字段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3.5.7 生成协商数据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AgreementData generateAgreementData(int keyIndex, ModulusLength length, AgreementData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生成协商数据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模长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AgreementData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tempPublicKey publicKey 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AgreementData {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会话id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sessionId;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发起方id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initiatorId;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回复方id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responderId;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临时公钥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tempPublicKey;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公钥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publicKey;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3.5.8 生成协商数据及密钥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AgreementData generateAgreementDataAndKey(int keyIndex, ModulusLength length, AgreementData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生成协商数据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length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模长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会话密钥密文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AgreementData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tempPublicKey publicKey 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AgreementData {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会话id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sessionId;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发起方id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initiatorId;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回复方id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responderId;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临时公钥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tempPublicKey;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公钥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publicKey;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3.5.9 生成协商密钥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AgreementData generateAgreementKey(AgreementData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生成协商数据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AgreementData对象 协商数据入参 必须publicKey、tempPublicKey、responderId、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AgreementData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(返回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sessionId 字段)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public class AgreementData {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会话id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int sessionId;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发起方id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initiatorId;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回复方id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responderId;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临时公钥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tempPublicKey;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/**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 公钥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 */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   private byte[] publicKey;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}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3.6 RSA计算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RSA内部密钥加密运算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rsaInternalEncrypt(int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RSA内部密钥加密运算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RSA内部密钥解密运算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 public byte[] rsaInternalDecrypt(int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RSA内部密钥解密运算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加密数据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解密结果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 RSA外部密钥加密运算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rsaExternalEncrypt(RSAPubKey publicKey,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RSA外部密钥加密运算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RSA公钥信息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3.6.4 RSA外部密钥解密运算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rsaExternalDecrypt(RSAPriKey prvKey,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RSA外部密钥解密运算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prvKey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解密结果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3.6.5 RSA内部密钥签名运算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rsaInternalSign(int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返回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签名值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3.6.6 RSA内部密钥验证签名运算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rsaInternalVerify(int index, byte[] signedData, byte[] rawData)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RSA内部密钥验证签名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RSA内部密钥索引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signedData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true: 验证成功，false：验证失败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3.6.7 RSA外部密钥签名运算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rsaExternalSign(RSAPriKey privateKey,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privateKey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返回签名值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3.6.8 RSA外部密钥验证签名运算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rsaExternalVerify(RSAPubKey publicKey, byte[] signedData, byte[] rawData)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RSA外部密钥验证签名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privateKey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RSA私钥信息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signedData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rawData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true: 验证成功，false：验证失败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3.7 SM2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SM2内部密钥 加密运算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sm2InternalEncrypt(int 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SM2内部密钥 解密运算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sm2InternalDecrypt(int 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SM2内部密钥解密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3.7.3 SM2外部密钥 加密运算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sm2ExternalEncrypt(SM2PublicKey pubKey,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3.7.4 SM2外部密钥 解密运算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sm2ExternalDecrypt(SM2PrivateKey prvKey,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prvKey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3.7.5 SM2内部密钥 签名运算 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sm2InternalSign(int index,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SM2内部密钥签名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待签名数据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3.7.6 SM2内部密钥 验签运算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boolean sm2InternalVerify(int index, byte[] data, byte[] sign)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SM2内部密钥验签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验签结果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3.7.7 SM2外部密钥 签名运算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sm2ExternalSign(SM2PrivateKey prvKey, byte[] data)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SM2外部密钥签名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prvKey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私钥信息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3.7.8 SM2外部密钥 验签运算 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boolean sm2ExternalVerify(SM2PublicKey pubKey, byte[] data, byte[] sign)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SM2外部密钥验签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公钥信息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data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sign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签名数据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验签结果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3.8 对称加密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 SM4 ECB 内部密钥加密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 SM4 ECB 外部密钥加密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 SM4 ECB 密钥句柄加密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 SM4 CBC 内部密钥加密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3.8.5 SM4 CBC 外部密钥加密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3.8.6 SM4 CBC 密钥句柄加密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sm4HandleEncryptCBC(int keyHandle,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3.8.7 SM1 内部密钥加密 ECB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sm1InternalEncryptECB(int keyIndex,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3.8.8 SM1 外部密钥加密 ECB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sm1ExternalEncryptECB(byte[] key,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3.8.9 SM1 密钥句柄加密 ECB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sm1HandleEncryptECB(int keyHandle,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3.8.10 SM1 内部密钥加密 CBC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sm1InternalEncryptCBC(int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内部密钥加密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3.8.11 SM1 外部密钥加密 CBC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外部密钥加密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3.8.12 SM1 密钥句柄加密 CBC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sm1ExternalEncryptCBC(byte[] key,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 密钥句柄加密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plain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原始数据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加密数据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3.9 对称解密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SM4 内部密钥 解密 ECB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SM4 外部密钥 解密 ECB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3.9.3 SM4 密钥句柄 解密 ECB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3.9.4 SM4 内部密钥 解密 CBC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sm4InternalDecryptCBC(int keyIndex,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3.9.5 SM4 外部密钥 解密 CBC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sm4ExternalDecryptCBC(byte[]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3.9.6 SM4 密钥句柄 解密 CBC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sm4HandleDecryptCBC(int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SM4 CBC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353833"/>
                <w:spacing w:val="0"/>
                <w:sz w:val="21"/>
                <w:szCs w:val="21"/>
                <w:lang w:val="en-US" w:eastAsia="zh-CN"/>
              </w:rPr>
              <w:t>I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3.9.7 SM1 内部密钥解密 ECB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sm1InternalDecryptECB(int keyIndex,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3.9.8 SM1 外部密钥解密 ECB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sm1ExternalDecryptECB(byte[] key,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3.9.9 SM1 密钥句柄 解密 ECB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sm1HandleDecryptECB(int keyHandle,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ECB 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3.9.10 SM1 内部密钥解密 CBC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sm1InternalDecryptCBC(int keyIndex, byte[] iv, byte[] plain)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CBC内部密钥解密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keyIndex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密钥索引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3.9.11 SM1 外部密钥解密 CBC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 xml:space="preserve"> public byte[] sm1ExternalDecryptCBC(byte[] key,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CBC外部密钥解密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bookmarkStart w:id="58" w:name="_GoBack"/>
      <w:bookmarkEnd w:id="58"/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3.9.12 SM1 密钥句柄 解密 CBC</w:t>
      </w:r>
    </w:p>
    <w:tbl>
      <w:tblPr>
        <w:tblStyle w:val="10"/>
        <w:tblW w:w="8965" w:type="dxa"/>
        <w:tblInd w:w="-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1941"/>
        <w:gridCol w:w="52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public byte[] sm1HandleDecryptCBC(int keyHandle, byte[] iv, byte[] cipher) throws AFCryptoException;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作用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ind w:left="0" w:leftChars="0" w:right="0" w:rightChars="0" w:firstLine="0" w:firstLineChars="0"/>
              <w:jc w:val="left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  <w:t>SM1 CBC密钥句柄解密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keyHandle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密钥句柄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iv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初始向量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</w:p>
        </w:tc>
        <w:tc>
          <w:tcPr>
            <w:tcW w:w="1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353833"/>
                <w:spacing w:val="0"/>
                <w:sz w:val="21"/>
                <w:szCs w:val="21"/>
              </w:rPr>
              <w:t>cipher</w:t>
            </w:r>
          </w:p>
        </w:tc>
        <w:tc>
          <w:tcPr>
            <w:tcW w:w="52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密文数据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7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DEBF7"/>
            <w:noWrap/>
            <w:vAlign w:val="center"/>
          </w:tcPr>
          <w:p>
            <w:pPr>
              <w:spacing w:line="240" w:lineRule="auto"/>
              <w:rPr>
                <w:rFonts w:hint="default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7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474747"/>
                <w:spacing w:val="0"/>
                <w:sz w:val="21"/>
                <w:szCs w:val="21"/>
                <w:shd w:val="clear" w:fill="FFFFFF"/>
                <w:lang w:val="en-US" w:eastAsia="zh-CN"/>
              </w:rPr>
              <w:t>明文数据</w:t>
            </w:r>
          </w:p>
        </w:tc>
      </w:tr>
    </w:tbl>
    <w:p>
      <w:pPr>
        <w:outlineLvl w:val="9"/>
        <w:rPr>
          <w:rFonts w:hint="default"/>
          <w:lang w:val="en-US" w:eastAsia="zh-CN"/>
        </w:rPr>
      </w:pP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3.10 对称批量加密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SM4 内部批量加密 ECB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3.10.2 SM4外部批量加密 ECB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3.10.3 SM4 密钥句柄批量加密 ECB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3.10.4 SM4 内部批量加密 CBC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3.10.5 SM4 外部批量加密 CBC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3.10.6 SM4 密钥句柄批量加密 CBC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3.10.7 SM1 内部批量加密 ECB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3.10.8 SM1 外部批量加密 ECB</w:t>
      </w: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3.10.9 SM1 密钥句柄批量加密 ECB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3.10.10 SM1 内部密钥批量加密 CBC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3.10.11 SM1 外部密钥批量加密 CBC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3.10.12 SM1 密钥句柄批量加密 CBC</w:t>
      </w: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3.11 对称批量解密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3.11.1 SM4 内部批量解密 ECB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3.11.2 SM4 外部批量解密 ECB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3.11.3 SM4 密钥句柄批量解密 ECB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3.11.4 SM4 内部批量解密 CBC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3.11.5 SM4 外部密钥批量解密 CBC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3.11.6 SM4 密钥句柄批量解密 CBC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3.11.7 SM1 内部密钥批量解密 ECB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3.11.8 SM1 外部密钥批量解密 ECB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3.11.9 SM1 密钥句柄批量解密 ECB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3.11.10 SM1 内部密钥批量解密 CBC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3.11.11 SM1 外部密钥批量解密 CBC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3.11.12 SM1 密钥句柄批量解密 CBC</w:t>
      </w: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3.12 MAC计算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3.12.1 SM4 计算MAC 内部密钥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3.12.2 SM4 计算MAC 外部密钥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3.12.3 SM4 计算MAC 密钥句柄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3.12.4 SM1 计算MAC 内部密钥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3.12.5 SM1 计算MAC 外部密钥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3.12.6 SM1 计算MAC 密钥句柄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3.12.7 SM3-HMAC</w:t>
      </w: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3.13 Hash计算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3.13.1 Hash init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3.13.2 Hash init 带公钥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3.13.3 Hash update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3.13.4 Hash doFinal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3.13.5 SM3 Hash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3.13.6 SM3 Hash 带公钥</w:t>
      </w: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3.14 文件操作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3.14.1 创建文件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3.14.2 读取文件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3.14.3 写入文件</w:t>
      </w: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3.14.4 删除文件</w:t>
      </w:r>
    </w:p>
    <w:p>
      <w:pPr>
        <w:outlineLvl w:val="1"/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3.15 获取内部对称密钥句柄</w:t>
      </w:r>
    </w:p>
    <w:p>
      <w:pPr>
        <w:outlineLvl w:val="1"/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1E93F4"/>
    <w:multiLevelType w:val="multilevel"/>
    <w:tmpl w:val="D31E93F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kMDFhMzBlMjExYmQ5YjJlYjQ1ODY1NWQ4NDdlMGIifQ=="/>
    <w:docVar w:name="KSO_WPS_MARK_KEY" w:val="34f4c6a1-8985-4cef-a4a9-b7ab8b468ea7"/>
  </w:docVars>
  <w:rsids>
    <w:rsidRoot w:val="3C777256"/>
    <w:rsid w:val="03561F09"/>
    <w:rsid w:val="09584179"/>
    <w:rsid w:val="19B33807"/>
    <w:rsid w:val="1E0530FC"/>
    <w:rsid w:val="212E5E1B"/>
    <w:rsid w:val="23DC1B5F"/>
    <w:rsid w:val="23E10F23"/>
    <w:rsid w:val="23E7129C"/>
    <w:rsid w:val="24174B94"/>
    <w:rsid w:val="290B0BD7"/>
    <w:rsid w:val="29153E8A"/>
    <w:rsid w:val="2E2C67D1"/>
    <w:rsid w:val="2FFC2580"/>
    <w:rsid w:val="330469DC"/>
    <w:rsid w:val="33B6188F"/>
    <w:rsid w:val="35284C04"/>
    <w:rsid w:val="3C777256"/>
    <w:rsid w:val="410A1661"/>
    <w:rsid w:val="4B927FCF"/>
    <w:rsid w:val="57B123DF"/>
    <w:rsid w:val="58450B68"/>
    <w:rsid w:val="612105D5"/>
    <w:rsid w:val="63A94710"/>
    <w:rsid w:val="63C65464"/>
    <w:rsid w:val="66F8753A"/>
    <w:rsid w:val="6EE24561"/>
    <w:rsid w:val="70637B3F"/>
    <w:rsid w:val="728C4565"/>
    <w:rsid w:val="72E41463"/>
    <w:rsid w:val="79E0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2">
    <w:name w:val="标题 6 Char"/>
    <w:link w:val="5"/>
    <w:qFormat/>
    <w:uiPriority w:val="0"/>
    <w:rPr>
      <w:rFonts w:ascii="Arial" w:hAnsi="Arial" w:eastAsia="黑体"/>
      <w:b/>
      <w:sz w:val="24"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4933</Words>
  <Characters>13739</Characters>
  <Lines>0</Lines>
  <Paragraphs>0</Paragraphs>
  <TotalTime>0</TotalTime>
  <ScaleCrop>false</ScaleCrop>
  <LinksUpToDate>false</LinksUpToDate>
  <CharactersWithSpaces>15369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2023-07-02T08:30:00Z</dcterms:created>
  <dc:creator>张忠源</dc:creator>
  <cp:lastModifiedBy>张忠源</cp:lastModifiedBy>
  <dcterms:modified xsi:type="dcterms:W3CDTF">2023-07-03T03:41:26Z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3E0EF1C6AAB4421AA51ED00B5D8A8FE3</vt:lpwstr>
  </property>
</Properties>
</file>