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8E5F9A"/>
    <w:p w14:paraId="4BC7015A"/>
    <w:p w14:paraId="4F3907E9"/>
    <w:p w14:paraId="49B44CB5">
      <w:pPr>
        <w:jc w:val="center"/>
      </w:pPr>
      <w:r>
        <w:rPr>
          <w:rFonts w:ascii="微软雅黑" w:hAnsi="微软雅黑" w:eastAsia="微软雅黑"/>
          <w:b/>
          <w:color w:val="1F4D78"/>
          <w:sz w:val="28"/>
        </w:rPr>
        <w:t>第28届中国机器人及人工智能大赛</w:t>
      </w:r>
    </w:p>
    <w:p w14:paraId="693921F6">
      <w:pPr>
        <w:jc w:val="center"/>
      </w:pPr>
      <w:r>
        <w:rPr>
          <w:rFonts w:ascii="微软雅黑" w:hAnsi="微软雅黑" w:eastAsia="微软雅黑"/>
          <w:b/>
          <w:color w:val="141E2D"/>
          <w:sz w:val="44"/>
        </w:rPr>
        <w:t>项目研究活动照片</w:t>
      </w:r>
    </w:p>
    <w:p w14:paraId="03A557ED">
      <w:pPr>
        <w:jc w:val="center"/>
      </w:pPr>
      <w:r>
        <w:rPr>
          <w:rFonts w:ascii="微软雅黑" w:hAnsi="微软雅黑" w:eastAsia="微软雅黑"/>
          <w:b w:val="0"/>
          <w:color w:val="586069"/>
          <w:sz w:val="24"/>
        </w:rPr>
        <w:t>开发、联调、测试与展示记录</w:t>
      </w:r>
    </w:p>
    <w:p w14:paraId="2625E80C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31A89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shd w:val="clear" w:color="auto" w:fill="F2F6FA"/>
            <w:vAlign w:val="center"/>
          </w:tcPr>
          <w:p w14:paraId="6733D5D1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项目名称</w:t>
            </w:r>
          </w:p>
        </w:tc>
        <w:tc>
          <w:tcPr>
            <w:tcW w:w="4706" w:type="dxa"/>
            <w:vAlign w:val="center"/>
          </w:tcPr>
          <w:p w14:paraId="403EC85D">
            <w:pPr>
              <w:spacing w:after="40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41E2D"/>
                <w:sz w:val="18"/>
              </w:rPr>
              <w:t>基于OpenHarmony与人工智能记忆增强的多模态全息数字虚拟宠物</w:t>
            </w:r>
            <w:bookmarkStart w:id="0" w:name="_GoBack"/>
            <w:bookmarkEnd w:id="0"/>
          </w:p>
        </w:tc>
      </w:tr>
      <w:tr w14:paraId="3FC92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shd w:val="clear" w:color="auto" w:fill="F2F6FA"/>
            <w:vAlign w:val="center"/>
          </w:tcPr>
          <w:p w14:paraId="7651F351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项目成员</w:t>
            </w:r>
          </w:p>
        </w:tc>
        <w:tc>
          <w:tcPr>
            <w:tcW w:w="4706" w:type="dxa"/>
            <w:vAlign w:val="center"/>
          </w:tcPr>
          <w:p w14:paraId="2D793681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张梓悦、何荣庆、彭诗情</w:t>
            </w:r>
          </w:p>
        </w:tc>
      </w:tr>
      <w:tr w14:paraId="6E7BC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shd w:val="clear" w:color="auto" w:fill="F2F6FA"/>
            <w:vAlign w:val="center"/>
          </w:tcPr>
          <w:p w14:paraId="34AC3AF7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指导教师</w:t>
            </w:r>
          </w:p>
        </w:tc>
        <w:tc>
          <w:tcPr>
            <w:tcW w:w="4706" w:type="dxa"/>
            <w:vAlign w:val="center"/>
          </w:tcPr>
          <w:p w14:paraId="453C2BA0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何炜婷</w:t>
            </w:r>
          </w:p>
        </w:tc>
      </w:tr>
      <w:tr w14:paraId="665BD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shd w:val="clear" w:color="auto" w:fill="F2F6FA"/>
            <w:vAlign w:val="center"/>
          </w:tcPr>
          <w:p w14:paraId="3240A08F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所在学校</w:t>
            </w:r>
          </w:p>
        </w:tc>
        <w:tc>
          <w:tcPr>
            <w:tcW w:w="4706" w:type="dxa"/>
            <w:vAlign w:val="center"/>
          </w:tcPr>
          <w:p w14:paraId="46B1AC14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广东东软学院</w:t>
            </w:r>
          </w:p>
        </w:tc>
      </w:tr>
      <w:tr w14:paraId="4F4F5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shd w:val="clear" w:color="auto" w:fill="F2F6FA"/>
            <w:vAlign w:val="center"/>
          </w:tcPr>
          <w:p w14:paraId="5FED2EC2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材料类型</w:t>
            </w:r>
          </w:p>
        </w:tc>
        <w:tc>
          <w:tcPr>
            <w:tcW w:w="4706" w:type="dxa"/>
            <w:vAlign w:val="center"/>
          </w:tcPr>
          <w:p w14:paraId="4020430D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项目研究活动照片</w:t>
            </w:r>
          </w:p>
        </w:tc>
      </w:tr>
      <w:tr w14:paraId="6EDA3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shd w:val="clear" w:color="auto" w:fill="F2F6FA"/>
            <w:vAlign w:val="center"/>
          </w:tcPr>
          <w:p w14:paraId="2E09439B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整理日期</w:t>
            </w:r>
          </w:p>
        </w:tc>
        <w:tc>
          <w:tcPr>
            <w:tcW w:w="4706" w:type="dxa"/>
            <w:vAlign w:val="center"/>
          </w:tcPr>
          <w:p w14:paraId="0B55ED86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2026年6月1日</w:t>
            </w:r>
          </w:p>
        </w:tc>
      </w:tr>
    </w:tbl>
    <w:p w14:paraId="4062A3D4">
      <w:r>
        <w:br w:type="page"/>
      </w:r>
    </w:p>
    <w:p w14:paraId="62962EDC">
      <w:pPr>
        <w:spacing w:before="280" w:after="120"/>
      </w:pPr>
      <w:r>
        <w:rPr>
          <w:rFonts w:ascii="微软雅黑" w:hAnsi="微软雅黑" w:eastAsia="微软雅黑"/>
          <w:b/>
          <w:color w:val="1F4D78"/>
          <w:sz w:val="30"/>
        </w:rPr>
        <w:t>一、活动照片索引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2F12F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  <w:shd w:val="clear" w:color="auto" w:fill="F2F6FA"/>
            <w:vAlign w:val="center"/>
          </w:tcPr>
          <w:p w14:paraId="196FD05B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编号</w:t>
            </w:r>
          </w:p>
        </w:tc>
        <w:tc>
          <w:tcPr>
            <w:tcW w:w="2353" w:type="dxa"/>
            <w:shd w:val="clear" w:color="auto" w:fill="F2F6FA"/>
            <w:vAlign w:val="center"/>
          </w:tcPr>
          <w:p w14:paraId="51B02C4D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资料名称</w:t>
            </w:r>
          </w:p>
        </w:tc>
        <w:tc>
          <w:tcPr>
            <w:tcW w:w="2353" w:type="dxa"/>
            <w:shd w:val="clear" w:color="auto" w:fill="F2F6FA"/>
            <w:vAlign w:val="center"/>
          </w:tcPr>
          <w:p w14:paraId="2B4519F4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内容说明</w:t>
            </w:r>
          </w:p>
        </w:tc>
        <w:tc>
          <w:tcPr>
            <w:tcW w:w="2353" w:type="dxa"/>
            <w:shd w:val="clear" w:color="auto" w:fill="F2F6FA"/>
            <w:vAlign w:val="center"/>
          </w:tcPr>
          <w:p w14:paraId="459CF5B5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证明用途</w:t>
            </w:r>
          </w:p>
        </w:tc>
      </w:tr>
      <w:tr w14:paraId="5EB75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  <w:vAlign w:val="center"/>
          </w:tcPr>
          <w:p w14:paraId="17204D03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P-01</w:t>
            </w:r>
          </w:p>
        </w:tc>
        <w:tc>
          <w:tcPr>
            <w:tcW w:w="2353" w:type="dxa"/>
            <w:vAlign w:val="center"/>
          </w:tcPr>
          <w:p w14:paraId="4E2228DB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实物联调环境</w:t>
            </w:r>
          </w:p>
        </w:tc>
        <w:tc>
          <w:tcPr>
            <w:tcW w:w="2353" w:type="dxa"/>
            <w:vAlign w:val="center"/>
          </w:tcPr>
          <w:p w14:paraId="4611C90D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手机端、开发板与全息装置同步展示</w:t>
            </w:r>
          </w:p>
        </w:tc>
        <w:tc>
          <w:tcPr>
            <w:tcW w:w="2353" w:type="dxa"/>
            <w:vAlign w:val="center"/>
          </w:tcPr>
          <w:p w14:paraId="38C30680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三端联动证明</w:t>
            </w:r>
          </w:p>
        </w:tc>
      </w:tr>
      <w:tr w14:paraId="175E8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  <w:vAlign w:val="center"/>
          </w:tcPr>
          <w:p w14:paraId="423EF01A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P-02</w:t>
            </w:r>
          </w:p>
        </w:tc>
        <w:tc>
          <w:tcPr>
            <w:tcW w:w="2353" w:type="dxa"/>
            <w:vAlign w:val="center"/>
          </w:tcPr>
          <w:p w14:paraId="47022191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开发板硬件平台</w:t>
            </w:r>
          </w:p>
        </w:tc>
        <w:tc>
          <w:tcPr>
            <w:tcW w:w="2353" w:type="dxa"/>
            <w:vAlign w:val="center"/>
          </w:tcPr>
          <w:p w14:paraId="6A8EBF59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开发板、传感器与外设接口记录</w:t>
            </w:r>
          </w:p>
        </w:tc>
        <w:tc>
          <w:tcPr>
            <w:tcW w:w="2353" w:type="dxa"/>
            <w:vAlign w:val="center"/>
          </w:tcPr>
          <w:p w14:paraId="01CB3905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硬件联调证明</w:t>
            </w:r>
          </w:p>
        </w:tc>
      </w:tr>
      <w:tr w14:paraId="4ECA1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  <w:vAlign w:val="center"/>
          </w:tcPr>
          <w:p w14:paraId="5A6E6111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P-03</w:t>
            </w:r>
          </w:p>
        </w:tc>
        <w:tc>
          <w:tcPr>
            <w:tcW w:w="2353" w:type="dxa"/>
            <w:vAlign w:val="center"/>
          </w:tcPr>
          <w:p w14:paraId="715D5B6C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全息显示测试</w:t>
            </w:r>
          </w:p>
        </w:tc>
        <w:tc>
          <w:tcPr>
            <w:tcW w:w="2353" w:type="dxa"/>
            <w:vAlign w:val="center"/>
          </w:tcPr>
          <w:p w14:paraId="39031ADE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不同角度和光照下的全息宠物显示</w:t>
            </w:r>
          </w:p>
        </w:tc>
        <w:tc>
          <w:tcPr>
            <w:tcW w:w="2353" w:type="dxa"/>
            <w:vAlign w:val="center"/>
          </w:tcPr>
          <w:p w14:paraId="3500E2F8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展示效果证明</w:t>
            </w:r>
          </w:p>
        </w:tc>
      </w:tr>
      <w:tr w14:paraId="40D13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  <w:vAlign w:val="center"/>
          </w:tcPr>
          <w:p w14:paraId="19508162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P-04</w:t>
            </w:r>
          </w:p>
        </w:tc>
        <w:tc>
          <w:tcPr>
            <w:tcW w:w="2353" w:type="dxa"/>
            <w:vAlign w:val="center"/>
          </w:tcPr>
          <w:p w14:paraId="3E87DB82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移动端功能验证</w:t>
            </w:r>
          </w:p>
        </w:tc>
        <w:tc>
          <w:tcPr>
            <w:tcW w:w="2353" w:type="dxa"/>
            <w:vAlign w:val="center"/>
          </w:tcPr>
          <w:p w14:paraId="15FA8BA4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主页面、选择、档案、对话、喂食与传感器页面</w:t>
            </w:r>
          </w:p>
        </w:tc>
        <w:tc>
          <w:tcPr>
            <w:tcW w:w="2353" w:type="dxa"/>
            <w:vAlign w:val="center"/>
          </w:tcPr>
          <w:p w14:paraId="432F07BF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软件功能证明</w:t>
            </w:r>
          </w:p>
        </w:tc>
      </w:tr>
      <w:tr w14:paraId="2C4D8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  <w:vAlign w:val="center"/>
          </w:tcPr>
          <w:p w14:paraId="0E892468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P-05</w:t>
            </w:r>
          </w:p>
        </w:tc>
        <w:tc>
          <w:tcPr>
            <w:tcW w:w="2353" w:type="dxa"/>
            <w:vAlign w:val="center"/>
          </w:tcPr>
          <w:p w14:paraId="64847DE9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测试与材料整理</w:t>
            </w:r>
          </w:p>
        </w:tc>
        <w:tc>
          <w:tcPr>
            <w:tcW w:w="2353" w:type="dxa"/>
            <w:vAlign w:val="center"/>
          </w:tcPr>
          <w:p w14:paraId="642F6007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性能指标、活动记录和附件材料整理</w:t>
            </w:r>
          </w:p>
        </w:tc>
        <w:tc>
          <w:tcPr>
            <w:tcW w:w="2353" w:type="dxa"/>
            <w:vAlign w:val="center"/>
          </w:tcPr>
          <w:p w14:paraId="7429E354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过程完整性证明</w:t>
            </w:r>
          </w:p>
        </w:tc>
      </w:tr>
    </w:tbl>
    <w:p w14:paraId="47E5CFD0"/>
    <w:p w14:paraId="70DD7633">
      <w:pPr>
        <w:ind w:firstLine="420"/>
      </w:pPr>
      <w:r>
        <w:rPr>
          <w:rFonts w:ascii="微软雅黑" w:hAnsi="微软雅黑" w:eastAsia="微软雅黑"/>
          <w:b w:val="0"/>
          <w:color w:val="141E2D"/>
          <w:sz w:val="21"/>
        </w:rPr>
        <w:t>本文件用于记录项目研究活动中的关键照片和截图。每组照片均配套说明活动阶段、记录内容和对应成果，便于评审人员理解项目从设计、开发、联调到测试整理的完整过程。</w:t>
      </w:r>
    </w:p>
    <w:p w14:paraId="6585C593">
      <w:pPr>
        <w:spacing w:before="280" w:after="120"/>
      </w:pPr>
      <w:r>
        <w:rPr>
          <w:rFonts w:ascii="微软雅黑" w:hAnsi="微软雅黑" w:eastAsia="微软雅黑"/>
          <w:b/>
          <w:color w:val="1F4D78"/>
          <w:sz w:val="30"/>
        </w:rPr>
        <w:t>二、硬件联调与全息显示测试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4A2EB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shd w:val="clear" w:color="auto" w:fill="FFFFFF"/>
            <w:vAlign w:val="top"/>
          </w:tcPr>
          <w:p w14:paraId="461BBD43">
            <w:pPr>
              <w:jc w:val="center"/>
            </w:pPr>
            <w:r>
              <w:drawing>
                <wp:inline distT="0" distB="0" distL="114300" distR="114300">
                  <wp:extent cx="2447925" cy="1922780"/>
                  <wp:effectExtent l="0" t="0" r="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923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0C1726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图P-1 实物联调环境</w:t>
            </w:r>
          </w:p>
          <w:p w14:paraId="427BB741">
            <w:r>
              <w:rPr>
                <w:rFonts w:ascii="微软雅黑" w:hAnsi="微软雅黑" w:eastAsia="微软雅黑"/>
                <w:b w:val="0"/>
                <w:color w:val="586069"/>
                <w:sz w:val="16"/>
              </w:rPr>
              <w:t>记录手机端、开发板和全息显示端同时运行的场景。</w:t>
            </w:r>
          </w:p>
        </w:tc>
        <w:tc>
          <w:tcPr>
            <w:tcW w:w="4706" w:type="dxa"/>
            <w:shd w:val="clear" w:color="auto" w:fill="FFFFFF"/>
            <w:vAlign w:val="top"/>
          </w:tcPr>
          <w:p w14:paraId="4E0805C3">
            <w:pPr>
              <w:jc w:val="center"/>
            </w:pPr>
            <w:r>
              <w:drawing>
                <wp:inline distT="0" distB="0" distL="114300" distR="114300">
                  <wp:extent cx="2447925" cy="1812925"/>
                  <wp:effectExtent l="0" t="0" r="0" b="635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813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678826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图P-2 开发板硬件平台</w:t>
            </w:r>
          </w:p>
          <w:p w14:paraId="2FDA6393">
            <w:r>
              <w:rPr>
                <w:rFonts w:ascii="微软雅黑" w:hAnsi="微软雅黑" w:eastAsia="微软雅黑"/>
                <w:b w:val="0"/>
                <w:color w:val="586069"/>
                <w:sz w:val="16"/>
              </w:rPr>
              <w:t>记录开发板接口、传感器接入和硬件基础。</w:t>
            </w:r>
          </w:p>
        </w:tc>
      </w:tr>
      <w:tr w14:paraId="45742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shd w:val="clear" w:color="auto" w:fill="FFFFFF"/>
            <w:vAlign w:val="top"/>
          </w:tcPr>
          <w:p w14:paraId="6607126D">
            <w:pPr>
              <w:jc w:val="center"/>
            </w:pPr>
            <w:r>
              <w:drawing>
                <wp:inline distT="0" distB="0" distL="114300" distR="114300">
                  <wp:extent cx="2447925" cy="153352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534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2EA708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图P-3 全息显示测试一</w:t>
            </w:r>
          </w:p>
          <w:p w14:paraId="18C0D02E">
            <w:r>
              <w:rPr>
                <w:rFonts w:ascii="微软雅黑" w:hAnsi="微软雅黑" w:eastAsia="微软雅黑"/>
                <w:b w:val="0"/>
                <w:color w:val="586069"/>
                <w:sz w:val="16"/>
              </w:rPr>
              <w:t>验证宠物形象在全息装置中的可见性。</w:t>
            </w:r>
          </w:p>
        </w:tc>
        <w:tc>
          <w:tcPr>
            <w:tcW w:w="4706" w:type="dxa"/>
            <w:shd w:val="clear" w:color="auto" w:fill="FFFFFF"/>
            <w:vAlign w:val="top"/>
          </w:tcPr>
          <w:p w14:paraId="387B6A7C">
            <w:pPr>
              <w:jc w:val="center"/>
            </w:pPr>
            <w:r>
              <w:drawing>
                <wp:inline distT="0" distB="0" distL="114300" distR="114300">
                  <wp:extent cx="2447925" cy="1840865"/>
                  <wp:effectExtent l="0" t="0" r="0" b="698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840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78D45F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图P-4 全息显示测试二</w:t>
            </w:r>
          </w:p>
          <w:p w14:paraId="34BF9105">
            <w:r>
              <w:rPr>
                <w:rFonts w:ascii="微软雅黑" w:hAnsi="微软雅黑" w:eastAsia="微软雅黑"/>
                <w:b w:val="0"/>
                <w:color w:val="586069"/>
                <w:sz w:val="16"/>
              </w:rPr>
              <w:t>记录侧向观察下的显示效果。</w:t>
            </w:r>
          </w:p>
        </w:tc>
      </w:tr>
      <w:tr w14:paraId="6F025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shd w:val="clear" w:color="auto" w:fill="FFFFFF"/>
            <w:vAlign w:val="top"/>
          </w:tcPr>
          <w:p w14:paraId="2A27F998">
            <w:pPr>
              <w:jc w:val="center"/>
            </w:pPr>
            <w:r>
              <w:drawing>
                <wp:inline distT="0" distB="0" distL="114300" distR="114300">
                  <wp:extent cx="2447925" cy="2454275"/>
                  <wp:effectExtent l="0" t="0" r="0" b="317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454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A33CDE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图P-5 全息显示测试三</w:t>
            </w:r>
          </w:p>
          <w:p w14:paraId="57D7A45E">
            <w:r>
              <w:rPr>
                <w:rFonts w:ascii="微软雅黑" w:hAnsi="微软雅黑" w:eastAsia="微软雅黑"/>
                <w:b w:val="0"/>
                <w:color w:val="586069"/>
                <w:sz w:val="16"/>
              </w:rPr>
              <w:t>记录宠物动作姿态和展示稳定性。</w:t>
            </w:r>
          </w:p>
        </w:tc>
        <w:tc>
          <w:tcPr>
            <w:tcW w:w="4706" w:type="dxa"/>
            <w:shd w:val="clear" w:color="auto" w:fill="FFFFFF"/>
            <w:vAlign w:val="top"/>
          </w:tcPr>
          <w:p w14:paraId="3FFE2343"/>
        </w:tc>
      </w:tr>
    </w:tbl>
    <w:p w14:paraId="248FF3D3"/>
    <w:p w14:paraId="660CBBC2">
      <w:pPr>
        <w:spacing w:before="280" w:after="120"/>
      </w:pPr>
      <w:r>
        <w:rPr>
          <w:rFonts w:ascii="微软雅黑" w:hAnsi="微软雅黑" w:eastAsia="微软雅黑"/>
          <w:b/>
          <w:color w:val="1F4D78"/>
          <w:sz w:val="30"/>
        </w:rPr>
        <w:t>三、移动端功能验证记录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66D51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shd w:val="clear" w:color="auto" w:fill="FFFFFF"/>
            <w:vAlign w:val="top"/>
          </w:tcPr>
          <w:p w14:paraId="7F5E9A65">
            <w:pPr>
              <w:jc w:val="center"/>
            </w:pPr>
            <w:r>
              <w:drawing>
                <wp:inline distT="0" distB="0" distL="114300" distR="114300">
                  <wp:extent cx="1691640" cy="3383915"/>
                  <wp:effectExtent l="0" t="0" r="3810" b="698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3384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7B3FE7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图P-6 程序主页面</w:t>
            </w:r>
          </w:p>
          <w:p w14:paraId="3D2CCE70">
            <w:r>
              <w:rPr>
                <w:rFonts w:ascii="微软雅黑" w:hAnsi="微软雅黑" w:eastAsia="微软雅黑"/>
                <w:b w:val="0"/>
                <w:color w:val="586069"/>
                <w:sz w:val="16"/>
              </w:rPr>
              <w:t>验证主控入口、宠物状态和交互面板。</w:t>
            </w:r>
          </w:p>
        </w:tc>
        <w:tc>
          <w:tcPr>
            <w:tcW w:w="3137" w:type="dxa"/>
            <w:shd w:val="clear" w:color="auto" w:fill="FFFFFF"/>
            <w:vAlign w:val="top"/>
          </w:tcPr>
          <w:p w14:paraId="55E5E6CF">
            <w:pPr>
              <w:jc w:val="center"/>
            </w:pPr>
            <w:r>
              <w:drawing>
                <wp:inline distT="0" distB="0" distL="114300" distR="114300">
                  <wp:extent cx="1691640" cy="3482340"/>
                  <wp:effectExtent l="0" t="0" r="3810" b="381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3482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AC4572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图P-7 宠物选择与命名</w:t>
            </w:r>
          </w:p>
          <w:p w14:paraId="05ED4EF0">
            <w:r>
              <w:rPr>
                <w:rFonts w:ascii="微软雅黑" w:hAnsi="微软雅黑" w:eastAsia="微软雅黑"/>
                <w:b w:val="0"/>
                <w:color w:val="586069"/>
                <w:sz w:val="16"/>
              </w:rPr>
              <w:t>验证初始化流程和用户输入保存。</w:t>
            </w:r>
          </w:p>
        </w:tc>
        <w:tc>
          <w:tcPr>
            <w:tcW w:w="3137" w:type="dxa"/>
            <w:shd w:val="clear" w:color="auto" w:fill="FFFFFF"/>
            <w:vAlign w:val="top"/>
          </w:tcPr>
          <w:p w14:paraId="7BCD5836">
            <w:pPr>
              <w:jc w:val="center"/>
            </w:pPr>
            <w:r>
              <w:drawing>
                <wp:inline distT="0" distB="0" distL="114300" distR="114300">
                  <wp:extent cx="1691640" cy="3434715"/>
                  <wp:effectExtent l="0" t="0" r="3810" b="381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3435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71242A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图P-8 宠物档案界面</w:t>
            </w:r>
          </w:p>
          <w:p w14:paraId="2B974079">
            <w:r>
              <w:rPr>
                <w:rFonts w:ascii="微软雅黑" w:hAnsi="微软雅黑" w:eastAsia="微软雅黑"/>
                <w:b w:val="0"/>
                <w:color w:val="586069"/>
                <w:sz w:val="16"/>
              </w:rPr>
              <w:t>验证成长档案和互动记忆展示。</w:t>
            </w:r>
          </w:p>
        </w:tc>
      </w:tr>
      <w:tr w14:paraId="0E20D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shd w:val="clear" w:color="auto" w:fill="FFFFFF"/>
            <w:vAlign w:val="top"/>
          </w:tcPr>
          <w:p w14:paraId="3D4BB676">
            <w:pPr>
              <w:jc w:val="center"/>
            </w:pPr>
            <w:r>
              <w:drawing>
                <wp:inline distT="0" distB="0" distL="114300" distR="114300">
                  <wp:extent cx="1691640" cy="3354070"/>
                  <wp:effectExtent l="0" t="0" r="3810" b="825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3354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FBB5B2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图P-9 AI对话界面</w:t>
            </w:r>
          </w:p>
          <w:p w14:paraId="126D32F4">
            <w:r>
              <w:rPr>
                <w:rFonts w:ascii="微软雅黑" w:hAnsi="微软雅黑" w:eastAsia="微软雅黑"/>
                <w:b w:val="0"/>
                <w:color w:val="586069"/>
                <w:sz w:val="16"/>
              </w:rPr>
              <w:t>验证连续对话和交互记录。</w:t>
            </w:r>
          </w:p>
        </w:tc>
        <w:tc>
          <w:tcPr>
            <w:tcW w:w="3137" w:type="dxa"/>
            <w:shd w:val="clear" w:color="auto" w:fill="FFFFFF"/>
            <w:vAlign w:val="top"/>
          </w:tcPr>
          <w:p w14:paraId="026B1E20">
            <w:pPr>
              <w:jc w:val="center"/>
            </w:pPr>
            <w:r>
              <w:drawing>
                <wp:inline distT="0" distB="0" distL="114300" distR="114300">
                  <wp:extent cx="1691640" cy="3268980"/>
                  <wp:effectExtent l="0" t="0" r="3810" b="762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3269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5BE274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图P-10 喂食功能界面</w:t>
            </w:r>
          </w:p>
          <w:p w14:paraId="0FE785E2">
            <w:r>
              <w:rPr>
                <w:rFonts w:ascii="微软雅黑" w:hAnsi="微软雅黑" w:eastAsia="微软雅黑"/>
                <w:b w:val="0"/>
                <w:color w:val="586069"/>
                <w:sz w:val="16"/>
              </w:rPr>
              <w:t>验证行为触发与状态反馈。</w:t>
            </w:r>
          </w:p>
        </w:tc>
        <w:tc>
          <w:tcPr>
            <w:tcW w:w="3137" w:type="dxa"/>
            <w:shd w:val="clear" w:color="auto" w:fill="FFFFFF"/>
            <w:vAlign w:val="top"/>
          </w:tcPr>
          <w:p w14:paraId="1625FB4D">
            <w:pPr>
              <w:jc w:val="center"/>
            </w:pPr>
            <w:r>
              <w:drawing>
                <wp:inline distT="0" distB="0" distL="114300" distR="114300">
                  <wp:extent cx="1691640" cy="3237865"/>
                  <wp:effectExtent l="0" t="0" r="3810" b="63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3238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79A255"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图P-11 传感器监测界面</w:t>
            </w:r>
          </w:p>
          <w:p w14:paraId="0A687858">
            <w:r>
              <w:rPr>
                <w:rFonts w:ascii="微软雅黑" w:hAnsi="微软雅黑" w:eastAsia="微软雅黑"/>
                <w:b w:val="0"/>
                <w:color w:val="586069"/>
                <w:sz w:val="16"/>
              </w:rPr>
              <w:t>验证温湿度等环境数据展示。</w:t>
            </w:r>
          </w:p>
        </w:tc>
      </w:tr>
    </w:tbl>
    <w:p w14:paraId="4AF4B0AE"/>
    <w:p w14:paraId="48DED6CA">
      <w:pPr>
        <w:spacing w:before="280" w:after="120"/>
      </w:pPr>
      <w:r>
        <w:rPr>
          <w:rFonts w:ascii="微软雅黑" w:hAnsi="微软雅黑" w:eastAsia="微软雅黑"/>
          <w:b/>
          <w:color w:val="1F4D78"/>
          <w:sz w:val="30"/>
        </w:rPr>
        <w:t>四、研究活动过程记录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2"/>
        <w:gridCol w:w="1882"/>
        <w:gridCol w:w="1882"/>
        <w:gridCol w:w="1882"/>
        <w:gridCol w:w="1882"/>
      </w:tblGrid>
      <w:tr w14:paraId="2DF0A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2" w:type="dxa"/>
            <w:shd w:val="clear" w:color="auto" w:fill="F2F6FA"/>
            <w:vAlign w:val="center"/>
          </w:tcPr>
          <w:p w14:paraId="79CD2DCB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阶段</w:t>
            </w:r>
          </w:p>
        </w:tc>
        <w:tc>
          <w:tcPr>
            <w:tcW w:w="1882" w:type="dxa"/>
            <w:shd w:val="clear" w:color="auto" w:fill="F2F6FA"/>
            <w:vAlign w:val="center"/>
          </w:tcPr>
          <w:p w14:paraId="38BA5F6B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时间</w:t>
            </w:r>
          </w:p>
        </w:tc>
        <w:tc>
          <w:tcPr>
            <w:tcW w:w="1882" w:type="dxa"/>
            <w:shd w:val="clear" w:color="auto" w:fill="F2F6FA"/>
            <w:vAlign w:val="center"/>
          </w:tcPr>
          <w:p w14:paraId="153C97C5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活动内容</w:t>
            </w:r>
          </w:p>
        </w:tc>
        <w:tc>
          <w:tcPr>
            <w:tcW w:w="1882" w:type="dxa"/>
            <w:shd w:val="clear" w:color="auto" w:fill="F2F6FA"/>
            <w:vAlign w:val="center"/>
          </w:tcPr>
          <w:p w14:paraId="0872DE17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记录要点</w:t>
            </w:r>
          </w:p>
        </w:tc>
        <w:tc>
          <w:tcPr>
            <w:tcW w:w="1882" w:type="dxa"/>
            <w:shd w:val="clear" w:color="auto" w:fill="F2F6FA"/>
            <w:vAlign w:val="center"/>
          </w:tcPr>
          <w:p w14:paraId="0236AC8B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成果材料</w:t>
            </w:r>
          </w:p>
        </w:tc>
      </w:tr>
      <w:tr w14:paraId="4D9BF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2" w:type="dxa"/>
            <w:vAlign w:val="center"/>
          </w:tcPr>
          <w:p w14:paraId="3BB9F702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前期调研</w:t>
            </w:r>
          </w:p>
        </w:tc>
        <w:tc>
          <w:tcPr>
            <w:tcW w:w="1882" w:type="dxa"/>
            <w:vAlign w:val="center"/>
          </w:tcPr>
          <w:p w14:paraId="5FE04879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2026年5月上旬</w:t>
            </w:r>
          </w:p>
        </w:tc>
        <w:tc>
          <w:tcPr>
            <w:tcW w:w="1882" w:type="dxa"/>
            <w:vAlign w:val="center"/>
          </w:tcPr>
          <w:p w14:paraId="62DD2780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需求分析、竞品比较、技术路线确认</w:t>
            </w:r>
          </w:p>
        </w:tc>
        <w:tc>
          <w:tcPr>
            <w:tcW w:w="1882" w:type="dxa"/>
            <w:vAlign w:val="center"/>
          </w:tcPr>
          <w:p w14:paraId="206B90E4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明确情绪陪伴、长期记忆、跨端协同和全息展示价值</w:t>
            </w:r>
          </w:p>
        </w:tc>
        <w:tc>
          <w:tcPr>
            <w:tcW w:w="1882" w:type="dxa"/>
            <w:vAlign w:val="center"/>
          </w:tcPr>
          <w:p w14:paraId="1EC5DFE8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需求归纳图、产品缺陷表</w:t>
            </w:r>
          </w:p>
        </w:tc>
      </w:tr>
      <w:tr w14:paraId="7CD86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2" w:type="dxa"/>
            <w:vAlign w:val="center"/>
          </w:tcPr>
          <w:p w14:paraId="48F4CAD4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原型开发</w:t>
            </w:r>
          </w:p>
        </w:tc>
        <w:tc>
          <w:tcPr>
            <w:tcW w:w="1882" w:type="dxa"/>
            <w:vAlign w:val="center"/>
          </w:tcPr>
          <w:p w14:paraId="24D180D2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2026年5月中旬</w:t>
            </w:r>
          </w:p>
        </w:tc>
        <w:tc>
          <w:tcPr>
            <w:tcW w:w="1882" w:type="dxa"/>
            <w:vAlign w:val="center"/>
          </w:tcPr>
          <w:p w14:paraId="42CC3E74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ArkTS/ArkUI页面与交互流程实现</w:t>
            </w:r>
          </w:p>
        </w:tc>
        <w:tc>
          <w:tcPr>
            <w:tcW w:w="1882" w:type="dxa"/>
            <w:vAlign w:val="center"/>
          </w:tcPr>
          <w:p w14:paraId="1B407610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验证主页面、喂食、档案、AI对话、传感器页面</w:t>
            </w:r>
          </w:p>
        </w:tc>
        <w:tc>
          <w:tcPr>
            <w:tcW w:w="1882" w:type="dxa"/>
            <w:vAlign w:val="center"/>
          </w:tcPr>
          <w:p w14:paraId="166D9134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移动端功能截图</w:t>
            </w:r>
          </w:p>
        </w:tc>
      </w:tr>
      <w:tr w14:paraId="1354D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2" w:type="dxa"/>
            <w:vAlign w:val="center"/>
          </w:tcPr>
          <w:p w14:paraId="25581A51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硬件联调</w:t>
            </w:r>
          </w:p>
        </w:tc>
        <w:tc>
          <w:tcPr>
            <w:tcW w:w="1882" w:type="dxa"/>
            <w:vAlign w:val="center"/>
          </w:tcPr>
          <w:p w14:paraId="5B09FFCB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2026年5月中下旬</w:t>
            </w:r>
          </w:p>
        </w:tc>
        <w:tc>
          <w:tcPr>
            <w:tcW w:w="1882" w:type="dxa"/>
            <w:vAlign w:val="center"/>
          </w:tcPr>
          <w:p w14:paraId="7AA40C0F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开发板、传感器与全息显示装置连接</w:t>
            </w:r>
          </w:p>
        </w:tc>
        <w:tc>
          <w:tcPr>
            <w:tcW w:w="1882" w:type="dxa"/>
            <w:vAlign w:val="center"/>
          </w:tcPr>
          <w:p w14:paraId="4DCC2CE9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验证感知数据回传、设备同步和展示链路</w:t>
            </w:r>
          </w:p>
        </w:tc>
        <w:tc>
          <w:tcPr>
            <w:tcW w:w="1882" w:type="dxa"/>
            <w:vAlign w:val="center"/>
          </w:tcPr>
          <w:p w14:paraId="7165C18D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硬件平台图、实物照片</w:t>
            </w:r>
          </w:p>
        </w:tc>
      </w:tr>
      <w:tr w14:paraId="50F76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2" w:type="dxa"/>
            <w:vAlign w:val="center"/>
          </w:tcPr>
          <w:p w14:paraId="15A79EA3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测试完善</w:t>
            </w:r>
          </w:p>
        </w:tc>
        <w:tc>
          <w:tcPr>
            <w:tcW w:w="1882" w:type="dxa"/>
            <w:vAlign w:val="center"/>
          </w:tcPr>
          <w:p w14:paraId="165940F2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2026年5月下旬</w:t>
            </w:r>
          </w:p>
        </w:tc>
        <w:tc>
          <w:tcPr>
            <w:tcW w:w="1882" w:type="dxa"/>
            <w:vAlign w:val="center"/>
          </w:tcPr>
          <w:p w14:paraId="4438F4EE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功能、性能、兼容性和展示效果检查</w:t>
            </w:r>
          </w:p>
        </w:tc>
        <w:tc>
          <w:tcPr>
            <w:tcW w:w="1882" w:type="dxa"/>
            <w:vAlign w:val="center"/>
          </w:tcPr>
          <w:p w14:paraId="1DE17588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记录帧率、延迟、启动时间和本地存储表现</w:t>
            </w:r>
          </w:p>
        </w:tc>
        <w:tc>
          <w:tcPr>
            <w:tcW w:w="1882" w:type="dxa"/>
            <w:vAlign w:val="center"/>
          </w:tcPr>
          <w:p w14:paraId="39A3F4DD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测试表、全息测试照片</w:t>
            </w:r>
          </w:p>
        </w:tc>
      </w:tr>
      <w:tr w14:paraId="2251C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2" w:type="dxa"/>
            <w:vAlign w:val="center"/>
          </w:tcPr>
          <w:p w14:paraId="37D3F054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材料整理</w:t>
            </w:r>
          </w:p>
        </w:tc>
        <w:tc>
          <w:tcPr>
            <w:tcW w:w="1882" w:type="dxa"/>
            <w:vAlign w:val="center"/>
          </w:tcPr>
          <w:p w14:paraId="5338B864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2026年6月1日</w:t>
            </w:r>
          </w:p>
        </w:tc>
        <w:tc>
          <w:tcPr>
            <w:tcW w:w="1882" w:type="dxa"/>
            <w:vAlign w:val="center"/>
          </w:tcPr>
          <w:p w14:paraId="4534C439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申报材料、测试附件、研究资料和活动照片归档</w:t>
            </w:r>
          </w:p>
        </w:tc>
        <w:tc>
          <w:tcPr>
            <w:tcW w:w="1882" w:type="dxa"/>
            <w:vAlign w:val="center"/>
          </w:tcPr>
          <w:p w14:paraId="25091B97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统一编号、补充图表、核对附件清单</w:t>
            </w:r>
          </w:p>
        </w:tc>
        <w:tc>
          <w:tcPr>
            <w:tcW w:w="1882" w:type="dxa"/>
            <w:vAlign w:val="center"/>
          </w:tcPr>
          <w:p w14:paraId="26C19A20">
            <w:pPr>
              <w:spacing w:after="40"/>
              <w:jc w:val="left"/>
            </w:pPr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最终Word材料包</w:t>
            </w:r>
          </w:p>
        </w:tc>
      </w:tr>
    </w:tbl>
    <w:p w14:paraId="2E0BC145">
      <w:pPr>
        <w:spacing w:before="280" w:after="120"/>
      </w:pPr>
      <w:r>
        <w:rPr>
          <w:rFonts w:ascii="微软雅黑" w:hAnsi="微软雅黑" w:eastAsia="微软雅黑"/>
          <w:b/>
          <w:color w:val="1F4D78"/>
          <w:sz w:val="30"/>
        </w:rPr>
        <w:t>五、照片真实性与用途说明</w:t>
      </w:r>
    </w:p>
    <w:p w14:paraId="6E5E9125">
      <w:pPr>
        <w:ind w:firstLine="420"/>
      </w:pPr>
      <w:r>
        <w:rPr>
          <w:rFonts w:ascii="微软雅黑" w:hAnsi="微软雅黑" w:eastAsia="微软雅黑"/>
          <w:b w:val="0"/>
          <w:color w:val="141E2D"/>
          <w:sz w:val="21"/>
        </w:rPr>
        <w:t>本文件中的照片与截图均围绕作品说明书所述功能、硬件和展示环节整理，用于说明项目研究、开发、联调、测试和展示过程。材料提交时可与项目研究报告、系统测试报告和多场景测试验证数据配套使用。</w:t>
      </w:r>
    </w:p>
    <w:sectPr>
      <w:headerReference r:id="rId5" w:type="default"/>
      <w:footerReference r:id="rId6" w:type="default"/>
      <w:pgSz w:w="11906" w:h="16838"/>
      <w:pgMar w:top="1247" w:right="1247" w:bottom="1134" w:left="1247" w:header="680" w:footer="68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945892">
    <w:pPr>
      <w:pStyle w:val="24"/>
      <w:jc w:val="center"/>
    </w:pPr>
    <w:r>
      <w:rPr>
        <w:rFonts w:ascii="微软雅黑" w:hAnsi="微软雅黑" w:eastAsia="微软雅黑"/>
        <w:b w:val="0"/>
        <w:color w:val="586069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微软雅黑" w:hAnsi="微软雅黑" w:eastAsia="微软雅黑"/>
        <w:b w:val="0"/>
        <w:color w:val="586069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4ACB56">
    <w:pPr>
      <w:pStyle w:val="25"/>
      <w:spacing w:after="0"/>
      <w:jc w:val="center"/>
    </w:pPr>
    <w:r>
      <w:rPr>
        <w:rFonts w:ascii="微软雅黑" w:hAnsi="微软雅黑" w:eastAsia="微软雅黑"/>
        <w:b w:val="0"/>
        <w:color w:val="586069"/>
        <w:sz w:val="18"/>
      </w:rPr>
      <w:t>项目研究活动照片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4D91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491</Words>
  <Characters>528</Characters>
  <Lines>0</Lines>
  <Paragraphs>0</Paragraphs>
  <TotalTime>0</TotalTime>
  <ScaleCrop>false</ScaleCrop>
  <LinksUpToDate>false</LinksUpToDate>
  <CharactersWithSpaces>532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无名</cp:lastModifiedBy>
  <dcterms:modified xsi:type="dcterms:W3CDTF">2026-06-01T03:48:21Z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eyJoZGlkIjoiMDhjZmU5ZmU2YTRhZTdhZmUxYjc2OTNiZGUwNDNlZjMiLCJ1c2VySWQiOiIxNDk1MzEzNTMyIn0=</vt:lpwstr>
  </property>
  <property fmtid="{D5CDD505-2E9C-101B-9397-08002B2CF9AE}" pid="3" name="KSOProductBuildVer">
    <vt:lpwstr>2052-12.1.0.26375</vt:lpwstr>
  </property>
  <property fmtid="{D5CDD505-2E9C-101B-9397-08002B2CF9AE}" pid="4" name="ICV">
    <vt:lpwstr>AE92DE80BB8B4899B3D6017FA8BE9387_12</vt:lpwstr>
  </property>
</Properties>
</file>