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Copyright Guard V0.2.7 新手使用指南</w:t>
      </w:r>
    </w:p>
    <w:p>
      <w:pPr>
        <w:spacing w:after="440"/>
        <w:jc w:val="center"/>
      </w:pPr>
      <w:r>
        <w:rPr>
          <w:b/>
          <w:sz w:val="28"/>
        </w:rPr>
        <w:t>Windows 可编辑版</w:t>
      </w:r>
    </w:p>
    <w:p>
      <w:r>
        <w:rPr>
          <w:b/>
        </w:rPr>
        <w:t>本指南适合第一次使用 Copyright Guard 的文字创作者。</w:t>
      </w:r>
      <w:r>
        <w:t>它说明如何配置百度千帆和夸克信源 CleverSee API，添加作品，搜索疑似页面，使用网站排除名单，整理举报池并导出 Excel。</w:t>
      </w:r>
    </w:p>
    <w:p>
      <w:r>
        <w:t>Copyright Guard 用于发现、收集和整理疑似页面，不自动认定侵权，也不会绕过验证码、登录验证或网站访问限制。最终是否举报以及页面是否构成侵权，由使用者核实。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当前版本</w:t>
            </w:r>
          </w:p>
        </w:tc>
        <w:tc>
          <w:tcPr>
            <w:tcW w:type="dxa" w:w="7030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核心变化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V0.2.7</w:t>
            </w:r>
          </w:p>
        </w:tc>
        <w:tc>
          <w:tcPr>
            <w:tcW w:type="dxa" w:w="70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CleverSee 新版 API Key 接入，GenericAdvanced 约50条候选</w:t>
            </w:r>
          </w:p>
        </w:tc>
      </w:tr>
      <w:tr>
        <w:tc>
          <w:tcPr>
            <w:tcW w:type="dxa" w:w="1814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结果筛选</w:t>
            </w:r>
          </w:p>
        </w:tc>
        <w:tc>
          <w:tcPr>
            <w:tcW w:type="dxa" w:w="7030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网站排除名单过滤后，每个关键词最多保留20条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状态流程</w:t>
            </w:r>
          </w:p>
        </w:tc>
        <w:tc>
          <w:tcPr>
            <w:tcW w:type="dxa" w:w="70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确认非盗文或加入举报池进入已确认，完成举报进入已举报</w:t>
            </w:r>
          </w:p>
        </w:tc>
      </w:tr>
      <w:tr>
        <w:tc>
          <w:tcPr>
            <w:tcW w:type="dxa" w:w="1814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多轮搜索</w:t>
            </w:r>
          </w:p>
        </w:tc>
        <w:tc>
          <w:tcPr>
            <w:tcW w:type="dxa" w:w="7030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新一轮搜索时，上一轮未进举报池的结果自动进入已忽略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186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8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Copyright Guard 主界面</w:t>
      </w:r>
    </w:p>
    <w:p>
      <w:r>
        <w:br w:type="page"/>
      </w:r>
    </w:p>
    <w:p>
      <w:pPr>
        <w:pStyle w:val="Heading1"/>
      </w:pPr>
      <w:r>
        <w:t>1 安装和首次启动</w:t>
      </w:r>
    </w:p>
    <w:p>
      <w:pPr>
        <w:pStyle w:val="GuideNumber"/>
      </w:pPr>
      <w:r>
        <w:t>1.  将收到的压缩包完整解压，不要直接在压缩包内运行程序。</w:t>
      </w:r>
    </w:p>
    <w:p>
      <w:pPr>
        <w:pStyle w:val="GuideNumber"/>
      </w:pPr>
      <w:r>
        <w:t>2.  双击 CopyrightGuard.exe。普通用户不需要安装 Python、Conda 或 Git。</w:t>
      </w:r>
    </w:p>
    <w:p>
      <w:pPr>
        <w:pStyle w:val="GuideNumber"/>
      </w:pPr>
      <w:r>
        <w:t>3.  如果 Windows SmartScreen 提示未知发布者，请先确认文件来自可信版本目录。当前程序未使用商业代码签名，因此可能出现该提示。</w:t>
      </w:r>
    </w:p>
    <w:p>
      <w:pPr>
        <w:pStyle w:val="GuideNumber"/>
      </w:pPr>
      <w:r>
        <w:t>4.  程序数据保存在本机。新版 EXE 不会把你的作品、API Key 或数据库打包进程序。</w:t>
      </w:r>
    </w:p>
    <w:p>
      <w:pPr>
        <w:pStyle w:val="Heading1"/>
      </w:pPr>
      <w:r>
        <w:t>2 推荐的首次配置顺序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794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顺序</w:t>
            </w:r>
          </w:p>
        </w:tc>
        <w:tc>
          <w:tcPr>
            <w:tcW w:type="dxa" w:w="2948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操作</w:t>
            </w:r>
          </w:p>
        </w:tc>
        <w:tc>
          <w:tcPr>
            <w:tcW w:type="dxa" w:w="5102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完成标准</w:t>
            </w:r>
          </w:p>
        </w:tc>
      </w:tr>
      <w:tr>
        <w:tc>
          <w:tcPr>
            <w:tcW w:type="dxa" w:w="7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设置 API 服务</w:t>
            </w:r>
          </w:p>
        </w:tc>
        <w:tc>
          <w:tcPr>
            <w:tcW w:type="dxa" w:w="510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百度或 CleverSee 测试连接成功</w:t>
            </w:r>
          </w:p>
        </w:tc>
      </w:tr>
      <w:tr>
        <w:tc>
          <w:tcPr>
            <w:tcW w:type="dxa" w:w="794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948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绑定搜索来源</w:t>
            </w:r>
          </w:p>
        </w:tc>
        <w:tc>
          <w:tcPr>
            <w:tcW w:type="dxa" w:w="5102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百度和夸克分别绑定正确的服务</w:t>
            </w:r>
          </w:p>
        </w:tc>
      </w:tr>
      <w:tr>
        <w:tc>
          <w:tcPr>
            <w:tcW w:type="dxa" w:w="7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填写网站排除名单</w:t>
            </w:r>
          </w:p>
        </w:tc>
        <w:tc>
          <w:tcPr>
            <w:tcW w:type="dxa" w:w="510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可信站点和原创发布站点不会进入疑似结果</w:t>
            </w:r>
          </w:p>
        </w:tc>
      </w:tr>
      <w:tr>
        <w:tc>
          <w:tcPr>
            <w:tcW w:type="dxa" w:w="794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948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添加作品</w:t>
            </w:r>
          </w:p>
        </w:tc>
        <w:tc>
          <w:tcPr>
            <w:tcW w:type="dxa" w:w="5102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标题、作者、原创链接和特征信息完整</w:t>
            </w:r>
          </w:p>
        </w:tc>
      </w:tr>
      <w:tr>
        <w:tc>
          <w:tcPr>
            <w:tcW w:type="dxa" w:w="7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开始搜索</w:t>
            </w:r>
          </w:p>
        </w:tc>
        <w:tc>
          <w:tcPr>
            <w:tcW w:type="dxa" w:w="510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结果出现在下方疑似页面列表</w:t>
            </w:r>
          </w:p>
        </w:tc>
      </w:tr>
    </w:tbl>
    <w:p/>
    <w:p>
      <w:pPr>
        <w:pStyle w:val="Heading1"/>
      </w:pPr>
      <w:r>
        <w:t>3 添加作品与资料</w:t>
      </w:r>
    </w:p>
    <w:p>
      <w:r>
        <w:t>进入“作品与资料”，新建作品并填写作品名称、作者或笔名、原创链接、主要角色、别名以及具有辨识度的句子。作品信息越准确，自动生成的关键词越有针对性。</w:t>
      </w:r>
    </w:p>
    <w:p>
      <w:pPr>
        <w:pStyle w:val="ListBullet"/>
      </w:pPr>
      <w:r>
        <w:t>Original URL 填作品最早或主要发表页面，不要填写搜索结果页。</w:t>
      </w:r>
    </w:p>
    <w:p>
      <w:pPr>
        <w:pStyle w:val="ListBullet"/>
      </w:pPr>
      <w:r>
        <w:t>角色名、独特句子和别名可以减少同名作品带来的无关结果。</w:t>
      </w:r>
    </w:p>
    <w:p>
      <w:pPr>
        <w:pStyle w:val="ListBullet"/>
      </w:pPr>
      <w:r>
        <w:t>权属材料仅保存在本机；公开截图时注意隐藏个人信息。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28000" cy="1196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196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作品与资料页面示例</w:t>
      </w:r>
    </w:p>
    <w:p>
      <w:pPr>
        <w:pStyle w:val="Heading1"/>
      </w:pPr>
      <w:r>
        <w:t>4 配置百度千帆搜索</w:t>
      </w:r>
    </w:p>
    <w:p>
      <w:r>
        <w:t>百度来源使用百度千帆搜索 API。每位使用者应创建并保存自己的 API Key，不要共用或公开他人的密钥。</w:t>
      </w:r>
    </w:p>
    <w:p>
      <w:pPr>
        <w:pStyle w:val="Heading2"/>
      </w:pPr>
      <w:r>
        <w:t>4.1 创建百度 API Key</w:t>
      </w:r>
    </w:p>
    <w:p>
      <w:pPr>
        <w:pStyle w:val="GuideNumber"/>
      </w:pPr>
      <w:r>
        <w:t>1.  登录百度智能云千帆控制台，进入 API Key 管理页面。</w:t>
      </w:r>
    </w:p>
    <w:p>
      <w:pPr>
        <w:pStyle w:val="GuideNumber"/>
      </w:pPr>
      <w:r>
        <w:t>2.  创建 API Key，并立即保存生成的密钥。</w:t>
      </w:r>
    </w:p>
    <w:p>
      <w:pPr>
        <w:pStyle w:val="GuideNumber"/>
      </w:pPr>
      <w:r>
        <w:t>3.  按实际需要授予权限，避免给密钥配置无关权限。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91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百度千帆 API Key 页面示例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261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6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创建百度 API Key 示例</w:t>
      </w:r>
    </w:p>
    <w:p>
      <w:pPr>
        <w:pStyle w:val="Heading2"/>
      </w:pPr>
      <w:r>
        <w:t>4.2 在软件中配置</w:t>
      </w:r>
    </w:p>
    <w:p>
      <w:pPr>
        <w:pStyle w:val="GuideNumber"/>
      </w:pPr>
      <w:r>
        <w:t>1.  进入“设置 → API 服务”，点击添加 API 服务。</w:t>
      </w:r>
    </w:p>
    <w:p>
      <w:pPr>
        <w:pStyle w:val="GuideNumber"/>
      </w:pPr>
      <w:r>
        <w:t>2.  服务名称可填写“百度千帆”，Provider 选择 Baidu Search API。</w:t>
      </w:r>
    </w:p>
    <w:p>
      <w:pPr>
        <w:pStyle w:val="GuideNumber"/>
      </w:pPr>
      <w:r>
        <w:t>3.  Endpoint 留空，API Key 粘贴刚创建的密钥，认证方式选择 Bearer Token。</w:t>
      </w:r>
    </w:p>
    <w:p>
      <w:pPr>
        <w:pStyle w:val="GuideNumber"/>
      </w:pPr>
      <w:r>
        <w:t>4.  保存后点击“测试”。测试成功后，到“搜索来源”把该服务绑定给“百度”。</w:t>
      </w:r>
    </w:p>
    <w:p>
      <w:r>
        <w:br w:type="page"/>
      </w:r>
    </w:p>
    <w:p>
      <w:pPr>
        <w:pStyle w:val="Heading1"/>
      </w:pPr>
      <w:r>
        <w:t>5 配置夸克信源 CleverSee</w:t>
      </w:r>
    </w:p>
    <w:p>
      <w:r>
        <w:t>夸克来源使用阿里云 CleverSee 的 GenericAdvanced 联网搜索。它使用夸克相关信源，但结果不保证与夸克浏览器搜索页面逐条一致。软件通过官方 API 获取结果，不抓取搜索网页。</w:t>
      </w:r>
    </w:p>
    <w:p>
      <w:pPr>
        <w:pStyle w:val="Heading2"/>
      </w:pPr>
      <w:r>
        <w:t>5.1 获取 CleverSee API Key</w:t>
      </w:r>
    </w:p>
    <w:p>
      <w:pPr>
        <w:pStyle w:val="GuideNumber"/>
      </w:pPr>
      <w:r>
        <w:t>1.  登录阿里云 CleverSee 或 IQS 控制台，开通联网搜索服务。</w:t>
      </w:r>
    </w:p>
    <w:p>
      <w:pPr>
        <w:pStyle w:val="GuideNumber"/>
      </w:pPr>
      <w:r>
        <w:t>2.  在 API Keys 管理页面创建一个 API Key。新密钥可能需要约5分钟生效。</w:t>
      </w:r>
    </w:p>
    <w:p>
      <w:pPr>
        <w:pStyle w:val="GuideNumber"/>
      </w:pPr>
      <w:r>
        <w:t>3.  记录试用额度和到期时间。正式服务按成功调用次数计费，不按返回网页数量逐条计费。</w:t>
      </w:r>
    </w:p>
    <w:p>
      <w:pPr>
        <w:pStyle w:val="Heading2"/>
      </w:pPr>
      <w:r>
        <w:t>5.2 在软件中配置</w:t>
      </w:r>
    </w:p>
    <w:p>
      <w:pPr>
        <w:pStyle w:val="GuideNumber"/>
      </w:pPr>
      <w:r>
        <w:t>1.  进入“设置 → API 服务”，点击添加 API 服务。</w:t>
      </w:r>
    </w:p>
    <w:p>
      <w:pPr>
        <w:pStyle w:val="GuideNumber"/>
      </w:pPr>
      <w:r>
        <w:t>2.  服务名称可填写“夸克信源”，Provider 选择 Quark Source (CleverSee) API。</w:t>
      </w:r>
    </w:p>
    <w:p>
      <w:pPr>
        <w:pStyle w:val="GuideNumber"/>
      </w:pPr>
      <w:r>
        <w:t>3.  只填写 API Key；API Secret 留空；Endpoint 留空。</w:t>
      </w:r>
    </w:p>
    <w:p>
      <w:pPr>
        <w:pStyle w:val="GuideNumber"/>
      </w:pPr>
      <w:r>
        <w:t>4.  保存并点击“测试”。成功后，到“搜索来源”把该服务绑定给“夸克”。</w:t>
      </w:r>
    </w:p>
    <w:p>
      <w:r>
        <w:t>默认接口地址为 https://cloud-iqs.aliyuncs.com/search/unified。当前引擎为 GenericAdvanced，每个关键词请求约50条候选，不请求网页正文和增强摘要。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项目</w:t>
            </w:r>
          </w:p>
        </w:tc>
        <w:tc>
          <w:tcPr>
            <w:tcW w:type="dxa" w:w="6576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计费单位</w:t>
            </w:r>
          </w:p>
        </w:tc>
        <w:tc>
          <w:tcPr>
            <w:tcW w:type="dxa" w:w="65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一次成功 API 请求，不是每一条搜索结果</w:t>
            </w:r>
          </w:p>
        </w:tc>
      </w:tr>
      <w:tr>
        <w:tc>
          <w:tcPr>
            <w:tcW w:type="dxa" w:w="2268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三个关键词</w:t>
            </w:r>
          </w:p>
        </w:tc>
        <w:tc>
          <w:tcPr>
            <w:tcW w:type="dxa" w:w="6576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一次开始搜索通常产生3次 CleverSee 调用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返回数量</w:t>
            </w:r>
          </w:p>
        </w:tc>
        <w:tc>
          <w:tcPr>
            <w:tcW w:type="dxa" w:w="65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每个关键词约50条候选，过滤后最多保留20条</w:t>
            </w:r>
          </w:p>
        </w:tc>
      </w:tr>
      <w:tr>
        <w:tc>
          <w:tcPr>
            <w:tcW w:type="dxa" w:w="2268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密钥保存</w:t>
            </w:r>
          </w:p>
        </w:tc>
        <w:tc>
          <w:tcPr>
            <w:tcW w:type="dxa" w:w="6576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当前保存在本机 SQLite，输入框隐藏不代表数据库已加密</w:t>
            </w:r>
          </w:p>
        </w:tc>
      </w:tr>
    </w:tbl>
    <w:p/>
    <w:p>
      <w:r>
        <w:br w:type="page"/>
      </w:r>
    </w:p>
    <w:p>
      <w:pPr>
        <w:pStyle w:val="Heading1"/>
      </w:pPr>
      <w:r>
        <w:t>6 配置网站排除名单</w:t>
      </w:r>
    </w:p>
    <w:p>
      <w:r>
        <w:t>进入“设置 → 网站”，启用排除名单。名单用于跳过百度百科、原创发布站点、新闻站点等不需要进入疑似结果的页面。已有结果只会隐藏，不会被删除。</w:t>
      </w:r>
    </w:p>
    <w:p>
      <w:pPr>
        <w:pStyle w:val="Heading2"/>
      </w:pPr>
      <w:r>
        <w:t>6.1 支持的规则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规则类型</w:t>
            </w:r>
          </w:p>
        </w:tc>
        <w:tc>
          <w:tcPr>
            <w:tcW w:type="dxa" w:w="2268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示例</w:t>
            </w:r>
          </w:p>
        </w:tc>
        <w:tc>
          <w:tcPr>
            <w:tcW w:type="dxa" w:w="4876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匹配方式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完整域名</w:t>
            </w:r>
          </w:p>
        </w:tc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jjwxc.net</w:t>
            </w:r>
          </w:p>
        </w:tc>
        <w:tc>
          <w:tcPr>
            <w:tcW w:type="dxa" w:w="48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匹配该域名及其子域名</w:t>
            </w:r>
          </w:p>
        </w:tc>
      </w:tr>
      <w:tr>
        <w:tc>
          <w:tcPr>
            <w:tcW w:type="dxa" w:w="1701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域名关键词</w:t>
            </w:r>
          </w:p>
        </w:tc>
        <w:tc>
          <w:tcPr>
            <w:tcW w:type="dxa" w:w="2268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jjwxc</w:t>
            </w:r>
          </w:p>
        </w:tc>
        <w:tc>
          <w:tcPr>
            <w:tcW w:type="dxa" w:w="4876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网址中包含该关键词即排除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路径片段</w:t>
            </w:r>
          </w:p>
        </w:tc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/videos/</w:t>
            </w:r>
          </w:p>
        </w:tc>
        <w:tc>
          <w:tcPr>
            <w:tcW w:type="dxa" w:w="48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网址路径包含该片段即排除</w:t>
            </w:r>
          </w:p>
        </w:tc>
      </w:tr>
      <w:tr>
        <w:tc>
          <w:tcPr>
            <w:tcW w:type="dxa" w:w="1701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查询参数</w:t>
            </w:r>
          </w:p>
        </w:tc>
        <w:tc>
          <w:tcPr>
            <w:tcW w:type="dxa" w:w="2268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f?kw=</w:t>
            </w:r>
          </w:p>
        </w:tc>
        <w:tc>
          <w:tcPr>
            <w:tcW w:type="dxa" w:w="4876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网址中包含该参数片段即排除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中文关键词</w:t>
            </w:r>
          </w:p>
        </w:tc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优酷</w:t>
            </w:r>
          </w:p>
        </w:tc>
        <w:tc>
          <w:tcPr>
            <w:tcW w:type="dxa" w:w="48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解码后的网址包含该文字即排除</w:t>
            </w:r>
          </w:p>
        </w:tc>
      </w:tr>
    </w:tbl>
    <w:p/>
    <w:p>
      <w:r>
        <w:t>可以直接粘贴混合规则，每行一条，也支持中英文逗号或分号分隔。news、video、game、ask 等短词匹配范围很大，可能误排正常结果，建议启用后观察搜索统计。</w:t>
      </w:r>
    </w:p>
    <w:p>
      <w:pPr>
        <w:pStyle w:val="Heading1"/>
      </w:pPr>
      <w:r>
        <w:t>7 搜索疑似页面</w:t>
      </w:r>
    </w:p>
    <w:p>
      <w:pPr>
        <w:pStyle w:val="GuideNumber"/>
      </w:pPr>
      <w:r>
        <w:t>1.  进入“搜索”，选择作品。</w:t>
      </w:r>
    </w:p>
    <w:p>
      <w:pPr>
        <w:pStyle w:val="GuideNumber"/>
      </w:pPr>
      <w:r>
        <w:t>2.  只勾选已经绑定真实 API 的来源。未接入真实 API 的来源仍可能是模拟结果。</w:t>
      </w:r>
    </w:p>
    <w:p>
      <w:pPr>
        <w:pStyle w:val="GuideNumber"/>
      </w:pPr>
      <w:r>
        <w:t>3.  检查自动生成的关键词，可以删除、修改或继续添加。建议先使用1至3个关键词。</w:t>
      </w:r>
    </w:p>
    <w:p>
      <w:pPr>
        <w:pStyle w:val="GuideNumber"/>
      </w:pPr>
      <w:r>
        <w:t>4.  点击“开始搜索”。百度和夸克信源分别调用自己的 API，并把结果汇总到下方列表。</w:t>
      </w:r>
    </w:p>
    <w:p>
      <w:pPr>
        <w:pStyle w:val="GuideNumber"/>
      </w:pPr>
      <w:r>
        <w:t>5.  默认标签是“疑似页面”。搜索完成信息会显示候选数、排除名单过滤数和最终保留数。</w:t>
      </w:r>
    </w:p>
    <w:p>
      <w:r>
        <w:t>每个来源和每个关键词是一个独立搜索任务。三个关键词同时勾选百度和夸克时，共有6个任务。相同网址会按作品去重。</w:t>
      </w:r>
    </w:p>
    <w:p>
      <w:pPr>
        <w:pStyle w:val="Heading1"/>
      </w:pPr>
      <w:r>
        <w:t>8 审核和状态流转</w:t>
      </w:r>
    </w:p>
    <w:p>
      <w:r>
        <w:t>搜索结果不会自动认定为盗文。你需要打开页面核实内容，然后按实际情况选择下一步。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38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你的操作</w:t>
            </w:r>
          </w:p>
        </w:tc>
        <w:tc>
          <w:tcPr>
            <w:tcW w:type="dxa" w:w="1814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搜索结果状态</w:t>
            </w:r>
          </w:p>
        </w:tc>
        <w:tc>
          <w:tcPr>
            <w:tcW w:type="dxa" w:w="4592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说明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暂不处理</w:t>
            </w:r>
          </w:p>
        </w:tc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疑似页面</w:t>
            </w:r>
          </w:p>
        </w:tc>
        <w:tc>
          <w:tcPr>
            <w:tcW w:type="dxa" w:w="4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保留在当前待审核列表</w:t>
            </w:r>
          </w:p>
        </w:tc>
      </w:tr>
      <w:tr>
        <w:tc>
          <w:tcPr>
            <w:tcW w:type="dxa" w:w="2438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确认非盗文</w:t>
            </w:r>
          </w:p>
        </w:tc>
        <w:tc>
          <w:tcPr>
            <w:tcW w:type="dxa" w:w="1814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已确认</w:t>
            </w:r>
          </w:p>
        </w:tc>
        <w:tc>
          <w:tcPr>
            <w:tcW w:type="dxa" w:w="4592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记录仍保留，不加入举报池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加入举报池</w:t>
            </w:r>
          </w:p>
        </w:tc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已确认</w:t>
            </w:r>
          </w:p>
        </w:tc>
        <w:tc>
          <w:tcPr>
            <w:tcW w:type="dxa" w:w="4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进入已收集页面，等待整理或举报</w:t>
            </w:r>
          </w:p>
        </w:tc>
      </w:tr>
      <w:tr>
        <w:tc>
          <w:tcPr>
            <w:tcW w:type="dxa" w:w="2438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标记已举报</w:t>
            </w:r>
          </w:p>
        </w:tc>
        <w:tc>
          <w:tcPr>
            <w:tcW w:type="dxa" w:w="1814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已举报</w:t>
            </w:r>
          </w:p>
        </w:tc>
        <w:tc>
          <w:tcPr>
            <w:tcW w:type="dxa" w:w="4592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举报池状态同步变为已提交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开始下一轮搜索</w:t>
            </w:r>
          </w:p>
        </w:tc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已忽略</w:t>
            </w:r>
          </w:p>
        </w:tc>
        <w:tc>
          <w:tcPr>
            <w:tcW w:type="dxa" w:w="4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上一轮未加入举报池的结果自动归档</w:t>
            </w:r>
          </w:p>
        </w:tc>
      </w:tr>
    </w:tbl>
    <w:p/>
    <w:p>
      <w:pPr>
        <w:pStyle w:val="Heading2"/>
      </w:pPr>
      <w:r>
        <w:t>8.1 单条处理</w:t>
      </w:r>
    </w:p>
    <w:p>
      <w:pPr>
        <w:pStyle w:val="ListBullet"/>
      </w:pPr>
      <w:r>
        <w:t>打开页面：使用系统默认浏览器查看原网页。</w:t>
      </w:r>
    </w:p>
    <w:p>
      <w:pPr>
        <w:pStyle w:val="ListBullet"/>
      </w:pPr>
      <w:r>
        <w:t>确认非盗文：确认后移入“已确认”，不会删除数据库记录。</w:t>
      </w:r>
    </w:p>
    <w:p>
      <w:pPr>
        <w:pStyle w:val="ListBullet"/>
      </w:pPr>
      <w:r>
        <w:t>加入举报池：加入后自动进入“已确认”，并从默认疑似页面列表消失。</w:t>
      </w:r>
    </w:p>
    <w:p>
      <w:pPr>
        <w:pStyle w:val="ListBullet"/>
      </w:pPr>
      <w:r>
        <w:t>标记：可手动切换疑似页面、已确认和已忽略。</w:t>
      </w:r>
    </w:p>
    <w:p>
      <w:pPr>
        <w:pStyle w:val="Heading2"/>
      </w:pPr>
      <w:r>
        <w:t>8.2 批量加入举报池</w:t>
      </w:r>
    </w:p>
    <w:p>
      <w:r>
        <w:t>勾选多条结果后，可点击“加入举报池”批量处理。成功加入的结果统一进入“已确认”。如果需要复查以前的结果，把状态筛选切换为“已确认”“已忽略”“已举报”或“全部”。</w:t>
      </w:r>
    </w:p>
    <w:p>
      <w:r>
        <w:br w:type="page"/>
      </w:r>
    </w:p>
    <w:p>
      <w:pPr>
        <w:pStyle w:val="Heading1"/>
      </w:pPr>
      <w:r>
        <w:t>9 举报池和导出</w:t>
      </w:r>
    </w:p>
    <w:p>
      <w:r>
        <w:t>“已收集”页面就是举报池。系统会尝试按平台分类，你可以修改未分类或错误的平台。</w:t>
      </w:r>
    </w:p>
    <w:p>
      <w:pPr>
        <w:pStyle w:val="ListBullet"/>
      </w:pPr>
      <w:r>
        <w:t>打开页面：再次核实网址和页面内容。</w:t>
      </w:r>
    </w:p>
    <w:p>
      <w:pPr>
        <w:pStyle w:val="ListBullet"/>
      </w:pPr>
      <w:r>
        <w:t>标记已举报：仅在你确实完成举报后点击；对应搜索结果会进入“已举报”。</w:t>
      </w:r>
    </w:p>
    <w:p>
      <w:pPr>
        <w:pStyle w:val="ListBullet"/>
      </w:pPr>
      <w:r>
        <w:t>移出举报池：只移除举报池记录，不删除搜索结果。</w:t>
      </w:r>
    </w:p>
    <w:p>
      <w:pPr>
        <w:pStyle w:val="ListBullet"/>
      </w:pPr>
      <w:r>
        <w:t>导出 Excel：导出作品、原创链接、疑似页面、平台、状态和收集时间。</w:t>
      </w:r>
    </w:p>
    <w:p>
      <w:pPr>
        <w:pStyle w:val="Heading1"/>
      </w:pPr>
      <w:r>
        <w:t>10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005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问题</w:t>
            </w:r>
          </w:p>
        </w:tc>
        <w:tc>
          <w:tcPr>
            <w:tcW w:type="dxa" w:w="5839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处理方法</w:t>
            </w:r>
          </w:p>
        </w:tc>
      </w:tr>
      <w:tr>
        <w:tc>
          <w:tcPr>
            <w:tcW w:type="dxa" w:w="300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API 测试返回401</w:t>
            </w:r>
          </w:p>
        </w:tc>
        <w:tc>
          <w:tcPr>
            <w:tcW w:type="dxa" w:w="58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检查 API Key 是否完整；CleverSee 新密钥创建后等待约5分钟再测试</w:t>
            </w:r>
          </w:p>
        </w:tc>
      </w:tr>
      <w:tr>
        <w:tc>
          <w:tcPr>
            <w:tcW w:type="dxa" w:w="3005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搜索结果很少</w:t>
            </w:r>
          </w:p>
        </w:tc>
        <w:tc>
          <w:tcPr>
            <w:tcW w:type="dxa" w:w="5839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减少过宽的排除关键词，增加作品独特句子，确认 API 服务与搜索来源已绑定</w:t>
            </w:r>
          </w:p>
        </w:tc>
      </w:tr>
      <w:tr>
        <w:tc>
          <w:tcPr>
            <w:tcW w:type="dxa" w:w="300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结果很多但不相关</w:t>
            </w:r>
          </w:p>
        </w:tc>
        <w:tc>
          <w:tcPr>
            <w:tcW w:type="dxa" w:w="58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加入可信站点排除规则，并使用作品名加作者或角色名的组合关键词</w:t>
            </w:r>
          </w:p>
        </w:tc>
      </w:tr>
      <w:tr>
        <w:tc>
          <w:tcPr>
            <w:tcW w:type="dxa" w:w="3005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下一轮找不到上轮结果</w:t>
            </w:r>
          </w:p>
        </w:tc>
        <w:tc>
          <w:tcPr>
            <w:tcW w:type="dxa" w:w="5839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默认只显示疑似页面；切换到已忽略或全部查看上一轮记录</w:t>
            </w:r>
          </w:p>
        </w:tc>
      </w:tr>
      <w:tr>
        <w:tc>
          <w:tcPr>
            <w:tcW w:type="dxa" w:w="300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加入举报池后结果消失</w:t>
            </w:r>
          </w:p>
        </w:tc>
        <w:tc>
          <w:tcPr>
            <w:tcW w:type="dxa" w:w="58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这是正常状态流转；它已进入已确认，可在已收集页面查看</w:t>
            </w:r>
          </w:p>
        </w:tc>
      </w:tr>
      <w:tr>
        <w:tc>
          <w:tcPr>
            <w:tcW w:type="dxa" w:w="3005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CleverSee 是否按20条计20次</w:t>
            </w:r>
          </w:p>
        </w:tc>
        <w:tc>
          <w:tcPr>
            <w:tcW w:type="dxa" w:w="5839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不会；一个关键词的一次请求算一次，返回约50条仍算一次</w:t>
            </w:r>
          </w:p>
        </w:tc>
      </w:tr>
    </w:tbl>
    <w:p/>
    <w:p>
      <w:r>
        <w:br w:type="page"/>
      </w:r>
    </w:p>
    <w:p>
      <w:pPr>
        <w:pStyle w:val="Heading1"/>
      </w:pPr>
      <w:r>
        <w:t>11 隐私和安全</w:t>
      </w:r>
    </w:p>
    <w:p>
      <w:pPr>
        <w:pStyle w:val="ListBullet"/>
      </w:pPr>
      <w:r>
        <w:t>不要把 API Key、数据库、作品证明材料或包含密钥的截图上传到 GitHub。</w:t>
      </w:r>
    </w:p>
    <w:p>
      <w:pPr>
        <w:pStyle w:val="ListBullet"/>
      </w:pPr>
      <w:r>
        <w:t>每位使用者应创建自己的 API Key，并在控制台设置费用提醒和额度监控。</w:t>
      </w:r>
    </w:p>
    <w:p>
      <w:pPr>
        <w:pStyle w:val="ListBullet"/>
      </w:pPr>
      <w:r>
        <w:t>AccessKey 或 API Key 泄露后应立即在对应控制台禁用并重新创建。</w:t>
      </w:r>
    </w:p>
    <w:p>
      <w:pPr>
        <w:pStyle w:val="ListBullet"/>
      </w:pPr>
      <w:r>
        <w:t>软件不会自动提交举报。验证码、登录或身份验证必须由使用者自行完成。</w:t>
      </w:r>
    </w:p>
    <w:p>
      <w:pPr>
        <w:pStyle w:val="Heading1"/>
      </w:pPr>
      <w:r>
        <w:t>12 首次使用检查表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检查项目</w:t>
            </w:r>
          </w:p>
        </w:tc>
        <w:tc>
          <w:tcPr>
            <w:tcW w:type="dxa" w:w="6009"/>
            <w:shd w:fill="D9E8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0000"/>
              </w:rPr>
              <w:t>应达到的状态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百度 API</w:t>
            </w:r>
          </w:p>
        </w:tc>
        <w:tc>
          <w:tcPr>
            <w:tcW w:type="dxa" w:w="60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使用自己的 API Key，测试连接成功</w:t>
            </w:r>
          </w:p>
        </w:tc>
      </w:tr>
      <w:tr>
        <w:tc>
          <w:tcPr>
            <w:tcW w:type="dxa" w:w="2835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夸克信源</w:t>
            </w:r>
          </w:p>
        </w:tc>
        <w:tc>
          <w:tcPr>
            <w:tcW w:type="dxa" w:w="6009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CleverSee API Key 已填写，Secret 和 Endpoint 留空，测试成功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搜索来源</w:t>
            </w:r>
          </w:p>
        </w:tc>
        <w:tc>
          <w:tcPr>
            <w:tcW w:type="dxa" w:w="60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百度和夸克分别绑定正确服务，关闭暂不使用的来源</w:t>
            </w:r>
          </w:p>
        </w:tc>
      </w:tr>
      <w:tr>
        <w:tc>
          <w:tcPr>
            <w:tcW w:type="dxa" w:w="2835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排除名单</w:t>
            </w:r>
          </w:p>
        </w:tc>
        <w:tc>
          <w:tcPr>
            <w:tcW w:type="dxa" w:w="6009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已启用并保存，短关键词经过人工检查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作品</w:t>
            </w:r>
          </w:p>
        </w:tc>
        <w:tc>
          <w:tcPr>
            <w:tcW w:type="dxa" w:w="60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标题、作者、原创链接和特征信息已填写</w:t>
            </w:r>
          </w:p>
        </w:tc>
      </w:tr>
      <w:tr>
        <w:tc>
          <w:tcPr>
            <w:tcW w:type="dxa" w:w="2835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结果审核</w:t>
            </w:r>
          </w:p>
        </w:tc>
        <w:tc>
          <w:tcPr>
            <w:tcW w:type="dxa" w:w="6009"/>
            <w:vAlign w:val="center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先打开页面核实，再确认非盗文、加入举报池或标记已举报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版本管理</w:t>
            </w:r>
          </w:p>
        </w:tc>
        <w:tc>
          <w:tcPr>
            <w:tcW w:type="dxa" w:w="60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使用 release 目录中的新版 EXE，重要修改均有 Git 标签</w:t>
            </w:r>
          </w:p>
        </w:tc>
      </w:tr>
    </w:tbl>
    <w:p/>
    <w:p>
      <w:r>
        <w:t>文档版本：V0.2.7    更新日期：2026年9月29日</w:t>
      </w:r>
    </w:p>
    <w:sectPr w:rsidR="00FC693F" w:rsidRPr="0006063C" w:rsidSect="00034616">
      <w:footerReference w:type="default" r:id="rId13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50505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">
    <w:name w:val="Guide Number"/>
    <w:pPr>
      <w:spacing w:after="80"/>
      <w:ind w:left="369" w:hanging="369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Copyright Guard V0.2.7 新手使用指南</dc:title>
  <dc:subject>Copyright Guard Windows 版配置与使用说明</dc:subject>
  <dc:creator>Copyright Guard</dc:creator>
  <cp:keywords>Copyright Guard, 使用指南, 百度千帆, CleverSee, IQS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