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非虚构写作者行为证据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卡在哪一步 · 怎么绕过 · 多频繁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99999"/>
          <w:sz w:val="16"/>
          <w:szCs w:val="16"/>
        </w:rPr>
        <w:t xml:space="preserve">2026-08 · 一手来源：作者时间日志 / 146 人写作阻塞调查 / 工作写作者时间分配研究 / 启动成本实测 / 中文写作者自述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与痛点清单（二手报道）不同，本报告全部是行为与数字证据：具体在哪一步卡住、现在怎么绕过、问题多频繁。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一、卡在哪一步（定量）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卡壳主要不是“没想法”，而是“不会表达”——最重要的反常识数据：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146 位专业/半专业作者调查：阻塞发生最多的位置是 articulation（把已有想法表达出来）36%，而不是“想不出写什么”。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阻塞诱因排序：生理性（压力/焦虑/情绪/生病）42% &gt; 动机性（怕批评/表演焦虑）29% &gt; 认知性（完美主义/过度-欠规划）13% &gt; 行为性（拖延/太忙）11% &gt; 组合 5%。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启动成本（最可产品化的卡点）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实测：用结构化分阶段流程前，作者平均 18–22 分钟才写出第一句可用文字；分阶段后降到不到 8 分钟，第三周稳定在 6–9 分钟。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根因不是懒，是决策过载：想法、组织、措辞、自我编辑同时进行。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中文写作者卡点分布（自述）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开头（没素材/没思路）和坚持（拖延/断更）排最前，其次是修改打磨、平台审核。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二、时间去哪了（修改是黑洞）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证据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数字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写作过程标准模型 40-20-40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规划 40% · 起草仅 20% · 修改 40%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工作写作者实测（多伦多咨询研究）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前写作/规划 40% · 修改 30% · 真写仅 20%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专业作者自述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60-70% 精力花在修改，不是初稿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研究时间被普遍低估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时间追踪作者：研究耗时比你以为的多一倍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单次写作会话实测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2h10min 里真写 1h4min，50% 时间在“暂停”（读/想/休息）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真实时间日志（写作只占可支配时间极小比例）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一周实测：创作仅 4.75 小时，占可用时间 6.4%；白天工作占 53%，其余被家务/上网吃掉。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另一周：创作 &lt;3 小时，分 3 次，约 4k 字；其余耗在业务文章、社媒、教练（3-5 次/周）、网络、家务。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公众号文章耗时（中文自述）：30 分钟到半个月不等，常见 3–7 小时/篇；修改需“隔天回看 + 多稿迭代 + 违禁词检查”。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三、多频繁（频率证据）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一次卡壳持续多久（146 人调查）：几天 27%、几周 29%、一年以上 14%——阻塞不是“偶尔一下”，是会持续数周的大块时间损失。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启动卡壳每次写作都发生：18-22 分钟/次，按每周 5 次写作算 = 每周约 1.5-2 小时纯“起步”时间。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拖延反复出现在三个点：会话开始、初稿中段、起草与编辑混合时。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中文作者：日更难坚持，断更反复发生，新鲜感褪去后陷入拖延。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四、行为 → 产品机会（映射）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1550"/>
        <w:gridCol w:w="3826"/>
      </w:tblGrid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行为卡点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现在怎么绕过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频率/成本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产品机会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启动难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分阶段流程、5分钟法则、“先写垃圾”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每次写作 18min ≈ 每周 1.5-2h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从“素材/选题”直接生成第一句/开头骨架，把启动压到 &lt;8min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表达卡壳（36%）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换部分写、素材累积、倒逼写作法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阻塞主因第 2 位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素材→句子/段落的生成，而不是整篇代写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修改黑洞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隔天回看、AI 挑错、多稿迭代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60-70% 精力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修改/润色/逻辑检查加速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研究被低估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素材随手记、围绕选题收集一周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时间隐性消耗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显式的素材-证据-引用工作区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起草与编辑混做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分阶段工作流（编辑 -30-35%）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高频自我损耗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产品内强制阶段分离（起草时隐藏编辑）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写作时间被侵蚀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固定时段、时间块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结构性（真写仅 6.4%）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让作者看见时间去哪，减少“假忙”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一句话结论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最高频、最可产品的卡点是“起步”和“表达”——作者不是不会写，是每次开始要付 18-22 分钟的启动税，且有想法却卡在“表达出来”这一步（36%）。最大时间黑洞是修改（40%）。工具突破口：把启动税降到 8 分钟以内 + 素材到句子的过渡 + 修改提速，而不是再做“整篇代写”的生成器。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附录：主要来源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2026-08-13T08:38:50.927Z</dcterms:created>
  <dcterms:modified xsi:type="dcterms:W3CDTF">2026-08-13T08:38:50.928Z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