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1309688" cy="13096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Halcyon Marine Healthcare Systems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Management Information System Department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Ground &amp; 3</w:t>
      </w:r>
      <w:r w:rsidDel="00000000" w:rsidR="00000000" w:rsidRPr="00000000">
        <w:rPr>
          <w:sz w:val="19"/>
          <w:szCs w:val="19"/>
          <w:vertAlign w:val="superscript"/>
          <w:rtl w:val="0"/>
        </w:rPr>
        <w:t xml:space="preserve">rd</w:t>
      </w:r>
      <w:r w:rsidDel="00000000" w:rsidR="00000000" w:rsidRPr="00000000">
        <w:rPr>
          <w:sz w:val="19"/>
          <w:szCs w:val="19"/>
          <w:rtl w:val="0"/>
        </w:rPr>
        <w:t xml:space="preserve"> Floors, Maria Cornelia Building, 222 Sen. Gil J. Puyat Ave., Makati City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 Programmer Training Activity 10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tl w:val="0"/>
        </w:rPr>
        <w:t xml:space="preserve">HTML and CSS (Bootstrap 4) Exercise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Trainee: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HTML and Bootstrap 4 create your own design for the ff pages: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You should download and reference the css and js file externally.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Every page should look good on different window sizes including mobile.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Page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“container” class for the content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“form-group” class for the login content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“btn class for the buttons”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design freely with the content just make sure you're using bootstrap classes and the homepage has a navigation bar, carousel, footer and uses bootstrap grid system.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Page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design freely with the content just make sure you're using bootstrap classes and the homepage has a navigation bar and uses bootstrap grid system.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you have finished the pages, Zip your project and named the zip file &lt;last_name&gt;-&lt;first_name&gt;.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Ex: doe-john.zip</w:t>
      </w:r>
      <w:r w:rsidDel="00000000" w:rsidR="00000000" w:rsidRPr="00000000">
        <w:rPr>
          <w:sz w:val="20"/>
          <w:szCs w:val="20"/>
          <w:rtl w:val="0"/>
        </w:rPr>
        <w:t xml:space="preserve"> and send the project in slack group chat together with your answer in the ff questions.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Answer the ff. questions: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columns does the bootstrap grid system have? 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 uses a 12-column grid system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column class do you need to use to fit in mobile devices?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use col-sm for mobile devices. Bootstrap is easy use for responsiveness.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different colors classes does bootstrap provide?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 as class colors that sometimes affect both text and background colors. These class modifier some of the colors are: primary(blue), secondary(grey), success(green), danger(red), info(lightblue), warning(yellow), dark(white on black), light(black on gray).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bootstrap class does the form input elements use?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forms use the ‘form-control’ to format the forms into bootstrap design.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10 bootstrap classes for styling texts.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alignment: text-start, text-end, text-center</w:t>
        <w:br w:type="textWrapping"/>
        <w:t xml:space="preserve">size: text-lg, text-sm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cases: text-lowercase, text-uppercase, text-capitalize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styles: fw-bold, font-italic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