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5BE92">
      <w:pPr>
        <w:ind w:firstLine="2840" w:firstLineChars="1000"/>
        <w:rPr>
          <w:rFonts w:hint="eastAsia" w:ascii="微软雅黑" w:hAnsi="微软雅黑" w:eastAsia="微软雅黑"/>
          <w:spacing w:val="-18"/>
          <w:sz w:val="32"/>
        </w:rPr>
      </w:pPr>
    </w:p>
    <w:p w14:paraId="48DE5BF4">
      <w:pPr>
        <w:ind w:firstLine="2840" w:firstLineChars="1000"/>
        <w:rPr>
          <w:rFonts w:hint="eastAsia" w:ascii="微软雅黑" w:hAnsi="微软雅黑" w:eastAsia="微软雅黑"/>
          <w:spacing w:val="-18"/>
          <w:sz w:val="32"/>
        </w:rPr>
      </w:pPr>
    </w:p>
    <w:p w14:paraId="7C143052">
      <w:pPr>
        <w:ind w:firstLine="2840" w:firstLineChars="1000"/>
        <w:rPr>
          <w:rFonts w:hint="eastAsia" w:ascii="微软雅黑" w:hAnsi="微软雅黑" w:eastAsia="微软雅黑"/>
          <w:spacing w:val="-18"/>
          <w:sz w:val="32"/>
        </w:rPr>
      </w:pPr>
    </w:p>
    <w:p w14:paraId="421BE460">
      <w:pPr>
        <w:ind w:firstLine="2840" w:firstLineChars="1000"/>
        <w:rPr>
          <w:rFonts w:hint="eastAsia" w:ascii="微软雅黑" w:hAnsi="微软雅黑" w:eastAsia="微软雅黑"/>
          <w:spacing w:val="-18"/>
          <w:sz w:val="32"/>
        </w:rPr>
      </w:pPr>
    </w:p>
    <w:p w14:paraId="28C24297">
      <w:pPr>
        <w:ind w:firstLine="2221" w:firstLineChars="500"/>
        <w:rPr>
          <w:rFonts w:hint="eastAsia" w:ascii="微软雅黑" w:hAnsi="微软雅黑" w:eastAsia="微软雅黑"/>
          <w:spacing w:val="-18"/>
          <w:sz w:val="32"/>
        </w:rPr>
      </w:pPr>
      <w:r>
        <w:rPr>
          <w:rFonts w:hint="eastAsia" w:ascii="微软雅黑" w:hAnsi="微软雅黑" w:eastAsia="微软雅黑"/>
          <w:b/>
          <w:spacing w:val="-18"/>
          <w:sz w:val="48"/>
          <w:szCs w:val="48"/>
          <w:lang w:val="en-US" w:eastAsia="zh-CN"/>
        </w:rPr>
        <w:t>机器视觉实验报告</w:t>
      </w:r>
    </w:p>
    <w:p w14:paraId="16177640">
      <w:pPr>
        <w:ind w:firstLine="2840" w:firstLineChars="1000"/>
        <w:rPr>
          <w:rFonts w:hint="eastAsia" w:ascii="微软雅黑" w:hAnsi="微软雅黑" w:eastAsia="微软雅黑"/>
          <w:spacing w:val="-18"/>
          <w:sz w:val="32"/>
        </w:rPr>
      </w:pPr>
    </w:p>
    <w:p w14:paraId="276095E0">
      <w:pPr>
        <w:ind w:firstLine="2840" w:firstLineChars="1000"/>
        <w:jc w:val="left"/>
        <w:rPr>
          <w:rFonts w:hint="eastAsia" w:ascii="微软雅黑" w:hAnsi="微软雅黑" w:eastAsia="微软雅黑"/>
          <w:spacing w:val="-18"/>
          <w:sz w:val="32"/>
        </w:rPr>
      </w:pPr>
    </w:p>
    <w:p w14:paraId="5FFF6921">
      <w:pPr>
        <w:jc w:val="left"/>
        <w:rPr>
          <w:rFonts w:hint="eastAsia" w:ascii="微软雅黑" w:hAnsi="微软雅黑" w:eastAsia="微软雅黑"/>
          <w:spacing w:val="-18"/>
          <w:sz w:val="32"/>
        </w:rPr>
      </w:pPr>
    </w:p>
    <w:p w14:paraId="3BD69E53">
      <w:pPr>
        <w:jc w:val="left"/>
        <w:rPr>
          <w:rFonts w:hint="eastAsia" w:ascii="微软雅黑" w:hAnsi="微软雅黑" w:eastAsia="微软雅黑"/>
          <w:spacing w:val="-18"/>
          <w:sz w:val="32"/>
        </w:rPr>
      </w:pPr>
    </w:p>
    <w:p w14:paraId="3813015E">
      <w:pPr>
        <w:jc w:val="left"/>
        <w:rPr>
          <w:rFonts w:hint="eastAsia" w:ascii="微软雅黑" w:hAnsi="微软雅黑" w:eastAsia="微软雅黑"/>
          <w:spacing w:val="-18"/>
          <w:sz w:val="32"/>
        </w:rPr>
      </w:pPr>
    </w:p>
    <w:p w14:paraId="4BB3034A">
      <w:pPr>
        <w:jc w:val="left"/>
        <w:rPr>
          <w:rFonts w:hint="eastAsia" w:ascii="微软雅黑" w:hAnsi="微软雅黑" w:eastAsia="微软雅黑"/>
          <w:spacing w:val="-18"/>
          <w:sz w:val="32"/>
        </w:rPr>
      </w:pPr>
    </w:p>
    <w:p w14:paraId="66C11B18">
      <w:pPr>
        <w:jc w:val="center"/>
        <w:rPr>
          <w:rFonts w:hint="eastAsia" w:ascii="微软雅黑" w:hAnsi="微软雅黑" w:eastAsia="微软雅黑"/>
          <w:spacing w:val="-18"/>
          <w:sz w:val="32"/>
        </w:rPr>
      </w:pPr>
      <w:r>
        <w:rPr>
          <w:rFonts w:hint="eastAsia" w:ascii="微软雅黑" w:hAnsi="微软雅黑" w:eastAsia="微软雅黑"/>
          <w:spacing w:val="-18"/>
          <w:sz w:val="32"/>
        </w:rPr>
        <w:t xml:space="preserve">班 </w:t>
      </w:r>
      <w:r>
        <w:rPr>
          <w:rFonts w:ascii="微软雅黑" w:hAnsi="微软雅黑" w:eastAsia="微软雅黑"/>
          <w:spacing w:val="-18"/>
          <w:sz w:val="32"/>
        </w:rPr>
        <w:t xml:space="preserve"> </w:t>
      </w:r>
      <w:r>
        <w:rPr>
          <w:rFonts w:hint="eastAsia" w:ascii="微软雅黑" w:hAnsi="微软雅黑" w:eastAsia="微软雅黑"/>
          <w:spacing w:val="-18"/>
          <w:sz w:val="32"/>
        </w:rPr>
        <w:t xml:space="preserve">级 </w:t>
      </w:r>
      <w:r>
        <w:rPr>
          <w:rFonts w:hint="eastAsia" w:ascii="微软雅黑" w:hAnsi="微软雅黑" w:eastAsia="微软雅黑" w:cs="微软雅黑"/>
          <w:b w:val="0"/>
          <w:bCs w:val="0"/>
          <w:sz w:val="32"/>
          <w:szCs w:val="32"/>
          <w:u w:val="single"/>
          <w:lang w:val="en-US" w:eastAsia="zh-CN"/>
        </w:rPr>
        <w:t>智能科学与技术23</w:t>
      </w:r>
      <w:r>
        <w:rPr>
          <w:rFonts w:hint="eastAsia" w:ascii="微软雅黑" w:hAnsi="微软雅黑" w:eastAsia="微软雅黑" w:cs="微软雅黑"/>
          <w:b w:val="0"/>
          <w:bCs w:val="0"/>
          <w:sz w:val="32"/>
          <w:szCs w:val="32"/>
          <w:u w:val="single"/>
        </w:rPr>
        <w:t>-2班</w:t>
      </w:r>
    </w:p>
    <w:p w14:paraId="6CD5BAF4">
      <w:pPr>
        <w:ind w:firstLine="1988" w:firstLineChars="700"/>
        <w:jc w:val="both"/>
        <w:rPr>
          <w:rFonts w:hint="eastAsia" w:ascii="微软雅黑" w:hAnsi="微软雅黑" w:eastAsia="微软雅黑"/>
          <w:spacing w:val="-18"/>
          <w:sz w:val="32"/>
        </w:rPr>
      </w:pPr>
      <w:r>
        <w:rPr>
          <w:rFonts w:hint="eastAsia" w:ascii="微软雅黑" w:hAnsi="微软雅黑" w:eastAsia="微软雅黑"/>
          <w:spacing w:val="-18"/>
          <w:sz w:val="32"/>
        </w:rPr>
        <w:t xml:space="preserve">学  号 </w:t>
      </w:r>
      <w:r>
        <w:rPr>
          <w:rFonts w:hint="eastAsia" w:ascii="微软雅黑" w:hAnsi="微软雅黑" w:eastAsia="微软雅黑"/>
          <w:spacing w:val="-18"/>
          <w:sz w:val="32"/>
          <w:lang w:val="en-US" w:eastAsia="zh-CN"/>
        </w:rPr>
        <w:t xml:space="preserve"> </w:t>
      </w:r>
      <w:r>
        <w:rPr>
          <w:rFonts w:hint="eastAsia"/>
          <w:sz w:val="44"/>
          <w:szCs w:val="44"/>
          <w:u w:val="single"/>
        </w:rPr>
        <w:t xml:space="preserve">   </w:t>
      </w:r>
      <w:r>
        <w:rPr>
          <w:rFonts w:hint="eastAsia" w:ascii="微软雅黑" w:hAnsi="微软雅黑" w:eastAsia="微软雅黑" w:cs="微软雅黑"/>
          <w:sz w:val="32"/>
          <w:szCs w:val="32"/>
          <w:u w:val="single"/>
          <w:lang w:val="en-US" w:eastAsia="zh-CN"/>
        </w:rPr>
        <w:t>2023217569</w:t>
      </w:r>
    </w:p>
    <w:p w14:paraId="0B797458">
      <w:pPr>
        <w:ind w:firstLine="1988" w:firstLineChars="700"/>
        <w:jc w:val="both"/>
        <w:rPr>
          <w:rFonts w:hint="eastAsia" w:ascii="微软雅黑" w:hAnsi="微软雅黑" w:eastAsia="微软雅黑"/>
          <w:spacing w:val="-18"/>
          <w:sz w:val="32"/>
        </w:rPr>
      </w:pPr>
      <w:r>
        <w:rPr>
          <w:rFonts w:hint="eastAsia" w:ascii="微软雅黑" w:hAnsi="微软雅黑" w:eastAsia="微软雅黑"/>
          <w:spacing w:val="-18"/>
          <w:sz w:val="32"/>
        </w:rPr>
        <w:t>姓  名</w:t>
      </w:r>
      <w:r>
        <w:rPr>
          <w:rFonts w:hint="eastAsia" w:ascii="微软雅黑" w:hAnsi="微软雅黑" w:eastAsia="微软雅黑"/>
          <w:spacing w:val="-18"/>
          <w:sz w:val="32"/>
          <w:lang w:val="en-US" w:eastAsia="zh-CN"/>
        </w:rPr>
        <w:t xml:space="preserve"> </w:t>
      </w:r>
      <w:r>
        <w:rPr>
          <w:rFonts w:hint="eastAsia" w:ascii="微软雅黑" w:hAnsi="微软雅黑" w:eastAsia="微软雅黑" w:cs="微软雅黑"/>
          <w:sz w:val="32"/>
          <w:szCs w:val="32"/>
          <w:u w:val="single"/>
          <w:lang w:val="en-US" w:eastAsia="zh-CN"/>
        </w:rPr>
        <w:t xml:space="preserve">  </w:t>
      </w:r>
      <w:r>
        <w:rPr>
          <w:rFonts w:hint="eastAsia"/>
          <w:sz w:val="44"/>
          <w:szCs w:val="44"/>
          <w:u w:val="single"/>
        </w:rPr>
        <w:t xml:space="preserve">  </w:t>
      </w:r>
      <w:r>
        <w:rPr>
          <w:rFonts w:hint="eastAsia" w:ascii="微软雅黑" w:hAnsi="微软雅黑" w:eastAsia="微软雅黑" w:cs="微软雅黑"/>
          <w:sz w:val="32"/>
          <w:szCs w:val="32"/>
          <w:u w:val="single"/>
        </w:rPr>
        <w:t xml:space="preserve"> </w:t>
      </w:r>
      <w:r>
        <w:rPr>
          <w:rFonts w:hint="eastAsia" w:ascii="微软雅黑" w:hAnsi="微软雅黑" w:eastAsia="微软雅黑" w:cs="微软雅黑"/>
          <w:sz w:val="32"/>
          <w:szCs w:val="32"/>
          <w:u w:val="single"/>
          <w:lang w:val="en-US" w:eastAsia="zh-CN"/>
        </w:rPr>
        <w:t>曾旻淳</w:t>
      </w:r>
    </w:p>
    <w:p w14:paraId="4ED3FD6B">
      <w:pPr>
        <w:jc w:val="left"/>
      </w:pPr>
    </w:p>
    <w:p w14:paraId="6FF74FD3">
      <w:pPr>
        <w:jc w:val="left"/>
      </w:pPr>
    </w:p>
    <w:p w14:paraId="7DE661EB">
      <w:pPr>
        <w:jc w:val="left"/>
      </w:pPr>
    </w:p>
    <w:p w14:paraId="02CD8009">
      <w:pPr>
        <w:jc w:val="left"/>
      </w:pPr>
    </w:p>
    <w:p w14:paraId="525EA351">
      <w:pPr>
        <w:jc w:val="left"/>
      </w:pPr>
    </w:p>
    <w:p w14:paraId="5E7228F1">
      <w:pPr>
        <w:jc w:val="left"/>
      </w:pPr>
    </w:p>
    <w:p w14:paraId="7316C2E4">
      <w:pPr>
        <w:jc w:val="left"/>
      </w:pPr>
    </w:p>
    <w:p w14:paraId="7A94A794">
      <w:pPr>
        <w:jc w:val="left"/>
      </w:pPr>
    </w:p>
    <w:p w14:paraId="2EB864D4">
      <w:pPr>
        <w:jc w:val="left"/>
      </w:pPr>
    </w:p>
    <w:p w14:paraId="42CE2400">
      <w:pPr>
        <w:jc w:val="left"/>
      </w:pPr>
    </w:p>
    <w:p w14:paraId="6ABB50F6">
      <w:pPr>
        <w:jc w:val="left"/>
      </w:pPr>
    </w:p>
    <w:p w14:paraId="4AB759E4">
      <w:pPr>
        <w:jc w:val="left"/>
      </w:pPr>
    </w:p>
    <w:p w14:paraId="16F9F05E">
      <w:pPr>
        <w:jc w:val="left"/>
      </w:pPr>
    </w:p>
    <w:p w14:paraId="4335AD7E">
      <w:pPr>
        <w:jc w:val="left"/>
      </w:pPr>
    </w:p>
    <w:p w14:paraId="18DC95C6">
      <w:pPr>
        <w:jc w:val="left"/>
      </w:pPr>
    </w:p>
    <w:p w14:paraId="010504AD">
      <w:pPr>
        <w:jc w:val="left"/>
        <w:rPr>
          <w:rFonts w:hint="eastAsia" w:ascii="宋体" w:hAnsi="宋体" w:eastAsia="宋体" w:cs="宋体"/>
          <w:b/>
          <w:bCs/>
          <w:sz w:val="24"/>
          <w:szCs w:val="24"/>
        </w:rPr>
      </w:pPr>
      <w:r>
        <w:rPr>
          <w:rFonts w:hint="eastAsia" w:ascii="宋体" w:hAnsi="宋体" w:eastAsia="宋体" w:cs="宋体"/>
          <w:b/>
          <w:bCs/>
          <w:sz w:val="24"/>
          <w:szCs w:val="24"/>
        </w:rPr>
        <w:t>实验一：图像滤波与特征提取</w:t>
      </w:r>
    </w:p>
    <w:p w14:paraId="2881F758">
      <w:pPr>
        <w:jc w:val="left"/>
        <w:rPr>
          <w:rFonts w:hint="eastAsia" w:ascii="宋体" w:hAnsi="宋体" w:eastAsia="宋体" w:cs="宋体"/>
          <w:b/>
          <w:bCs/>
          <w:sz w:val="24"/>
          <w:szCs w:val="24"/>
        </w:rPr>
      </w:pPr>
    </w:p>
    <w:p w14:paraId="25D698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w:t>
      </w:r>
      <w:r>
        <w:rPr>
          <w:rFonts w:hint="eastAsia" w:ascii="宋体" w:hAnsi="宋体" w:eastAsia="宋体" w:cs="宋体"/>
          <w:color w:val="000000"/>
          <w:sz w:val="24"/>
          <w:szCs w:val="24"/>
        </w:rPr>
        <w:t>实验目的</w:t>
      </w:r>
    </w:p>
    <w:p w14:paraId="4A21E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掌握卷积运算底层原理，实现无函数包依赖的图像滤波；理解 Sobel 边缘检测、颜色直方图与灰度共生矩阵（GLCM）的应用，提取图像颜色与纹理特征；解决图像通道不匹配问题，优化结果可视化效果。</w:t>
      </w:r>
    </w:p>
    <w:p w14:paraId="3CE482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p>
    <w:p w14:paraId="68FFA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w:t>
      </w:r>
      <w:r>
        <w:rPr>
          <w:rFonts w:hint="eastAsia" w:ascii="宋体" w:hAnsi="宋体" w:eastAsia="宋体" w:cs="宋体"/>
          <w:color w:val="000000"/>
          <w:sz w:val="24"/>
          <w:szCs w:val="24"/>
        </w:rPr>
        <w:t>实验原理</w:t>
      </w:r>
    </w:p>
    <w:p w14:paraId="4FDEA6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图像滤波的核心是卷积运算，通过特定卷积核与图像像素区域的逐点相乘求和，实现特征增强或噪声抑制。Sobel 算子分为水平和垂直两个方向，分别用于检测图像中的横向和纵向边缘，再通过梯度幅值计算融合双方向边缘信息，得到完整的轮廓特征。颜色直方图通过统计 RGB 三通道各像素值的出现频次，直观反映图像的颜色分布特征。灰度共生矩阵则描述了灰度图像中固定距离和方向的像素对灰度关系，基于该矩阵可提取对比度、能量、熵、相关性等纹理特征，全面表征图像的纹理细节。</w:t>
      </w:r>
    </w:p>
    <w:p w14:paraId="2E81D7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p>
    <w:p w14:paraId="43E6FD69">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rPr>
      </w:pPr>
      <w:r>
        <w:rPr>
          <w:rFonts w:hint="eastAsia" w:ascii="宋体" w:hAnsi="宋体" w:eastAsia="宋体" w:cs="宋体"/>
          <w:color w:val="000000"/>
          <w:sz w:val="24"/>
          <w:szCs w:val="24"/>
        </w:rPr>
        <w:t>实验方法与代码实现</w:t>
      </w:r>
    </w:p>
    <w:p w14:paraId="1B4632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实验的核心思路是完全脱离现成滤波函数，手动实现从卷积运算到特征提取的全流程，确保对底层原理的掌握。首先，针对单通道图像设计卷积函数，通过零填充扩展图像边界，避免卷积后图像尺寸缩小，再通过双重循环遍历每个像素，截取与卷积核尺寸一致的像素区域，计算点积和作为输出像素值，最后将像素值裁剪到 0-255 的有效范围并转换为 8 位图像格式。关键代码如下：</w:t>
      </w:r>
    </w:p>
    <w:p w14:paraId="5E8C65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def convolve_single_channel(channel, kernel, padding=1):</w:t>
      </w:r>
    </w:p>
    <w:p w14:paraId="446265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"""单通道图像卷积（手动实现，零填充）"""</w:t>
      </w:r>
    </w:p>
    <w:p w14:paraId="2BA668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kernel_size = kernel.shape[0]</w:t>
      </w:r>
    </w:p>
    <w:p w14:paraId="2CB80E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padded_channel = np.pad(channel, padding, mode='constant')  # 零填充</w:t>
      </w:r>
    </w:p>
    <w:p w14:paraId="74906E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h, w = channel.shape</w:t>
      </w:r>
    </w:p>
    <w:p w14:paraId="10929E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output = np.zeros_like(channel, dtype=np.float32)</w:t>
      </w:r>
    </w:p>
    <w:p w14:paraId="5C22E3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 遍历每个像素，计算卷积点积和</w:t>
      </w:r>
    </w:p>
    <w:p w14:paraId="328A85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for i in range(h):</w:t>
      </w:r>
    </w:p>
    <w:p w14:paraId="5A8BC7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for j in range(w):</w:t>
      </w:r>
    </w:p>
    <w:p w14:paraId="2B612C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region = padded_channel[i:i + kernel_size, j:j + kernel_size]</w:t>
      </w:r>
    </w:p>
    <w:p w14:paraId="5BA56B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output[i, j] = np.sum(region * kernel)</w:t>
      </w:r>
    </w:p>
    <w:p w14:paraId="03613C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return np.clip(output, 0, 255).astype(np.uint8)  # 裁剪并转格式</w:t>
      </w:r>
    </w:p>
    <w:p w14:paraId="57E147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针对 RGB 彩色图像，设计分通道卷积函数，将图像拆分为 R、G、B 三个单通道，分别应用上述卷积函数后再合并为 3 通道图像，确保滤波效果均匀作用于每个颜色通道：</w:t>
      </w:r>
    </w:p>
    <w:p w14:paraId="33C61E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def convolve_rgb_image(image, kernel):</w:t>
      </w:r>
    </w:p>
    <w:p w14:paraId="70C97A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 g, b = cv2.split(image)  # 拆分RGB通道</w:t>
      </w:r>
    </w:p>
    <w:p w14:paraId="1582C5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r_conv = convolve_single_channel(r, kernel)</w:t>
      </w:r>
    </w:p>
    <w:p w14:paraId="4FBADD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g_conv = convolve_single_channel(g, kernel)</w:t>
      </w:r>
    </w:p>
    <w:p w14:paraId="542BB9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b_conv = convolve_single_channel(b, kernel)</w:t>
      </w:r>
    </w:p>
    <w:p w14:paraId="15A154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return cv2.merge([r_conv, g_conv, b_conv])  # 合并通道</w:t>
      </w:r>
    </w:p>
    <w:p w14:paraId="79DA65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定义 Sobel X、Sobel Y 及给定卷积核后，读取图像并转换为 OpenCV 默认的 BGR 格式和 Matplotlib 显示所需的 RGB 格式，同时生成灰度图用于后续纹理特征提取。在滤波过程中，发现 Sobel 滤波输出的 3 通道图像无法直接用于梯度幅值计算，因此增加通道转换步骤，将 3 通道滤波结果转为单通道灰度图，再通过平方和开方的方式计算梯度幅值，避免通道不匹配导致的错误：</w:t>
      </w:r>
    </w:p>
    <w:p w14:paraId="3456AE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Sobel X/Y方向滤波（输出3通道RGB图）</w:t>
      </w:r>
    </w:p>
    <w:p w14:paraId="41B981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sobel_x_rgb = convolve_rgb_image(img_bgr, sobel_x_kernel)</w:t>
      </w:r>
    </w:p>
    <w:p w14:paraId="68E9F4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sobel_y_rgb = convolve_rgb_image(img_bgr, sobel_y_kernel)# 关键修复：3通道转单通道灰度图</w:t>
      </w:r>
    </w:p>
    <w:p w14:paraId="5D485C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sobel_x_gray = cv2.cvtColor(sobel_x_rgb, cv2.COLOR_BGR2GRAY)</w:t>
      </w:r>
    </w:p>
    <w:p w14:paraId="15D3DA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sobel_y_gray = cv2.cvtColor(sobel_y_rgb, cv2.COLOR_BGR2GRAY)# 计算梯度幅值</w:t>
      </w:r>
    </w:p>
    <w:p w14:paraId="058142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sobel_mag = np.sqrt(np.square(sobel_x_gray.astype(np.float32)) + np.square(sobel_y_gray.astype(np.float32)))</w:t>
      </w:r>
    </w:p>
    <w:p w14:paraId="72220C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sobel_mag = np.clip(sobel_mag, 0, 255).astype(np.uint8)</w:t>
      </w:r>
    </w:p>
    <w:p w14:paraId="434A36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特征提取环节，手动实现颜色直方图统计函数，遍历图像每个像素点，累计 RGB 三通道各像素值的出现次数；构建水平方向、距离为 1 的灰度共生矩阵，通过双重循环统计相邻像素对的灰度组合频次并归一化，再基于该矩阵计算对比度、能量、熵、相关性四大纹理特征：</w:t>
      </w:r>
    </w:p>
    <w:p w14:paraId="33A88E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def compute_color_histogram(image):</w:t>
      </w:r>
    </w:p>
    <w:p w14:paraId="0B8A21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r_hist = np.zeros(256, dtype=int)</w:t>
      </w:r>
    </w:p>
    <w:p w14:paraId="48590F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g_hist = np.zeros(256, dtype=int)</w:t>
      </w:r>
    </w:p>
    <w:p w14:paraId="3EB1CD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b_hist = np.zeros(256, dtype=int)</w:t>
      </w:r>
    </w:p>
    <w:p w14:paraId="6997AE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h, w, _ = image.shape</w:t>
      </w:r>
    </w:p>
    <w:p w14:paraId="21AB6D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for i in range(h):</w:t>
      </w:r>
    </w:p>
    <w:p w14:paraId="41971C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for j in range(w):</w:t>
      </w:r>
    </w:p>
    <w:p w14:paraId="22525B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 g, b = image[i, j, 0], image[i, j, 1], image[i, j, 2]</w:t>
      </w:r>
    </w:p>
    <w:p w14:paraId="164986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r_hist[r] += 1</w:t>
      </w:r>
    </w:p>
    <w:p w14:paraId="22BA3F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g_hist[g] += 1</w:t>
      </w:r>
    </w:p>
    <w:p w14:paraId="41781F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b_hist[b] += 1</w:t>
      </w:r>
    </w:p>
    <w:p w14:paraId="0AB7C9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return r_hist, g_hist, b_hist</w:t>
      </w:r>
    </w:p>
    <w:p w14:paraId="47E445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def compute_glcm(gray_img, distance=1, angle=0):</w:t>
      </w:r>
    </w:p>
    <w:p w14:paraId="5ED243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glcm = np.zeros((256, 256), dtype=int)</w:t>
      </w:r>
    </w:p>
    <w:p w14:paraId="2FDB7F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h, w = gray_img.shape</w:t>
      </w:r>
    </w:p>
    <w:p w14:paraId="79093F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for i in range(h):</w:t>
      </w:r>
    </w:p>
    <w:p w14:paraId="736CC0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for j in range(w - distance):</w:t>
      </w:r>
    </w:p>
    <w:p w14:paraId="6EA5E1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pixel1 = gray_img[i, j]</w:t>
      </w:r>
    </w:p>
    <w:p w14:paraId="68BAE0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pixel2 = gray_img[i, j + distance]  # 水平相邻像素</w:t>
      </w:r>
    </w:p>
    <w:p w14:paraId="29026D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7"/>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glcm[pixel1, pixel2] += 1</w:t>
      </w:r>
    </w:p>
    <w:p w14:paraId="18B19F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default" w:ascii="Times New Roman" w:hAnsi="Times New Roman" w:eastAsia="宋体" w:cs="Times New Roman"/>
          <w:color w:val="000000"/>
          <w:sz w:val="24"/>
          <w:szCs w:val="24"/>
        </w:rPr>
      </w:pPr>
      <w:r>
        <w:rPr>
          <w:rStyle w:val="7"/>
          <w:rFonts w:hint="default" w:ascii="Times New Roman" w:hAnsi="Times New Roman" w:eastAsia="宋体" w:cs="Times New Roman"/>
          <w:color w:val="000000"/>
          <w:sz w:val="24"/>
          <w:szCs w:val="24"/>
        </w:rPr>
        <w:t xml:space="preserve">    return glcm / np.sum(glcm)  # 归一化</w:t>
      </w:r>
    </w:p>
    <w:p w14:paraId="4109C2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最后，使用 Matplotlib 创建 2×3 的子图布局，分别显示原始图像、Sobel X/Y 方向滤波结果、梯度幅值图像、给定卷积核滤波结果及 RGB 颜色直方图，所有滤波结果图像均保存至当前目录，纹理特征以.npy 格式保存以便后续分析。</w:t>
      </w:r>
    </w:p>
    <w:p w14:paraId="63DD04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4.</w:t>
      </w:r>
      <w:r>
        <w:rPr>
          <w:rFonts w:hint="eastAsia" w:ascii="宋体" w:hAnsi="宋体" w:eastAsia="宋体" w:cs="宋体"/>
          <w:color w:val="000000"/>
          <w:sz w:val="24"/>
          <w:szCs w:val="24"/>
        </w:rPr>
        <w:t>实验结果与分析</w:t>
      </w:r>
    </w:p>
    <w:p w14:paraId="38588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滤波结果显示，Sobel X 方向滤波突出了图像水平边缘，Sobel Y 方向滤波强化了垂直边缘，梯度幅值图像则完整呈现了整体轮廓。颜色直方图清晰展示了 RGB 三通道的像素分布，若图像偏暖色调，红色通道峰值会相对显著。</w:t>
      </w:r>
      <w:r>
        <w:rPr>
          <w:rFonts w:hint="eastAsia" w:ascii="宋体" w:hAnsi="宋体" w:eastAsia="宋体" w:cs="宋体"/>
          <w:color w:val="000000"/>
          <w:sz w:val="24"/>
          <w:szCs w:val="24"/>
        </w:rPr>
        <w:drawing>
          <wp:inline distT="0" distB="0" distL="114300" distR="114300">
            <wp:extent cx="5644515" cy="3183255"/>
            <wp:effectExtent l="0" t="0" r="6985" b="4445"/>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4"/>
                    <a:stretch>
                      <a:fillRect/>
                    </a:stretch>
                  </pic:blipFill>
                  <pic:spPr>
                    <a:xfrm>
                      <a:off x="0" y="0"/>
                      <a:ext cx="5644515" cy="3183255"/>
                    </a:xfrm>
                    <a:prstGeom prst="rect">
                      <a:avLst/>
                    </a:prstGeom>
                  </pic:spPr>
                </pic:pic>
              </a:graphicData>
            </a:graphic>
          </wp:inline>
        </w:drawing>
      </w:r>
    </w:p>
    <w:p w14:paraId="32FDAC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5.</w:t>
      </w:r>
      <w:r>
        <w:rPr>
          <w:rFonts w:hint="eastAsia" w:ascii="宋体" w:hAnsi="宋体" w:eastAsia="宋体" w:cs="宋体"/>
          <w:color w:val="000000"/>
          <w:sz w:val="24"/>
          <w:szCs w:val="24"/>
        </w:rPr>
        <w:t>实验体会</w:t>
      </w:r>
    </w:p>
    <w:p w14:paraId="4E4F03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通过手动实现卷积函数，深入理解了滤波的底层逻辑，而非单纯依赖现成工具库</w:t>
      </w:r>
      <w:r>
        <w:rPr>
          <w:rFonts w:hint="eastAsia" w:ascii="宋体" w:hAnsi="宋体" w:cs="宋体"/>
          <w:color w:val="000000"/>
          <w:kern w:val="0"/>
          <w:sz w:val="24"/>
          <w:szCs w:val="24"/>
          <w:lang w:val="en-US" w:eastAsia="zh-CN" w:bidi="ar"/>
        </w:rPr>
        <w:t>，</w:t>
      </w:r>
      <w:r>
        <w:rPr>
          <w:rFonts w:ascii="宋体" w:hAnsi="宋体" w:eastAsia="宋体" w:cs="宋体"/>
          <w:sz w:val="24"/>
          <w:szCs w:val="24"/>
        </w:rPr>
        <w:t>真正理解了图像滤波的底层逻辑</w:t>
      </w:r>
      <w:r>
        <w:rPr>
          <w:rFonts w:hint="eastAsia" w:ascii="宋体" w:hAnsi="宋体" w:eastAsia="宋体" w:cs="宋体"/>
          <w:color w:val="000000"/>
          <w:kern w:val="0"/>
          <w:sz w:val="24"/>
          <w:szCs w:val="24"/>
          <w:lang w:val="en-US" w:eastAsia="zh-CN" w:bidi="ar"/>
        </w:rPr>
        <w:t>。在解决通道不匹配问题时，学会了从数据格式层面排查故障，认识到图像预处理中通道一致性的重要性。</w:t>
      </w:r>
      <w:r>
        <w:rPr>
          <w:rFonts w:ascii="宋体" w:hAnsi="宋体" w:eastAsia="宋体" w:cs="宋体"/>
          <w:sz w:val="24"/>
          <w:szCs w:val="24"/>
        </w:rPr>
        <w:t>颜色直方图和 GLCM 纹理特征的提取过程，让我认识到图像可以通过不同维度的特征进行量化描述颜色直方图反映了图像的色彩分布规律，而对比度、能量等纹理特征则能刻画图像的细节粗糙程度，这些特征并非孤立存在，而是可以相互补充，为后续的图像分类、识别任务提供多维度支撑。在编写 GLCM 特征提取代码时，需要先计算均值、方差，再遍历矩阵计算各项特征，每一步都需要严谨的逻辑推导，稍有疏忽就会导致结果偏差，这也培养了我编写复杂算法时逐行校验、注重细节的习惯。此外，实验中对结果的可视化和保存流程，让我学会了规范整理实验数据，为后续实验报告的撰写提供了清晰的素材</w:t>
      </w:r>
      <w:r>
        <w:rPr>
          <w:rFonts w:hint="eastAsia" w:ascii="宋体" w:hAnsi="宋体" w:cs="宋体"/>
          <w:sz w:val="24"/>
          <w:szCs w:val="24"/>
          <w:lang w:eastAsia="zh-CN"/>
        </w:rPr>
        <w:t>。</w:t>
      </w:r>
      <w:r>
        <w:rPr>
          <w:rFonts w:ascii="宋体" w:hAnsi="宋体" w:eastAsia="宋体" w:cs="宋体"/>
          <w:sz w:val="24"/>
          <w:szCs w:val="24"/>
        </w:rPr>
        <w:t>整个实验也锻炼了我的代码调试能力，尤其是在处理双重循环和矩阵运算时，需要更加注重细节才能保证结果准确。</w:t>
      </w:r>
    </w:p>
    <w:p w14:paraId="2BA566ED">
      <w:pPr>
        <w:jc w:val="left"/>
        <w:rPr>
          <w:rFonts w:hint="eastAsia" w:ascii="宋体" w:hAnsi="宋体" w:eastAsia="宋体" w:cs="宋体"/>
          <w:b/>
          <w:bCs/>
          <w:sz w:val="24"/>
          <w:szCs w:val="24"/>
        </w:rPr>
      </w:pPr>
    </w:p>
    <w:p w14:paraId="3A9E8A4F">
      <w:pPr>
        <w:jc w:val="left"/>
        <w:rPr>
          <w:rFonts w:hint="eastAsia" w:ascii="宋体" w:hAnsi="宋体" w:eastAsia="宋体" w:cs="宋体"/>
          <w:b/>
          <w:bCs/>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90DD7"/>
    <w:multiLevelType w:val="singleLevel"/>
    <w:tmpl w:val="AED90DD7"/>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A2FA4"/>
    <w:rsid w:val="00517E11"/>
    <w:rsid w:val="26FA545B"/>
    <w:rsid w:val="3A3D556A"/>
    <w:rsid w:val="47CA2FA4"/>
    <w:rsid w:val="54DC2048"/>
    <w:rsid w:val="590E4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7433</Words>
  <Characters>13452</Characters>
  <Lines>0</Lines>
  <Paragraphs>0</Paragraphs>
  <TotalTime>0</TotalTime>
  <ScaleCrop>false</ScaleCrop>
  <LinksUpToDate>false</LinksUpToDate>
  <CharactersWithSpaces>15254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2026-01-22T06:47:00Z</dcterms:created>
  <dc:creator>zzz木目鱼</dc:creator>
  <cp:lastModifiedBy>zzz木目鱼</cp:lastModifiedBy>
  <dcterms:modified xsi:type="dcterms:W3CDTF">2026-01-22T12:04:40Z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D85F4719F684489FBF1693FFF0AD2AD7_13</vt:lpwstr>
  </property>
  <property fmtid="{D5CDD505-2E9C-101B-9397-08002B2CF9AE}" pid="4" name="KSOTemplateDocerSaveRecord">
    <vt:lpwstr>eyJoZGlkIjoiMjRlNGMyMzUwNTZiMzBhYzk5ODEwZTJkMGQ2YTJkMzAiLCJ1c2VySWQiOiIxNTI2Njc1NjE5In0=</vt:lpwstr>
  </property>
</Properties>
</file>