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3F4DC" w14:textId="2D21DBA7" w:rsidR="00DB6A6C" w:rsidRDefault="00C6666F" w:rsidP="00646F6D">
      <w:pPr>
        <w:tabs>
          <w:tab w:val="left" w:pos="5103"/>
          <w:tab w:val="left" w:pos="8364"/>
        </w:tabs>
        <w:rPr>
          <w:rFonts w:ascii="Wuerth Book" w:hAnsi="Wuerth Book"/>
          <w:b/>
          <w:sz w:val="34"/>
          <w:szCs w:val="44"/>
          <w:lang w:val="nl-BE"/>
        </w:rPr>
      </w:pPr>
      <w:r w:rsidRPr="00533F9E">
        <w:rPr>
          <w:rFonts w:ascii="Wuerth Book" w:hAnsi="Wuerth Book"/>
          <w:b/>
          <w:sz w:val="34"/>
          <w:szCs w:val="44"/>
          <w:lang w:val="nl-BE"/>
        </w:rPr>
        <w:t xml:space="preserve">Aanvraag </w:t>
      </w:r>
      <w:r w:rsidR="003902C0">
        <w:rPr>
          <w:rFonts w:ascii="Wuerth Book" w:hAnsi="Wuerth Book"/>
          <w:b/>
          <w:sz w:val="34"/>
          <w:szCs w:val="44"/>
          <w:lang w:val="nl-BE"/>
        </w:rPr>
        <w:t>TVC/CRI</w:t>
      </w:r>
      <w:r w:rsidR="00533F9E" w:rsidRPr="00533F9E">
        <w:rPr>
          <w:rFonts w:ascii="Wuerth Book" w:hAnsi="Wuerth Book"/>
          <w:b/>
          <w:sz w:val="34"/>
          <w:szCs w:val="44"/>
          <w:lang w:val="nl-BE"/>
        </w:rPr>
        <w:t xml:space="preserve"> </w:t>
      </w:r>
    </w:p>
    <w:p w14:paraId="2ABAD3DF" w14:textId="77777777" w:rsidR="00422CA2" w:rsidRDefault="00422CA2" w:rsidP="00646F6D">
      <w:pPr>
        <w:tabs>
          <w:tab w:val="left" w:pos="5103"/>
          <w:tab w:val="left" w:pos="8364"/>
        </w:tabs>
        <w:rPr>
          <w:rFonts w:ascii="Wuerth Book" w:hAnsi="Wuerth Book"/>
          <w:b/>
          <w:sz w:val="34"/>
          <w:szCs w:val="44"/>
          <w:lang w:val="nl-BE"/>
        </w:rPr>
      </w:pPr>
    </w:p>
    <w:p w14:paraId="7325C055" w14:textId="2290FEB4" w:rsidR="00055ED6" w:rsidRDefault="003902C0" w:rsidP="00422CA2">
      <w:pPr>
        <w:pStyle w:val="NormalWeb"/>
      </w:pPr>
      <w:r>
        <w:t xml:space="preserve">Voor investeringen vanaf 2.000€ kan er een </w:t>
      </w:r>
      <w:r w:rsidR="003019E6">
        <w:t>terugverdiencontract</w:t>
      </w:r>
      <w:r>
        <w:t xml:space="preserve"> aangevraagd worden. Meer gedetailleerde info hierover kan je terugvinden </w:t>
      </w:r>
      <w:r w:rsidR="00EB2E2D">
        <w:t xml:space="preserve">op </w:t>
      </w:r>
      <w:proofErr w:type="spellStart"/>
      <w:r w:rsidR="00EB2E2D">
        <w:t>Woogle</w:t>
      </w:r>
      <w:proofErr w:type="spellEnd"/>
      <w:r w:rsidR="00EB2E2D">
        <w:t xml:space="preserve">: </w:t>
      </w:r>
      <w:hyperlink r:id="rId8" w:history="1">
        <w:r w:rsidR="00055ED6">
          <w:rPr>
            <w:rStyle w:val="Hyperlink"/>
          </w:rPr>
          <w:t xml:space="preserve">Search | </w:t>
        </w:r>
        <w:proofErr w:type="spellStart"/>
        <w:r w:rsidR="00055ED6">
          <w:rPr>
            <w:rStyle w:val="Hyperlink"/>
          </w:rPr>
          <w:t>Woogle</w:t>
        </w:r>
        <w:proofErr w:type="spellEnd"/>
        <w:r w:rsidR="00055ED6">
          <w:rPr>
            <w:rStyle w:val="Hyperlink"/>
          </w:rPr>
          <w:t xml:space="preserve"> (wurth.be)</w:t>
        </w:r>
      </w:hyperlink>
    </w:p>
    <w:p w14:paraId="21C1B5B7" w14:textId="77777777" w:rsidR="00055ED6" w:rsidRDefault="00055ED6" w:rsidP="00422CA2">
      <w:pPr>
        <w:pStyle w:val="NormalWeb"/>
      </w:pPr>
    </w:p>
    <w:p w14:paraId="143D1B77" w14:textId="2F68D002" w:rsidR="00422CA2" w:rsidRPr="00055ED6" w:rsidRDefault="00055ED6" w:rsidP="00055ED6">
      <w:pPr>
        <w:pStyle w:val="NormalWeb"/>
        <w:rPr>
          <w:lang w:val="fr-FR"/>
        </w:rPr>
      </w:pPr>
      <w:r w:rsidRPr="00055ED6">
        <w:rPr>
          <w:lang w:val="fr-FR"/>
        </w:rPr>
        <w:t xml:space="preserve">Un contrat de remboursement peut être demandé pour les investissements à partir de 2 000 euros. Vous trouverez de plus amples informations à ce sujet sur </w:t>
      </w:r>
      <w:proofErr w:type="spellStart"/>
      <w:r w:rsidRPr="00055ED6">
        <w:rPr>
          <w:lang w:val="fr-FR"/>
        </w:rPr>
        <w:t>Woogle</w:t>
      </w:r>
      <w:proofErr w:type="spellEnd"/>
      <w:r w:rsidRPr="00055ED6">
        <w:rPr>
          <w:lang w:val="fr-FR"/>
        </w:rPr>
        <w:t xml:space="preserve"> : </w:t>
      </w:r>
      <w:r w:rsidR="00000000">
        <w:fldChar w:fldCharType="begin"/>
      </w:r>
      <w:r w:rsidR="00000000" w:rsidRPr="00F977DF">
        <w:rPr>
          <w:lang w:val="fr-FR"/>
        </w:rPr>
        <w:instrText>HYPERLINK "https://woogle.wurth.be/nl/search?search=terugverdiencontract"</w:instrText>
      </w:r>
      <w:r w:rsidR="00000000">
        <w:fldChar w:fldCharType="separate"/>
      </w:r>
      <w:proofErr w:type="spellStart"/>
      <w:r w:rsidRPr="00055ED6">
        <w:rPr>
          <w:rStyle w:val="Hyperlink"/>
          <w:lang w:val="fr-FR"/>
        </w:rPr>
        <w:t>Search</w:t>
      </w:r>
      <w:proofErr w:type="spellEnd"/>
      <w:r w:rsidRPr="00055ED6">
        <w:rPr>
          <w:rStyle w:val="Hyperlink"/>
          <w:lang w:val="fr-FR"/>
        </w:rPr>
        <w:t xml:space="preserve"> | </w:t>
      </w:r>
      <w:proofErr w:type="spellStart"/>
      <w:r w:rsidRPr="00055ED6">
        <w:rPr>
          <w:rStyle w:val="Hyperlink"/>
          <w:lang w:val="fr-FR"/>
        </w:rPr>
        <w:t>Woogle</w:t>
      </w:r>
      <w:proofErr w:type="spellEnd"/>
      <w:r w:rsidRPr="00055ED6">
        <w:rPr>
          <w:rStyle w:val="Hyperlink"/>
          <w:lang w:val="fr-FR"/>
        </w:rPr>
        <w:t xml:space="preserve"> (wurth.be)</w:t>
      </w:r>
      <w:r w:rsidR="00000000">
        <w:rPr>
          <w:rStyle w:val="Hyperlink"/>
          <w:lang w:val="fr-FR"/>
        </w:rPr>
        <w:fldChar w:fldCharType="end"/>
      </w:r>
    </w:p>
    <w:sectPr w:rsidR="00422CA2" w:rsidRPr="00055ED6">
      <w:headerReference w:type="default" r:id="rId9"/>
      <w:type w:val="continuous"/>
      <w:pgSz w:w="11906" w:h="16838" w:code="9"/>
      <w:pgMar w:top="1440" w:right="2552" w:bottom="851" w:left="1134" w:header="567" w:footer="708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1291B" w14:textId="77777777" w:rsidR="00E8487A" w:rsidRDefault="00E8487A">
      <w:r>
        <w:separator/>
      </w:r>
    </w:p>
  </w:endnote>
  <w:endnote w:type="continuationSeparator" w:id="0">
    <w:p w14:paraId="664684DC" w14:textId="77777777" w:rsidR="00E8487A" w:rsidRDefault="00E8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uerth Book">
    <w:altName w:val="Calibri"/>
    <w:charset w:val="00"/>
    <w:family w:val="auto"/>
    <w:pitch w:val="variable"/>
    <w:sig w:usb0="A00002BF" w:usb1="000060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6F5CD" w14:textId="77777777" w:rsidR="00E8487A" w:rsidRDefault="00E8487A">
      <w:r>
        <w:separator/>
      </w:r>
    </w:p>
  </w:footnote>
  <w:footnote w:type="continuationSeparator" w:id="0">
    <w:p w14:paraId="137201E5" w14:textId="77777777" w:rsidR="00E8487A" w:rsidRDefault="00E84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118F6" w14:textId="7A0CE909" w:rsidR="002620AE" w:rsidRDefault="002620AE" w:rsidP="00C662EE">
    <w:pPr>
      <w:pStyle w:val="Header"/>
      <w:tabs>
        <w:tab w:val="clear" w:pos="8306"/>
        <w:tab w:val="right" w:pos="10206"/>
      </w:tabs>
    </w:pPr>
    <w:r>
      <w:rPr>
        <w:noProof/>
      </w:rPr>
      <w:tab/>
    </w:r>
    <w:r>
      <w:rPr>
        <w:noProof/>
      </w:rPr>
      <w:tab/>
    </w:r>
    <w:r w:rsidR="00533F9E">
      <w:rPr>
        <w:noProof/>
      </w:rPr>
      <w:t xml:space="preserve">     </w:t>
    </w:r>
    <w:r>
      <w:rPr>
        <w:noProof/>
        <w:lang w:val="nl-BE"/>
      </w:rPr>
      <w:drawing>
        <wp:inline distT="0" distB="0" distL="0" distR="0" wp14:anchorId="3B349FAC" wp14:editId="6CDE4FB1">
          <wp:extent cx="1609725" cy="352425"/>
          <wp:effectExtent l="0" t="0" r="9525" b="9525"/>
          <wp:docPr id="1" name="Afbeelding 1" descr="WRT_Linie_P1795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RT_Linie_P1795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51B1E"/>
    <w:multiLevelType w:val="hybridMultilevel"/>
    <w:tmpl w:val="02EA24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375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01C"/>
    <w:rsid w:val="0004286D"/>
    <w:rsid w:val="00055ED6"/>
    <w:rsid w:val="000D79B9"/>
    <w:rsid w:val="00116866"/>
    <w:rsid w:val="00153D28"/>
    <w:rsid w:val="001C59CD"/>
    <w:rsid w:val="0022758E"/>
    <w:rsid w:val="00240C59"/>
    <w:rsid w:val="002620AE"/>
    <w:rsid w:val="002E1B93"/>
    <w:rsid w:val="003019E6"/>
    <w:rsid w:val="00357D10"/>
    <w:rsid w:val="003902C0"/>
    <w:rsid w:val="003B3311"/>
    <w:rsid w:val="003B4A51"/>
    <w:rsid w:val="003E638B"/>
    <w:rsid w:val="00422CA2"/>
    <w:rsid w:val="004F2AAB"/>
    <w:rsid w:val="00515BF2"/>
    <w:rsid w:val="00533F9E"/>
    <w:rsid w:val="00535DFB"/>
    <w:rsid w:val="005515A1"/>
    <w:rsid w:val="00551BC3"/>
    <w:rsid w:val="00577DAA"/>
    <w:rsid w:val="005B4587"/>
    <w:rsid w:val="005D310A"/>
    <w:rsid w:val="005D5999"/>
    <w:rsid w:val="005F5019"/>
    <w:rsid w:val="005F5195"/>
    <w:rsid w:val="00646F6D"/>
    <w:rsid w:val="00697BAA"/>
    <w:rsid w:val="00755F26"/>
    <w:rsid w:val="007A0F26"/>
    <w:rsid w:val="00821E01"/>
    <w:rsid w:val="00886BC2"/>
    <w:rsid w:val="009045F1"/>
    <w:rsid w:val="009135E9"/>
    <w:rsid w:val="00971DA1"/>
    <w:rsid w:val="009871E6"/>
    <w:rsid w:val="009D1866"/>
    <w:rsid w:val="00A75775"/>
    <w:rsid w:val="00AA2B91"/>
    <w:rsid w:val="00AD7629"/>
    <w:rsid w:val="00B91C5E"/>
    <w:rsid w:val="00C421A4"/>
    <w:rsid w:val="00C50460"/>
    <w:rsid w:val="00C662EE"/>
    <w:rsid w:val="00C6666F"/>
    <w:rsid w:val="00CC66A4"/>
    <w:rsid w:val="00D21613"/>
    <w:rsid w:val="00D241DE"/>
    <w:rsid w:val="00D40F01"/>
    <w:rsid w:val="00D4365D"/>
    <w:rsid w:val="00D5001C"/>
    <w:rsid w:val="00DB6A6C"/>
    <w:rsid w:val="00E55027"/>
    <w:rsid w:val="00E75011"/>
    <w:rsid w:val="00E7595B"/>
    <w:rsid w:val="00E76495"/>
    <w:rsid w:val="00E8487A"/>
    <w:rsid w:val="00EB1000"/>
    <w:rsid w:val="00EB2E2D"/>
    <w:rsid w:val="00EF40AC"/>
    <w:rsid w:val="00F1105E"/>
    <w:rsid w:val="00F977DF"/>
    <w:rsid w:val="00FB21AD"/>
    <w:rsid w:val="00FC0E2F"/>
    <w:rsid w:val="00FF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A170B0"/>
  <w15:docId w15:val="{06FE1CC2-F350-431F-81DC-F9899B96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3B33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22CA2"/>
    <w:pPr>
      <w:spacing w:before="100" w:beforeAutospacing="1" w:after="100" w:afterAutospacing="1"/>
    </w:pPr>
    <w:rPr>
      <w:sz w:val="24"/>
      <w:szCs w:val="24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ogle.wurth.be/nl/search?search=terugverdiencontra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ED4B4-81D9-45B3-AAB1-E8F78CF6E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AGENDA</vt:lpstr>
      <vt:lpstr>AGENDA</vt:lpstr>
    </vt:vector>
  </TitlesOfParts>
  <Company>Wurth Belux nv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creator>gerryl</dc:creator>
  <cp:lastModifiedBy>De-Muynck, Kevin</cp:lastModifiedBy>
  <cp:revision>2</cp:revision>
  <cp:lastPrinted>2014-12-04T13:18:00Z</cp:lastPrinted>
  <dcterms:created xsi:type="dcterms:W3CDTF">2023-12-29T11:03:00Z</dcterms:created>
  <dcterms:modified xsi:type="dcterms:W3CDTF">2023-12-29T11:03:00Z</dcterms:modified>
</cp:coreProperties>
</file>