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F4DC" w14:textId="2D21DBA7" w:rsidR="00DB6A6C" w:rsidRDefault="00C6666F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  <w:r w:rsidRPr="00533F9E">
        <w:rPr>
          <w:rFonts w:ascii="Wuerth Book" w:hAnsi="Wuerth Book"/>
          <w:b/>
          <w:sz w:val="34"/>
          <w:szCs w:val="44"/>
          <w:lang w:val="nl-BE"/>
        </w:rPr>
        <w:t xml:space="preserve">Aanvraag </w:t>
      </w:r>
      <w:r w:rsidR="003902C0">
        <w:rPr>
          <w:rFonts w:ascii="Wuerth Book" w:hAnsi="Wuerth Book"/>
          <w:b/>
          <w:sz w:val="34"/>
          <w:szCs w:val="44"/>
          <w:lang w:val="nl-BE"/>
        </w:rPr>
        <w:t>TVC/CRI</w:t>
      </w:r>
      <w:r w:rsidR="00533F9E" w:rsidRPr="00533F9E">
        <w:rPr>
          <w:rFonts w:ascii="Wuerth Book" w:hAnsi="Wuerth Book"/>
          <w:b/>
          <w:sz w:val="34"/>
          <w:szCs w:val="44"/>
          <w:lang w:val="nl-BE"/>
        </w:rPr>
        <w:t xml:space="preserve"> </w:t>
      </w:r>
    </w:p>
    <w:p w14:paraId="2ABAD3DF" w14:textId="77777777" w:rsidR="00422CA2" w:rsidRDefault="00422CA2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</w:p>
    <w:p w14:paraId="56C526C8" w14:textId="11D20FF5" w:rsidR="00422CA2" w:rsidRDefault="00422CA2" w:rsidP="00422CA2">
      <w:pPr>
        <w:tabs>
          <w:tab w:val="left" w:pos="2025"/>
        </w:tabs>
        <w:rPr>
          <w:rFonts w:ascii="Wuerth Book" w:hAnsi="Wuerth Book"/>
          <w:b/>
          <w:sz w:val="34"/>
          <w:szCs w:val="44"/>
          <w:lang w:val="nl-BE"/>
        </w:rPr>
      </w:pPr>
      <w:r>
        <w:rPr>
          <w:rFonts w:ascii="Wuerth Book" w:hAnsi="Wuerth Book"/>
          <w:b/>
          <w:sz w:val="34"/>
          <w:szCs w:val="44"/>
          <w:lang w:val="nl-BE"/>
        </w:rPr>
        <w:t>Pop up:</w:t>
      </w:r>
      <w:r>
        <w:rPr>
          <w:rFonts w:ascii="Wuerth Book" w:hAnsi="Wuerth Book"/>
          <w:b/>
          <w:sz w:val="34"/>
          <w:szCs w:val="44"/>
          <w:lang w:val="nl-BE"/>
        </w:rPr>
        <w:tab/>
      </w:r>
    </w:p>
    <w:p w14:paraId="70AECDE9" w14:textId="06F45FDA" w:rsidR="003902C0" w:rsidRDefault="003902C0" w:rsidP="00422CA2">
      <w:pPr>
        <w:pStyle w:val="NormalWeb"/>
      </w:pPr>
      <w:r>
        <w:t>Beste</w:t>
      </w:r>
    </w:p>
    <w:p w14:paraId="7C1F8D5A" w14:textId="39CEDD6F" w:rsidR="003902C0" w:rsidRDefault="003902C0" w:rsidP="00422CA2">
      <w:pPr>
        <w:pStyle w:val="NormalWeb"/>
      </w:pPr>
      <w:r>
        <w:t xml:space="preserve">Voor investeringen vanaf 2.000€ kan er een </w:t>
      </w:r>
      <w:r w:rsidR="003019E6">
        <w:t>terugverdiencontract</w:t>
      </w:r>
      <w:r>
        <w:t xml:space="preserve"> aangevraagd worden. Meer gedetailleerde info hierover kan je terugvinden </w:t>
      </w:r>
      <w:r w:rsidR="00EB2E2D">
        <w:t xml:space="preserve">op </w:t>
      </w:r>
      <w:proofErr w:type="spellStart"/>
      <w:r w:rsidR="00EB2E2D">
        <w:t>Woogle</w:t>
      </w:r>
      <w:proofErr w:type="spellEnd"/>
      <w:r w:rsidR="00EB2E2D">
        <w:t xml:space="preserve">: </w:t>
      </w:r>
      <w:hyperlink r:id="rId8" w:history="1">
        <w:r w:rsidR="00EB2E2D">
          <w:rPr>
            <w:rStyle w:val="Hyperlink"/>
          </w:rPr>
          <w:t xml:space="preserve">Search | </w:t>
        </w:r>
        <w:proofErr w:type="spellStart"/>
        <w:r w:rsidR="00EB2E2D">
          <w:rPr>
            <w:rStyle w:val="Hyperlink"/>
          </w:rPr>
          <w:t>Woogle</w:t>
        </w:r>
        <w:proofErr w:type="spellEnd"/>
        <w:r w:rsidR="00EB2E2D">
          <w:rPr>
            <w:rStyle w:val="Hyperlink"/>
          </w:rPr>
          <w:t xml:space="preserve"> (wurth.be)</w:t>
        </w:r>
      </w:hyperlink>
    </w:p>
    <w:p w14:paraId="31A15E3F" w14:textId="77777777" w:rsidR="00422CA2" w:rsidRDefault="00422CA2" w:rsidP="00422CA2">
      <w:pPr>
        <w:pStyle w:val="NormalWeb"/>
      </w:pPr>
      <w:proofErr w:type="spellStart"/>
      <w:r>
        <w:t>Mvg</w:t>
      </w:r>
      <w:proofErr w:type="spellEnd"/>
    </w:p>
    <w:p w14:paraId="16A9595A" w14:textId="77777777" w:rsidR="00422CA2" w:rsidRDefault="00422CA2" w:rsidP="00422CA2">
      <w:pPr>
        <w:pStyle w:val="NormalWeb"/>
      </w:pPr>
      <w:r>
        <w:t>Customer Management</w:t>
      </w:r>
    </w:p>
    <w:p w14:paraId="143D1B77" w14:textId="77777777" w:rsidR="00422CA2" w:rsidRDefault="00422CA2" w:rsidP="00422CA2">
      <w:pPr>
        <w:tabs>
          <w:tab w:val="left" w:pos="2025"/>
        </w:tabs>
        <w:rPr>
          <w:rFonts w:ascii="Wuerth Book" w:hAnsi="Wuerth Book"/>
          <w:b/>
          <w:sz w:val="34"/>
          <w:szCs w:val="44"/>
          <w:lang w:val="nl-BE"/>
        </w:rPr>
      </w:pPr>
    </w:p>
    <w:sectPr w:rsidR="00422CA2">
      <w:headerReference w:type="default" r:id="rId9"/>
      <w:type w:val="continuous"/>
      <w:pgSz w:w="11906" w:h="16838" w:code="9"/>
      <w:pgMar w:top="1440" w:right="2552" w:bottom="851" w:left="1134" w:header="567" w:footer="708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1E44" w14:textId="77777777" w:rsidR="002620AE" w:rsidRDefault="002620AE">
      <w:r>
        <w:separator/>
      </w:r>
    </w:p>
  </w:endnote>
  <w:endnote w:type="continuationSeparator" w:id="0">
    <w:p w14:paraId="53364971" w14:textId="77777777" w:rsidR="002620AE" w:rsidRDefault="0026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uerth Book">
    <w:panose1 w:val="00000000000000000000"/>
    <w:charset w:val="00"/>
    <w:family w:val="auto"/>
    <w:pitch w:val="variable"/>
    <w:sig w:usb0="A00002BF" w:usb1="000060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0E1E" w14:textId="77777777" w:rsidR="002620AE" w:rsidRDefault="002620AE">
      <w:r>
        <w:separator/>
      </w:r>
    </w:p>
  </w:footnote>
  <w:footnote w:type="continuationSeparator" w:id="0">
    <w:p w14:paraId="60664E1E" w14:textId="77777777" w:rsidR="002620AE" w:rsidRDefault="0026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18F6" w14:textId="7A0CE909" w:rsidR="002620AE" w:rsidRDefault="002620AE" w:rsidP="00C662EE">
    <w:pPr>
      <w:pStyle w:val="Header"/>
      <w:tabs>
        <w:tab w:val="clear" w:pos="8306"/>
        <w:tab w:val="right" w:pos="10206"/>
      </w:tabs>
    </w:pPr>
    <w:r>
      <w:rPr>
        <w:noProof/>
      </w:rPr>
      <w:tab/>
    </w:r>
    <w:r>
      <w:rPr>
        <w:noProof/>
      </w:rPr>
      <w:tab/>
    </w:r>
    <w:r w:rsidR="00533F9E">
      <w:rPr>
        <w:noProof/>
      </w:rPr>
      <w:t xml:space="preserve">     </w:t>
    </w:r>
    <w:r>
      <w:rPr>
        <w:noProof/>
        <w:lang w:val="nl-BE"/>
      </w:rPr>
      <w:drawing>
        <wp:inline distT="0" distB="0" distL="0" distR="0" wp14:anchorId="3B349FAC" wp14:editId="6CDE4FB1">
          <wp:extent cx="1609725" cy="352425"/>
          <wp:effectExtent l="0" t="0" r="9525" b="9525"/>
          <wp:docPr id="1" name="Afbeelding 1" descr="WRT_Linie_P1795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RT_Linie_P1795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B1E"/>
    <w:multiLevelType w:val="hybridMultilevel"/>
    <w:tmpl w:val="02EA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37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1C"/>
    <w:rsid w:val="0004286D"/>
    <w:rsid w:val="000D79B9"/>
    <w:rsid w:val="00116866"/>
    <w:rsid w:val="00153D28"/>
    <w:rsid w:val="001C59CD"/>
    <w:rsid w:val="0022758E"/>
    <w:rsid w:val="00240C59"/>
    <w:rsid w:val="002620AE"/>
    <w:rsid w:val="002E1B93"/>
    <w:rsid w:val="003019E6"/>
    <w:rsid w:val="00357D10"/>
    <w:rsid w:val="003902C0"/>
    <w:rsid w:val="003B3311"/>
    <w:rsid w:val="003B4A51"/>
    <w:rsid w:val="003E638B"/>
    <w:rsid w:val="00422CA2"/>
    <w:rsid w:val="004F2AAB"/>
    <w:rsid w:val="00515BF2"/>
    <w:rsid w:val="00533F9E"/>
    <w:rsid w:val="00535DFB"/>
    <w:rsid w:val="005515A1"/>
    <w:rsid w:val="00551BC3"/>
    <w:rsid w:val="00577DAA"/>
    <w:rsid w:val="005B4587"/>
    <w:rsid w:val="005D310A"/>
    <w:rsid w:val="005D5999"/>
    <w:rsid w:val="005F5019"/>
    <w:rsid w:val="005F5195"/>
    <w:rsid w:val="00646F6D"/>
    <w:rsid w:val="00697BAA"/>
    <w:rsid w:val="00755F26"/>
    <w:rsid w:val="007A0F26"/>
    <w:rsid w:val="00821E01"/>
    <w:rsid w:val="00886BC2"/>
    <w:rsid w:val="009045F1"/>
    <w:rsid w:val="009135E9"/>
    <w:rsid w:val="00971DA1"/>
    <w:rsid w:val="009871E6"/>
    <w:rsid w:val="009D1866"/>
    <w:rsid w:val="00A75775"/>
    <w:rsid w:val="00AA2B91"/>
    <w:rsid w:val="00AD7629"/>
    <w:rsid w:val="00B91C5E"/>
    <w:rsid w:val="00C421A4"/>
    <w:rsid w:val="00C50460"/>
    <w:rsid w:val="00C662EE"/>
    <w:rsid w:val="00C6666F"/>
    <w:rsid w:val="00CC66A4"/>
    <w:rsid w:val="00D21613"/>
    <w:rsid w:val="00D241DE"/>
    <w:rsid w:val="00D40F01"/>
    <w:rsid w:val="00D4365D"/>
    <w:rsid w:val="00D5001C"/>
    <w:rsid w:val="00DB6A6C"/>
    <w:rsid w:val="00E55027"/>
    <w:rsid w:val="00E75011"/>
    <w:rsid w:val="00E7595B"/>
    <w:rsid w:val="00E76495"/>
    <w:rsid w:val="00EB1000"/>
    <w:rsid w:val="00EB2E2D"/>
    <w:rsid w:val="00EF40AC"/>
    <w:rsid w:val="00F1105E"/>
    <w:rsid w:val="00FB21AD"/>
    <w:rsid w:val="00F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170B0"/>
  <w15:docId w15:val="{06FE1CC2-F350-431F-81DC-F9899B96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B3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CA2"/>
    <w:pPr>
      <w:spacing w:before="100" w:beforeAutospacing="1" w:after="100" w:afterAutospacing="1"/>
    </w:pPr>
    <w:rPr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gle.wurth.be/nl/search?search=terugverdiencontr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D4B4-81D9-45B3-AAB1-E8F78CF6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Wurth Belux nv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gerryl</dc:creator>
  <cp:lastModifiedBy>Sanne Beugels</cp:lastModifiedBy>
  <cp:revision>7</cp:revision>
  <cp:lastPrinted>2014-12-04T13:18:00Z</cp:lastPrinted>
  <dcterms:created xsi:type="dcterms:W3CDTF">2023-12-05T12:10:00Z</dcterms:created>
  <dcterms:modified xsi:type="dcterms:W3CDTF">2023-12-05T13:40:00Z</dcterms:modified>
</cp:coreProperties>
</file>