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20210624 YAE 生产环境故障演练记录</w:t>
      </w:r>
      <w:r>
        <w:rPr>
          <w:rFonts w:eastAsia="宋体" w:ascii="Times New Roman" w:cs="Times New Roman" w:hAnsi="Times New Roman"/>
          <w:b w:val="true"/>
          <w:sz w:val="52"/>
        </w:rPr>
        <w:t>
</w:t>
      </w:r>
    </w:p>
    <w:p>
      <w:pPr>
        <w:numPr>
          <w:numId w:val="1"/>
        </w:numPr>
        <w:ind w:left="0"/>
        <w:jc w:val="left"/>
      </w:pPr>
      <w:r>
        <w:rPr>
          <w:rFonts w:eastAsia="宋体" w:ascii="Times New Roman" w:cs="Times New Roman" w:hAnsi="Times New Roman"/>
          <w:sz w:val="22"/>
        </w:rPr>
        <w:t>参与人员</w:t>
      </w:r>
      <w:r>
        <w:rPr>
          <w:rFonts w:eastAsia="宋体" w:ascii="Times New Roman" w:cs="Times New Roman" w:hAnsi="Times New Roman"/>
          <w:sz w:val="22"/>
        </w:rPr>
        <w:t>
</w:t>
      </w:r>
    </w:p>
    <w:p>
      <w:pPr>
        <w:numPr>
          <w:numId w:val="2"/>
        </w:numPr>
        <w:ind w:left="453"/>
        <w:jc w:val="left"/>
      </w:pPr>
      <w:r>
        <w:rPr>
          <w:rFonts w:eastAsia="宋体" w:ascii="Times New Roman" w:cs="Times New Roman" w:hAnsi="Times New Roman"/>
          <w:sz w:val="22"/>
        </w:rPr>
        <w:t>YAE: 冉空,易大富,古几</w:t>
      </w:r>
      <w:r>
        <w:rPr>
          <w:rFonts w:eastAsia="宋体" w:ascii="Times New Roman" w:cs="Times New Roman" w:hAnsi="Times New Roman"/>
          <w:sz w:val="22"/>
        </w:rPr>
        <w:t>,</w:t>
      </w:r>
      <w:r>
        <w:rPr>
          <w:rFonts w:eastAsia="宋体" w:ascii="Times New Roman" w:cs="Times New Roman" w:hAnsi="Times New Roman"/>
          <w:sz w:val="22"/>
        </w:rPr>
        <w:t>苏枋</w:t>
      </w:r>
      <w:r>
        <w:rPr>
          <w:rFonts w:eastAsia="宋体" w:ascii="Times New Roman" w:cs="Times New Roman" w:hAnsi="Times New Roman"/>
          <w:sz w:val="22"/>
        </w:rPr>
        <w:t>
</w:t>
      </w:r>
    </w:p>
    <w:p>
      <w:pPr>
        <w:numPr>
          <w:numId w:val="3"/>
        </w:numPr>
        <w:ind w:left="453"/>
        <w:jc w:val="left"/>
      </w:pPr>
      <w:r>
        <w:rPr>
          <w:rFonts w:eastAsia="宋体" w:ascii="Times New Roman" w:cs="Times New Roman" w:hAnsi="Times New Roman"/>
          <w:sz w:val="22"/>
        </w:rPr>
        <w:t>运维: 赵天冲 &amp; 另一位不知名的大哥</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sz w:val="22"/>
        </w:rPr>
        <w:t>时间</w:t>
      </w:r>
      <w:r>
        <w:rPr>
          <w:rFonts w:eastAsia="宋体" w:ascii="Times New Roman" w:cs="Times New Roman" w:hAnsi="Times New Roman"/>
          <w:sz w:val="22"/>
        </w:rPr>
        <w:t>
</w:t>
      </w:r>
    </w:p>
    <w:p>
      <w:pPr>
        <w:numPr>
          <w:numId w:val="5"/>
        </w:numPr>
        <w:ind w:left="453"/>
        <w:jc w:val="left"/>
      </w:pPr>
      <w:r>
        <w:rPr>
          <w:rFonts w:eastAsia="宋体" w:ascii="Times New Roman" w:cs="Times New Roman" w:hAnsi="Times New Roman"/>
          <w:sz w:val="22"/>
        </w:rPr>
        <w:t>预期: 6.24 23:00 ~ 6.25 2:00</w:t>
      </w:r>
      <w:r>
        <w:rPr>
          <w:rFonts w:eastAsia="宋体" w:ascii="Times New Roman" w:cs="Times New Roman" w:hAnsi="Times New Roman"/>
          <w:sz w:val="22"/>
        </w:rPr>
        <w:t>
</w:t>
      </w:r>
    </w:p>
    <w:p>
      <w:pPr>
        <w:numPr>
          <w:numId w:val="6"/>
        </w:numPr>
        <w:ind w:left="453"/>
        <w:jc w:val="left"/>
      </w:pPr>
      <w:r>
        <w:rPr>
          <w:rFonts w:eastAsia="宋体" w:ascii="Times New Roman" w:cs="Times New Roman" w:hAnsi="Times New Roman"/>
          <w:sz w:val="22"/>
        </w:rPr>
        <w:t>实际: 6.24 23:00 ~ 6.25 0:30</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流量情况</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7336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400675" cy="27336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sz w:val="22"/>
        </w:rPr>
        <w:t>可见的影响是 2 个 50</w:t>
      </w:r>
      <w:r>
        <w:rPr>
          <w:rFonts w:eastAsia="宋体" w:ascii="Times New Roman" w:cs="Times New Roman" w:hAnsi="Times New Roman"/>
          <w:sz w:val="22"/>
        </w:rPr>
        <w:t>2</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sz w:val="22"/>
        </w:rPr>
        <w:t>RT P99 分布个别时间段有突起, 属于调用后端服务有延迟</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操作对象: ae-dc (控制平面)</w:t>
      </w:r>
      <w:r>
        <w:rPr>
          <w:rFonts w:eastAsia="宋体" w:ascii="Times New Roman" w:cs="Times New Roman" w:hAnsi="Times New Roman"/>
          <w:b w:val="true"/>
          <w:sz w:val="44"/>
        </w:rPr>
        <w:t>
</w:t>
      </w:r>
    </w:p>
    <w:p>
      <w:pPr>
        <w:numPr>
          <w:numId w:val="9"/>
        </w:numPr>
        <w:ind w:left="0"/>
        <w:jc w:val="left"/>
      </w:pPr>
      <w:r>
        <w:rPr>
          <w:rFonts w:eastAsia="宋体" w:ascii="Times New Roman" w:cs="Times New Roman" w:hAnsi="Times New Roman"/>
          <w:sz w:val="22"/>
        </w:rPr>
        <w:t>操作：销毁 1 个</w:t>
      </w:r>
      <w:r>
        <w:rPr>
          <w:rFonts w:eastAsia="宋体" w:ascii="Times New Roman" w:cs="Times New Roman" w:hAnsi="Times New Roman"/>
          <w:sz w:val="22"/>
        </w:rPr>
        <w:t xml:space="preserve"> dc 集群成员</w:t>
      </w:r>
      <w:r>
        <w:rPr>
          <w:rFonts w:eastAsia="宋体" w:ascii="Times New Roman" w:cs="Times New Roman" w:hAnsi="Times New Roman"/>
          <w:sz w:val="22"/>
        </w:rPr>
        <w:t>
</w:t>
      </w:r>
    </w:p>
    <w:p>
      <w:pPr>
        <w:numPr>
          <w:numId w:val="10"/>
        </w:numPr>
        <w:ind w:left="0"/>
        <w:jc w:val="left"/>
      </w:pPr>
      <w:r>
        <w:rPr>
          <w:rFonts w:eastAsia="宋体" w:ascii="Times New Roman" w:cs="Times New Roman" w:hAnsi="Times New Roman"/>
          <w:sz w:val="22"/>
        </w:rPr>
        <w:t xml:space="preserve">时间: </w:t>
      </w:r>
      <w:r>
        <w:rPr>
          <w:rFonts w:eastAsia="宋体" w:ascii="Times New Roman" w:cs="Times New Roman" w:hAnsi="Times New Roman"/>
          <w:sz w:val="22"/>
        </w:rPr>
        <w:t>23</w:t>
      </w:r>
      <w:r>
        <w:rPr>
          <w:rFonts w:eastAsia="宋体" w:ascii="Times New Roman" w:cs="Times New Roman" w:hAnsi="Times New Roman"/>
          <w:sz w:val="22"/>
        </w:rPr>
        <w:t xml:space="preserve">:00 </w:t>
      </w:r>
      <w:r>
        <w:rPr>
          <w:rFonts w:eastAsia="宋体" w:ascii="Times New Roman" w:cs="Times New Roman" w:hAnsi="Times New Roman"/>
          <w:sz w:val="22"/>
        </w:rPr>
        <w:t>
</w:t>
      </w:r>
    </w:p>
    <w:p>
      <w:pPr>
        <w:numPr>
          <w:numId w:val="11"/>
        </w:numPr>
        <w:ind w:left="0"/>
        <w:jc w:val="left"/>
      </w:pPr>
      <w:r>
        <w:rPr>
          <w:rFonts w:eastAsia="宋体" w:ascii="Times New Roman" w:cs="Times New Roman" w:hAnsi="Times New Roman"/>
          <w:sz w:val="22"/>
        </w:rPr>
        <w:t>现象: 短时间内 dc 集群有大量错误日志和重建日志, 触发一批告警</w:t>
      </w:r>
      <w:r>
        <w:rPr>
          <w:rFonts w:eastAsia="宋体" w:ascii="Times New Roman" w:cs="Times New Roman" w:hAnsi="Times New Roman"/>
          <w:sz w:val="22"/>
        </w:rPr>
        <w:t>
</w:t>
      </w:r>
    </w:p>
    <w:p>
      <w:pPr>
        <w:numPr>
          <w:numId w:val="12"/>
        </w:numPr>
        <w:ind w:left="0"/>
        <w:jc w:val="left"/>
      </w:pPr>
      <w:r>
        <w:rPr>
          <w:rFonts w:eastAsia="宋体" w:ascii="Times New Roman" w:cs="Times New Roman" w:hAnsi="Times New Roman"/>
          <w:sz w:val="22"/>
        </w:rPr>
        <w:t>整体异常收敛用时</w:t>
      </w:r>
      <w:r>
        <w:rPr>
          <w:rFonts w:eastAsia="宋体" w:ascii="Times New Roman" w:cs="Times New Roman" w:hAnsi="Times New Roman"/>
          <w:sz w:val="22"/>
        </w:rPr>
        <w:t>：</w:t>
      </w:r>
      <w:r>
        <w:rPr>
          <w:rFonts w:eastAsia="宋体" w:ascii="Times New Roman" w:cs="Times New Roman" w:hAnsi="Times New Roman"/>
          <w:sz w:val="22"/>
        </w:rPr>
        <w:t xml:space="preserve">≤ </w:t>
      </w:r>
      <w:r>
        <w:rPr>
          <w:rFonts w:eastAsia="宋体" w:ascii="Times New Roman" w:cs="Times New Roman" w:hAnsi="Times New Roman"/>
          <w:sz w:val="22"/>
        </w:rPr>
        <w:t>30s</w:t>
      </w:r>
      <w:r>
        <w:rPr>
          <w:rFonts w:eastAsia="宋体" w:ascii="Times New Roman" w:cs="Times New Roman" w:hAnsi="Times New Roman"/>
          <w:sz w:val="22"/>
        </w:rPr>
        <w:t>
</w:t>
      </w:r>
    </w:p>
    <w:p>
      <w:pPr>
        <w:numPr>
          <w:numId w:val="13"/>
        </w:numPr>
        <w:ind w:left="0"/>
        <w:jc w:val="left"/>
      </w:pPr>
      <w:r>
        <w:rPr>
          <w:rFonts w:eastAsia="宋体" w:ascii="Times New Roman" w:cs="Times New Roman" w:hAnsi="Times New Roman"/>
          <w:sz w:val="22"/>
        </w:rPr>
        <w:t>控制面集群恢复稳态用时: ≤ 10s</w:t>
      </w:r>
      <w:r>
        <w:rPr>
          <w:rFonts w:eastAsia="宋体" w:ascii="Times New Roman" w:cs="Times New Roman" w:hAnsi="Times New Roman"/>
          <w:sz w:val="22"/>
        </w:rPr>
        <w:t>
</w:t>
      </w:r>
    </w:p>
    <w:p>
      <w:pPr>
        <w:numPr>
          <w:numId w:val="14"/>
        </w:numPr>
        <w:ind w:left="0"/>
        <w:jc w:val="left"/>
      </w:pPr>
      <w:r>
        <w:rPr>
          <w:rFonts w:eastAsia="宋体" w:ascii="Times New Roman" w:cs="Times New Roman" w:hAnsi="Times New Roman"/>
          <w:sz w:val="22"/>
        </w:rPr>
        <w:t>数据面流量抖动: 无</w:t>
      </w:r>
      <w:r>
        <w:rPr>
          <w:rFonts w:eastAsia="宋体" w:ascii="Times New Roman" w:cs="Times New Roman" w:hAnsi="Times New Roman"/>
          <w:sz w:val="22"/>
        </w:rPr>
        <w:t>
</w:t>
      </w:r>
    </w:p>
    <w:p>
      <w:pPr>
        <w:numPr>
          <w:numId w:val="15"/>
        </w:numPr>
        <w:ind w:left="0"/>
        <w:jc w:val="left"/>
      </w:pPr>
      <w:r>
        <w:rPr>
          <w:rFonts w:eastAsia="宋体" w:ascii="Times New Roman" w:cs="Times New Roman" w:hAnsi="Times New Roman"/>
          <w:sz w:val="22"/>
        </w:rPr>
        <w:t>业务影响: 无</w:t>
      </w:r>
      <w:r>
        <w:rPr>
          <w:rFonts w:eastAsia="宋体" w:ascii="Times New Roman" w:cs="Times New Roman" w:hAnsi="Times New Roman"/>
          <w:sz w:val="22"/>
        </w:rPr>
        <w:t>
</w:t>
      </w:r>
    </w:p>
    <w:p>
      <w:pPr>
        <w:numPr>
          <w:numId w:val="16"/>
        </w:numPr>
        <w:ind w:left="0"/>
        <w:jc w:val="left"/>
      </w:pPr>
      <w:r>
        <w:rPr>
          <w:rFonts w:eastAsia="宋体" w:ascii="Times New Roman" w:cs="Times New Roman" w:hAnsi="Times New Roman"/>
          <w:sz w:val="22"/>
        </w:rPr>
        <w:t xml:space="preserve">告警: 电话 (有一定延迟) </w:t>
      </w:r>
      <w:r>
        <w:rPr>
          <w:rFonts w:eastAsia="宋体" w:ascii="Times New Roman" w:cs="Times New Roman" w:hAnsi="Times New Roman"/>
          <w:sz w:val="22"/>
        </w:rPr>
        <w:t>+ 短信 + 企微</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5241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400675" cy="25241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7"/>
        </w:numPr>
        <w:ind w:left="0"/>
        <w:jc w:val="left"/>
      </w:pPr>
      <w:r>
        <w:rPr>
          <w:rFonts w:eastAsia="宋体" w:ascii="Times New Roman" w:cs="Times New Roman" w:hAnsi="Times New Roman"/>
          <w:sz w:val="22"/>
        </w:rPr>
        <w:t>操作：</w:t>
      </w:r>
      <w:r>
        <w:rPr>
          <w:rFonts w:eastAsia="宋体" w:ascii="Times New Roman" w:cs="Times New Roman" w:hAnsi="Times New Roman"/>
          <w:sz w:val="22"/>
        </w:rPr>
        <w:t xml:space="preserve">销毁 1 </w:t>
      </w:r>
      <w:r>
        <w:rPr>
          <w:rFonts w:eastAsia="宋体" w:ascii="Times New Roman" w:cs="Times New Roman" w:hAnsi="Times New Roman"/>
          <w:sz w:val="22"/>
        </w:rPr>
        <w:t>个</w:t>
      </w:r>
      <w:r>
        <w:rPr>
          <w:rFonts w:eastAsia="宋体" w:ascii="Times New Roman" w:cs="Times New Roman" w:hAnsi="Times New Roman"/>
          <w:sz w:val="22"/>
        </w:rPr>
        <w:t>机房</w:t>
      </w:r>
      <w:r>
        <w:rPr>
          <w:rFonts w:eastAsia="宋体" w:ascii="Times New Roman" w:cs="Times New Roman" w:hAnsi="Times New Roman"/>
          <w:sz w:val="22"/>
        </w:rPr>
        <w:t>内的所有 dc 成员</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时间：</w:t>
      </w:r>
      <w:r>
        <w:rPr>
          <w:rFonts w:eastAsia="宋体" w:ascii="Times New Roman" w:cs="Times New Roman" w:hAnsi="Times New Roman"/>
          <w:sz w:val="22"/>
        </w:rPr>
        <w:t>23</w:t>
      </w:r>
      <w:r>
        <w:rPr>
          <w:rFonts w:eastAsia="宋体" w:ascii="Times New Roman" w:cs="Times New Roman" w:hAnsi="Times New Roman"/>
          <w:sz w:val="22"/>
        </w:rPr>
        <w:t>:06</w:t>
      </w:r>
      <w:r>
        <w:rPr>
          <w:rFonts w:eastAsia="宋体" w:ascii="Times New Roman" w:cs="Times New Roman" w:hAnsi="Times New Roman"/>
          <w:sz w:val="22"/>
        </w:rPr>
        <w:t>
</w:t>
      </w:r>
    </w:p>
    <w:p>
      <w:pPr>
        <w:numPr>
          <w:numId w:val="19"/>
        </w:numPr>
        <w:ind w:left="0"/>
        <w:jc w:val="left"/>
      </w:pPr>
      <w:r>
        <w:rPr>
          <w:rFonts w:eastAsia="宋体" w:ascii="Times New Roman" w:cs="Times New Roman" w:hAnsi="Times New Roman"/>
          <w:sz w:val="22"/>
        </w:rPr>
        <w:t>现象: 短时间内 dc 集群有大量错误日志和重建日志, 触发一批告警</w:t>
      </w:r>
      <w:r>
        <w:rPr>
          <w:rFonts w:eastAsia="宋体" w:ascii="Times New Roman" w:cs="Times New Roman" w:hAnsi="Times New Roman"/>
          <w:sz w:val="22"/>
        </w:rPr>
        <w:t>
</w:t>
      </w:r>
    </w:p>
    <w:p>
      <w:pPr>
        <w:numPr>
          <w:numId w:val="20"/>
        </w:numPr>
        <w:ind w:left="0"/>
        <w:jc w:val="left"/>
      </w:pPr>
      <w:r>
        <w:rPr>
          <w:rFonts w:eastAsia="宋体" w:ascii="Times New Roman" w:cs="Times New Roman" w:hAnsi="Times New Roman"/>
          <w:sz w:val="22"/>
        </w:rPr>
        <w:t>整体异常收敛用时：≤ 30s</w:t>
      </w:r>
      <w:r>
        <w:rPr>
          <w:rFonts w:eastAsia="宋体" w:ascii="Times New Roman" w:cs="Times New Roman" w:hAnsi="Times New Roman"/>
          <w:sz w:val="22"/>
        </w:rPr>
        <w:t>
</w:t>
      </w:r>
    </w:p>
    <w:p>
      <w:pPr>
        <w:numPr>
          <w:numId w:val="21"/>
        </w:numPr>
        <w:ind w:left="0"/>
        <w:jc w:val="left"/>
      </w:pPr>
      <w:r>
        <w:rPr>
          <w:rFonts w:eastAsia="宋体" w:ascii="Times New Roman" w:cs="Times New Roman" w:hAnsi="Times New Roman"/>
          <w:sz w:val="22"/>
        </w:rPr>
        <w:t>控制面集群恢复稳态用时: ≤ 10s</w:t>
      </w:r>
      <w:r>
        <w:rPr>
          <w:rFonts w:eastAsia="宋体" w:ascii="Times New Roman" w:cs="Times New Roman" w:hAnsi="Times New Roman"/>
          <w:sz w:val="22"/>
        </w:rPr>
        <w:t>
</w:t>
      </w:r>
    </w:p>
    <w:p>
      <w:pPr>
        <w:numPr>
          <w:numId w:val="22"/>
        </w:numPr>
        <w:ind w:left="0"/>
        <w:jc w:val="left"/>
      </w:pPr>
      <w:r>
        <w:rPr>
          <w:rFonts w:eastAsia="宋体" w:ascii="Times New Roman" w:cs="Times New Roman" w:hAnsi="Times New Roman"/>
          <w:sz w:val="22"/>
        </w:rPr>
        <w:t>数据面流量抖动: 无</w:t>
      </w:r>
      <w:r>
        <w:rPr>
          <w:rFonts w:eastAsia="宋体" w:ascii="Times New Roman" w:cs="Times New Roman" w:hAnsi="Times New Roman"/>
          <w:sz w:val="22"/>
        </w:rPr>
        <w:t>
</w:t>
      </w:r>
    </w:p>
    <w:p>
      <w:pPr>
        <w:numPr>
          <w:numId w:val="23"/>
        </w:numPr>
        <w:ind w:left="0"/>
        <w:jc w:val="left"/>
      </w:pPr>
      <w:r>
        <w:rPr>
          <w:rFonts w:eastAsia="宋体" w:ascii="Times New Roman" w:cs="Times New Roman" w:hAnsi="Times New Roman"/>
          <w:sz w:val="22"/>
        </w:rPr>
        <w:t>业务影响: 无</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sz w:val="22"/>
        </w:rPr>
        <w:t>告警: 电话 (有一定延迟) + 短信 + 企微</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7051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400675" cy="27051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操作对象: ae-gw (数据平面)</w:t>
      </w:r>
      <w:r>
        <w:rPr>
          <w:rFonts w:eastAsia="宋体" w:ascii="Times New Roman" w:cs="Times New Roman" w:hAnsi="Times New Roman"/>
          <w:b w:val="true"/>
          <w:sz w:val="44"/>
        </w:rPr>
        <w:t>
</w:t>
      </w:r>
    </w:p>
    <w:p>
      <w:pPr>
        <w:numPr>
          <w:numId w:val="25"/>
        </w:numPr>
        <w:ind w:left="0"/>
        <w:jc w:val="left"/>
      </w:pPr>
      <w:r>
        <w:rPr>
          <w:rFonts w:eastAsia="宋体" w:ascii="Times New Roman" w:cs="Times New Roman" w:hAnsi="Times New Roman"/>
          <w:sz w:val="22"/>
        </w:rPr>
        <w:t>操作：</w:t>
      </w:r>
      <w:r>
        <w:rPr>
          <w:rFonts w:eastAsia="宋体" w:ascii="Times New Roman" w:cs="Times New Roman" w:hAnsi="Times New Roman"/>
          <w:sz w:val="22"/>
        </w:rPr>
        <w:t xml:space="preserve">隔离 </w:t>
      </w:r>
      <w:r>
        <w:rPr>
          <w:rFonts w:eastAsia="宋体" w:ascii="Times New Roman" w:cs="Times New Roman" w:hAnsi="Times New Roman"/>
          <w:sz w:val="22"/>
        </w:rPr>
        <w:t>bd 机房</w:t>
      </w:r>
      <w:r>
        <w:rPr>
          <w:rFonts w:eastAsia="宋体" w:ascii="Times New Roman" w:cs="Times New Roman" w:hAnsi="Times New Roman"/>
          <w:sz w:val="22"/>
        </w:rPr>
        <w:t>的所有网关</w:t>
      </w:r>
      <w:r>
        <w:rPr>
          <w:rFonts w:eastAsia="宋体" w:ascii="Times New Roman" w:cs="Times New Roman" w:hAnsi="Times New Roman"/>
          <w:sz w:val="22"/>
        </w:rPr>
        <w:t>
</w:t>
      </w:r>
    </w:p>
    <w:p>
      <w:pPr>
        <w:numPr>
          <w:numId w:val="26"/>
        </w:numPr>
        <w:ind w:left="0"/>
        <w:jc w:val="left"/>
      </w:pPr>
      <w:r>
        <w:rPr>
          <w:rFonts w:eastAsia="宋体" w:ascii="Times New Roman" w:cs="Times New Roman" w:hAnsi="Times New Roman"/>
          <w:sz w:val="22"/>
        </w:rPr>
        <w:t>时间：</w:t>
      </w:r>
      <w:r>
        <w:rPr>
          <w:rFonts w:eastAsia="宋体" w:ascii="Times New Roman" w:cs="Times New Roman" w:hAnsi="Times New Roman"/>
          <w:sz w:val="22"/>
        </w:rPr>
        <w:t>23</w:t>
      </w:r>
      <w:r>
        <w:rPr>
          <w:rFonts w:eastAsia="宋体" w:ascii="Times New Roman" w:cs="Times New Roman" w:hAnsi="Times New Roman"/>
          <w:sz w:val="22"/>
        </w:rPr>
        <w:t>:27</w:t>
      </w:r>
      <w:r>
        <w:rPr>
          <w:rFonts w:eastAsia="宋体" w:ascii="Times New Roman" w:cs="Times New Roman" w:hAnsi="Times New Roman"/>
          <w:sz w:val="22"/>
        </w:rPr>
        <w:t>
</w:t>
      </w:r>
    </w:p>
    <w:p>
      <w:pPr>
        <w:numPr>
          <w:numId w:val="27"/>
        </w:numPr>
        <w:ind w:left="0"/>
        <w:jc w:val="left"/>
      </w:pPr>
      <w:r>
        <w:rPr>
          <w:rFonts w:eastAsia="宋体" w:ascii="Times New Roman" w:cs="Times New Roman" w:hAnsi="Times New Roman"/>
          <w:sz w:val="22"/>
        </w:rPr>
        <w:t>现象: 半数网关网络隔离后</w:t>
      </w:r>
      <w:r>
        <w:rPr>
          <w:rFonts w:eastAsia="宋体" w:ascii="Times New Roman" w:cs="Times New Roman" w:hAnsi="Times New Roman"/>
          <w:sz w:val="22"/>
        </w:rPr>
        <w:t>,</w:t>
      </w:r>
      <w:r>
        <w:rPr>
          <w:rFonts w:eastAsia="宋体" w:ascii="Times New Roman" w:cs="Times New Roman" w:hAnsi="Times New Roman"/>
          <w:sz w:val="22"/>
        </w:rPr>
        <w:t xml:space="preserve"> </w:t>
      </w:r>
      <w:r>
        <w:rPr>
          <w:rFonts w:eastAsia="宋体" w:ascii="Times New Roman" w:cs="Times New Roman" w:hAnsi="Times New Roman"/>
          <w:sz w:val="22"/>
        </w:rPr>
        <w:t>业务访问瞬间出现 50% 的不可用</w:t>
      </w:r>
      <w:r>
        <w:rPr>
          <w:rFonts w:eastAsia="宋体" w:ascii="Times New Roman" w:cs="Times New Roman" w:hAnsi="Times New Roman"/>
          <w:sz w:val="22"/>
        </w:rPr>
        <w:t>
</w:t>
      </w:r>
    </w:p>
    <w:p>
      <w:pPr>
        <w:numPr>
          <w:numId w:val="28"/>
        </w:numPr>
        <w:ind w:left="0"/>
        <w:jc w:val="left"/>
      </w:pPr>
      <w:r>
        <w:rPr>
          <w:rFonts w:eastAsia="宋体" w:ascii="Times New Roman" w:cs="Times New Roman" w:hAnsi="Times New Roman"/>
          <w:sz w:val="22"/>
        </w:rPr>
        <w:t>流量异常收敛用时</w:t>
      </w:r>
      <w:r>
        <w:rPr>
          <w:rFonts w:eastAsia="宋体" w:ascii="Times New Roman" w:cs="Times New Roman" w:hAnsi="Times New Roman"/>
          <w:sz w:val="22"/>
        </w:rPr>
        <w:t>：</w:t>
      </w:r>
      <w:r>
        <w:rPr>
          <w:rFonts w:eastAsia="宋体" w:ascii="Times New Roman" w:cs="Times New Roman" w:hAnsi="Times New Roman"/>
          <w:sz w:val="22"/>
        </w:rPr>
        <w:t xml:space="preserve">≤ </w:t>
      </w:r>
      <w:r>
        <w:rPr>
          <w:rFonts w:eastAsia="宋体" w:ascii="Times New Roman" w:cs="Times New Roman" w:hAnsi="Times New Roman"/>
          <w:sz w:val="22"/>
        </w:rPr>
        <w:t>15s</w:t>
      </w:r>
      <w:r>
        <w:rPr>
          <w:rFonts w:eastAsia="宋体" w:ascii="Times New Roman" w:cs="Times New Roman" w:hAnsi="Times New Roman"/>
          <w:sz w:val="22"/>
        </w:rPr>
        <w:t>
</w:t>
      </w:r>
    </w:p>
    <w:p>
      <w:pPr>
        <w:numPr>
          <w:numId w:val="29"/>
        </w:numPr>
        <w:ind w:left="0"/>
        <w:jc w:val="left"/>
      </w:pPr>
      <w:r>
        <w:rPr>
          <w:rFonts w:eastAsia="宋体" w:ascii="Times New Roman" w:cs="Times New Roman" w:hAnsi="Times New Roman"/>
          <w:sz w:val="22"/>
        </w:rPr>
        <w:t>数据面流量抖动: 有,</w:t>
      </w:r>
      <w:r>
        <w:rPr>
          <w:rFonts w:eastAsia="宋体" w:ascii="Times New Roman" w:cs="Times New Roman" w:hAnsi="Times New Roman"/>
          <w:sz w:val="22"/>
        </w:rPr>
        <w:t xml:space="preserve"> </w:t>
      </w:r>
      <w:r>
        <w:rPr>
          <w:rFonts w:eastAsia="宋体" w:ascii="Times New Roman" w:cs="Times New Roman" w:hAnsi="Times New Roman"/>
          <w:sz w:val="22"/>
        </w:rPr>
        <w:t>youzan-security 出现一个 502</w:t>
      </w:r>
      <w:r>
        <w:rPr>
          <w:rFonts w:eastAsia="宋体" w:ascii="Times New Roman" w:cs="Times New Roman" w:hAnsi="Times New Roman"/>
          <w:sz w:val="22"/>
        </w:rPr>
        <w:t>
</w:t>
      </w:r>
    </w:p>
    <w:p>
      <w:pPr>
        <w:numPr>
          <w:numId w:val="30"/>
        </w:numPr>
        <w:ind w:left="0"/>
        <w:jc w:val="left"/>
      </w:pPr>
      <w:r>
        <w:rPr>
          <w:rFonts w:eastAsia="宋体" w:ascii="Times New Roman" w:cs="Times New Roman" w:hAnsi="Times New Roman"/>
          <w:sz w:val="22"/>
        </w:rPr>
        <w:t>业务影响: 无</w:t>
      </w:r>
      <w:r>
        <w:rPr>
          <w:rFonts w:eastAsia="宋体" w:ascii="Times New Roman" w:cs="Times New Roman" w:hAnsi="Times New Roman"/>
          <w:sz w:val="22"/>
        </w:rPr>
        <w:t>
</w:t>
      </w:r>
    </w:p>
    <w:p>
      <w:pPr>
        <w:numPr>
          <w:numId w:val="31"/>
        </w:numPr>
        <w:ind w:left="0"/>
        <w:jc w:val="left"/>
      </w:pPr>
      <w:r>
        <w:rPr>
          <w:rFonts w:eastAsia="宋体" w:ascii="Times New Roman" w:cs="Times New Roman" w:hAnsi="Times New Roman"/>
          <w:sz w:val="22"/>
        </w:rPr>
        <w:t>告警：</w:t>
      </w:r>
      <w:r>
        <w:rPr>
          <w:rFonts w:eastAsia="宋体" w:ascii="Times New Roman" w:cs="Times New Roman" w:hAnsi="Times New Roman"/>
          <w:sz w:val="22"/>
        </w:rPr>
        <w:t>收敛速度过快</w:t>
      </w:r>
      <w:r>
        <w:rPr>
          <w:rFonts w:eastAsia="宋体" w:ascii="Times New Roman" w:cs="Times New Roman" w:hAnsi="Times New Roman"/>
          <w:sz w:val="22"/>
        </w:rPr>
        <w:t>,</w:t>
      </w:r>
      <w:r>
        <w:rPr>
          <w:rFonts w:eastAsia="宋体" w:ascii="Times New Roman" w:cs="Times New Roman" w:hAnsi="Times New Roman"/>
          <w:sz w:val="22"/>
        </w:rPr>
        <w:t xml:space="preserve"> 未能触发</w:t>
      </w:r>
      <w:r>
        <w:rPr>
          <w:rFonts w:eastAsia="宋体" w:ascii="Times New Roman" w:cs="Times New Roman" w:hAnsi="Times New Roman"/>
          <w:sz w:val="22"/>
        </w:rPr>
        <w:t>电话告</w:t>
      </w:r>
      <w:r>
        <w:rPr>
          <w:rFonts w:eastAsia="宋体" w:ascii="Times New Roman" w:cs="Times New Roman" w:hAnsi="Times New Roman"/>
          <w:sz w:val="22"/>
        </w:rPr>
        <w:t xml:space="preserve">. </w:t>
      </w:r>
      <w:r>
        <w:rPr>
          <w:rFonts w:eastAsia="宋体" w:ascii="Times New Roman" w:cs="Times New Roman" w:hAnsi="Times New Roman"/>
          <w:sz w:val="22"/>
        </w:rPr>
        <w:t>企微告警</w:t>
      </w:r>
      <w:r>
        <w:rPr>
          <w:rFonts w:eastAsia="宋体" w:ascii="Times New Roman" w:cs="Times New Roman" w:hAnsi="Times New Roman"/>
          <w:sz w:val="22"/>
        </w:rPr>
        <w:t>正常</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4669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400675" cy="2466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07645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400675" cy="2076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32"/>
        </w:numPr>
        <w:ind w:left="0"/>
        <w:jc w:val="left"/>
      </w:pPr>
      <w:r>
        <w:rPr>
          <w:rFonts w:eastAsia="宋体" w:ascii="Times New Roman" w:cs="Times New Roman" w:hAnsi="Times New Roman"/>
          <w:sz w:val="22"/>
        </w:rPr>
        <w:t>操作：</w:t>
      </w:r>
      <w:r>
        <w:rPr>
          <w:rFonts w:eastAsia="宋体" w:ascii="Times New Roman" w:cs="Times New Roman" w:hAnsi="Times New Roman"/>
          <w:sz w:val="22"/>
        </w:rPr>
        <w:t xml:space="preserve">销毁 </w:t>
      </w:r>
      <w:r>
        <w:rPr>
          <w:rFonts w:eastAsia="宋体" w:ascii="Times New Roman" w:cs="Times New Roman" w:hAnsi="Times New Roman"/>
          <w:sz w:val="22"/>
        </w:rPr>
        <w:t xml:space="preserve"> bd 机房的所有网关</w:t>
      </w:r>
      <w:r>
        <w:rPr>
          <w:rFonts w:eastAsia="宋体" w:ascii="Times New Roman" w:cs="Times New Roman" w:hAnsi="Times New Roman"/>
          <w:sz w:val="22"/>
        </w:rPr>
        <w:t>
</w:t>
      </w:r>
    </w:p>
    <w:p>
      <w:pPr>
        <w:numPr>
          <w:numId w:val="33"/>
        </w:numPr>
        <w:ind w:left="0"/>
        <w:jc w:val="left"/>
      </w:pPr>
      <w:r>
        <w:rPr>
          <w:rFonts w:eastAsia="宋体" w:ascii="Times New Roman" w:cs="Times New Roman" w:hAnsi="Times New Roman"/>
          <w:sz w:val="22"/>
        </w:rPr>
        <w:t>时间：</w:t>
      </w:r>
      <w:r>
        <w:rPr>
          <w:rFonts w:eastAsia="宋体" w:ascii="Times New Roman" w:cs="Times New Roman" w:hAnsi="Times New Roman"/>
          <w:sz w:val="22"/>
        </w:rPr>
        <w:t>23</w:t>
      </w:r>
      <w:r>
        <w:rPr>
          <w:rFonts w:eastAsia="宋体" w:ascii="Times New Roman" w:cs="Times New Roman" w:hAnsi="Times New Roman"/>
          <w:sz w:val="22"/>
        </w:rPr>
        <w:t>:37</w:t>
      </w:r>
      <w:r>
        <w:rPr>
          <w:rFonts w:eastAsia="宋体" w:ascii="Times New Roman" w:cs="Times New Roman" w:hAnsi="Times New Roman"/>
          <w:sz w:val="22"/>
        </w:rPr>
        <w:t>
</w:t>
      </w:r>
    </w:p>
    <w:p>
      <w:pPr>
        <w:numPr>
          <w:numId w:val="34"/>
        </w:numPr>
        <w:ind w:left="0"/>
        <w:jc w:val="left"/>
      </w:pPr>
      <w:r>
        <w:rPr>
          <w:rFonts w:eastAsia="宋体" w:ascii="Times New Roman" w:cs="Times New Roman" w:hAnsi="Times New Roman"/>
          <w:sz w:val="22"/>
        </w:rPr>
        <w:t>现象: dc / gw 出现部分 warn 日志, 未发现明显异样</w:t>
      </w:r>
      <w:r>
        <w:rPr>
          <w:rFonts w:eastAsia="宋体" w:ascii="Times New Roman" w:cs="Times New Roman" w:hAnsi="Times New Roman"/>
          <w:sz w:val="22"/>
        </w:rPr>
        <w:t>
</w:t>
      </w:r>
    </w:p>
    <w:p>
      <w:pPr>
        <w:numPr>
          <w:numId w:val="35"/>
        </w:numPr>
        <w:ind w:left="0"/>
        <w:jc w:val="left"/>
      </w:pPr>
      <w:r>
        <w:rPr>
          <w:rFonts w:eastAsia="宋体" w:ascii="Times New Roman" w:cs="Times New Roman" w:hAnsi="Times New Roman"/>
          <w:sz w:val="22"/>
        </w:rPr>
        <w:t>流量异常收敛用时：≈ 0s (平滑切流)</w:t>
      </w:r>
      <w:r>
        <w:rPr>
          <w:rFonts w:eastAsia="宋体" w:ascii="Times New Roman" w:cs="Times New Roman" w:hAnsi="Times New Roman"/>
          <w:sz w:val="22"/>
        </w:rPr>
        <w:t>
</w:t>
      </w:r>
    </w:p>
    <w:p>
      <w:pPr>
        <w:numPr>
          <w:numId w:val="36"/>
        </w:numPr>
        <w:ind w:left="0"/>
        <w:jc w:val="left"/>
      </w:pPr>
      <w:r>
        <w:rPr>
          <w:rFonts w:eastAsia="宋体" w:ascii="Times New Roman" w:cs="Times New Roman" w:hAnsi="Times New Roman"/>
          <w:sz w:val="22"/>
        </w:rPr>
        <w:t>数据面流量抖动: 无</w:t>
      </w:r>
      <w:r>
        <w:rPr>
          <w:rFonts w:eastAsia="宋体" w:ascii="Times New Roman" w:cs="Times New Roman" w:hAnsi="Times New Roman"/>
          <w:sz w:val="22"/>
        </w:rPr>
        <w:t>
</w:t>
      </w:r>
    </w:p>
    <w:p>
      <w:pPr>
        <w:numPr>
          <w:numId w:val="37"/>
        </w:numPr>
        <w:ind w:left="0"/>
        <w:jc w:val="left"/>
      </w:pPr>
      <w:r>
        <w:rPr>
          <w:rFonts w:eastAsia="宋体" w:ascii="Times New Roman" w:cs="Times New Roman" w:hAnsi="Times New Roman"/>
          <w:sz w:val="22"/>
        </w:rPr>
        <w:t>业务影响: 无</w:t>
      </w:r>
      <w:r>
        <w:rPr>
          <w:rFonts w:eastAsia="宋体" w:ascii="Times New Roman" w:cs="Times New Roman" w:hAnsi="Times New Roman"/>
          <w:sz w:val="22"/>
        </w:rPr>
        <w:t>
</w:t>
      </w:r>
    </w:p>
    <w:p>
      <w:pPr>
        <w:numPr>
          <w:numId w:val="38"/>
        </w:numPr>
        <w:ind w:left="0"/>
        <w:jc w:val="left"/>
      </w:pPr>
      <w:r>
        <w:rPr>
          <w:rFonts w:eastAsia="宋体" w:ascii="Times New Roman" w:cs="Times New Roman" w:hAnsi="Times New Roman"/>
          <w:sz w:val="22"/>
        </w:rPr>
        <w:t>告警：无</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操作对象: ae-ct (数据平面)</w:t>
      </w:r>
      <w:r>
        <w:rPr>
          <w:rFonts w:eastAsia="宋体" w:ascii="Times New Roman" w:cs="Times New Roman" w:hAnsi="Times New Roman"/>
          <w:b w:val="true"/>
          <w:sz w:val="44"/>
        </w:rPr>
        <w:t>
</w:t>
      </w:r>
    </w:p>
    <w:p>
      <w:pPr>
        <w:numPr>
          <w:numId w:val="39"/>
        </w:numPr>
        <w:ind w:left="0"/>
        <w:jc w:val="left"/>
      </w:pPr>
      <w:r>
        <w:rPr>
          <w:rFonts w:eastAsia="宋体" w:ascii="Times New Roman" w:cs="Times New Roman" w:hAnsi="Times New Roman"/>
          <w:sz w:val="22"/>
        </w:rPr>
        <w:t>操作：</w:t>
      </w:r>
      <w:r>
        <w:rPr>
          <w:rFonts w:eastAsia="宋体" w:ascii="Times New Roman" w:cs="Times New Roman" w:hAnsi="Times New Roman"/>
          <w:sz w:val="22"/>
        </w:rPr>
        <w:t xml:space="preserve">隔离 </w:t>
      </w:r>
      <w:r>
        <w:rPr>
          <w:rFonts w:eastAsia="宋体" w:ascii="Times New Roman" w:cs="Times New Roman" w:hAnsi="Times New Roman"/>
          <w:sz w:val="22"/>
        </w:rPr>
        <w:t xml:space="preserve">bd </w:t>
      </w:r>
      <w:r>
        <w:rPr>
          <w:rFonts w:eastAsia="宋体" w:ascii="Times New Roman" w:cs="Times New Roman" w:hAnsi="Times New Roman"/>
          <w:sz w:val="22"/>
        </w:rPr>
        <w:t>机房</w:t>
      </w:r>
      <w:r>
        <w:rPr>
          <w:rFonts w:eastAsia="宋体" w:ascii="Times New Roman" w:cs="Times New Roman" w:hAnsi="Times New Roman"/>
          <w:sz w:val="22"/>
        </w:rPr>
        <w:t>所有装箱</w:t>
      </w:r>
      <w:r>
        <w:rPr>
          <w:rFonts w:eastAsia="宋体" w:ascii="Times New Roman" w:cs="Times New Roman" w:hAnsi="Times New Roman"/>
          <w:sz w:val="22"/>
        </w:rPr>
        <w:t>
</w:t>
      </w:r>
    </w:p>
    <w:p>
      <w:pPr>
        <w:numPr>
          <w:numId w:val="40"/>
        </w:numPr>
        <w:ind w:left="0"/>
        <w:jc w:val="left"/>
      </w:pPr>
      <w:r>
        <w:rPr>
          <w:rFonts w:eastAsia="宋体" w:ascii="Times New Roman" w:cs="Times New Roman" w:hAnsi="Times New Roman"/>
          <w:sz w:val="22"/>
        </w:rPr>
        <w:t>时间：</w:t>
      </w:r>
      <w:r>
        <w:rPr>
          <w:rFonts w:eastAsia="宋体" w:ascii="Times New Roman" w:cs="Times New Roman" w:hAnsi="Times New Roman"/>
          <w:sz w:val="22"/>
        </w:rPr>
        <w:t>00</w:t>
      </w:r>
      <w:r>
        <w:rPr>
          <w:rFonts w:eastAsia="宋体" w:ascii="Times New Roman" w:cs="Times New Roman" w:hAnsi="Times New Roman"/>
          <w:sz w:val="22"/>
        </w:rPr>
        <w:t>:02</w:t>
      </w:r>
      <w:r>
        <w:rPr>
          <w:rFonts w:eastAsia="宋体" w:ascii="Times New Roman" w:cs="Times New Roman" w:hAnsi="Times New Roman"/>
          <w:sz w:val="22"/>
        </w:rPr>
        <w:t>
</w:t>
      </w:r>
    </w:p>
    <w:p>
      <w:pPr>
        <w:numPr>
          <w:numId w:val="41"/>
        </w:numPr>
        <w:ind w:left="0"/>
        <w:jc w:val="left"/>
      </w:pPr>
      <w:r>
        <w:rPr>
          <w:rFonts w:eastAsia="宋体" w:ascii="Times New Roman" w:cs="Times New Roman" w:hAnsi="Times New Roman"/>
          <w:sz w:val="22"/>
        </w:rPr>
        <w:t xml:space="preserve">现象: 业务访问 50% 不可用 </w:t>
      </w:r>
      <w:r>
        <w:rPr>
          <w:rFonts w:eastAsia="宋体" w:ascii="Times New Roman" w:cs="Times New Roman" w:hAnsi="Times New Roman"/>
          <w:sz w:val="22"/>
        </w:rPr>
        <w:t>&amp;</w:t>
      </w:r>
      <w:r>
        <w:rPr>
          <w:rFonts w:eastAsia="宋体" w:ascii="Times New Roman" w:cs="Times New Roman" w:hAnsi="Times New Roman"/>
          <w:sz w:val="22"/>
        </w:rPr>
        <w:t xml:space="preserve"> 超时, dc </w:t>
      </w:r>
      <w:r>
        <w:rPr>
          <w:rFonts w:eastAsia="宋体" w:ascii="Times New Roman" w:cs="Times New Roman" w:hAnsi="Times New Roman"/>
          <w:sz w:val="22"/>
        </w:rPr>
        <w:t>/</w:t>
      </w:r>
      <w:r>
        <w:rPr>
          <w:rFonts w:eastAsia="宋体" w:ascii="Times New Roman" w:cs="Times New Roman" w:hAnsi="Times New Roman"/>
          <w:sz w:val="22"/>
        </w:rPr>
        <w:t xml:space="preserve"> ct 出现部分错误日志, 被隔离的主机上的业务应用被驱逐到其余未被隔离的主机上</w:t>
      </w:r>
      <w:r>
        <w:rPr>
          <w:rFonts w:eastAsia="宋体" w:ascii="Times New Roman" w:cs="Times New Roman" w:hAnsi="Times New Roman"/>
          <w:sz w:val="22"/>
        </w:rPr>
        <w:t>
</w:t>
      </w:r>
    </w:p>
    <w:p>
      <w:pPr>
        <w:numPr>
          <w:numId w:val="42"/>
        </w:numPr>
        <w:ind w:left="0"/>
        <w:jc w:val="left"/>
      </w:pPr>
      <w:r>
        <w:rPr>
          <w:rFonts w:eastAsia="宋体" w:ascii="Times New Roman" w:cs="Times New Roman" w:hAnsi="Times New Roman"/>
          <w:sz w:val="22"/>
        </w:rPr>
        <w:t xml:space="preserve">流量异常收敛用时: ≤ </w:t>
      </w:r>
      <w:r>
        <w:rPr>
          <w:rFonts w:eastAsia="宋体" w:ascii="Times New Roman" w:cs="Times New Roman" w:hAnsi="Times New Roman"/>
          <w:sz w:val="22"/>
        </w:rPr>
        <w:t>1</w:t>
      </w:r>
      <w:r>
        <w:rPr>
          <w:rFonts w:eastAsia="宋体" w:ascii="Times New Roman" w:cs="Times New Roman" w:hAnsi="Times New Roman"/>
          <w:sz w:val="22"/>
        </w:rPr>
        <w:t>3s</w:t>
      </w:r>
      <w:r>
        <w:rPr>
          <w:rFonts w:eastAsia="宋体" w:ascii="Times New Roman" w:cs="Times New Roman" w:hAnsi="Times New Roman"/>
          <w:sz w:val="22"/>
        </w:rPr>
        <w:t>
</w:t>
      </w:r>
    </w:p>
    <w:p>
      <w:pPr>
        <w:numPr>
          <w:numId w:val="43"/>
        </w:numPr>
        <w:ind w:left="0"/>
        <w:jc w:val="left"/>
      </w:pPr>
      <w:r>
        <w:rPr>
          <w:rFonts w:eastAsia="宋体" w:ascii="Times New Roman" w:cs="Times New Roman" w:hAnsi="Times New Roman"/>
          <w:sz w:val="22"/>
        </w:rPr>
        <w:t>数据面流量抖动: 有</w:t>
      </w:r>
      <w:r>
        <w:rPr>
          <w:rFonts w:eastAsia="宋体" w:ascii="Times New Roman" w:cs="Times New Roman" w:hAnsi="Times New Roman"/>
          <w:sz w:val="22"/>
        </w:rPr>
        <w:t>
</w:t>
      </w:r>
    </w:p>
    <w:p>
      <w:pPr>
        <w:numPr>
          <w:numId w:val="44"/>
        </w:numPr>
        <w:ind w:left="0"/>
        <w:jc w:val="left"/>
      </w:pPr>
      <w:r>
        <w:rPr>
          <w:rFonts w:eastAsia="宋体" w:ascii="Times New Roman" w:cs="Times New Roman" w:hAnsi="Times New Roman"/>
          <w:sz w:val="22"/>
        </w:rPr>
        <w:t>实例故障转移用时: ≤ 3min</w:t>
      </w:r>
      <w:r>
        <w:rPr>
          <w:rFonts w:eastAsia="宋体" w:ascii="Times New Roman" w:cs="Times New Roman" w:hAnsi="Times New Roman"/>
          <w:sz w:val="22"/>
        </w:rPr>
        <w:t>
</w:t>
      </w:r>
    </w:p>
    <w:p>
      <w:pPr>
        <w:numPr>
          <w:numId w:val="45"/>
        </w:numPr>
        <w:ind w:left="0"/>
        <w:jc w:val="left"/>
      </w:pPr>
      <w:r>
        <w:rPr>
          <w:rFonts w:eastAsia="宋体" w:ascii="Times New Roman" w:cs="Times New Roman" w:hAnsi="Times New Roman"/>
          <w:sz w:val="22"/>
        </w:rPr>
        <w:t>业务影响：无</w:t>
      </w:r>
      <w:r>
        <w:rPr>
          <w:rFonts w:eastAsia="宋体" w:ascii="Times New Roman" w:cs="Times New Roman" w:hAnsi="Times New Roman"/>
          <w:sz w:val="22"/>
        </w:rPr>
        <w:t>
</w:t>
      </w:r>
    </w:p>
    <w:p>
      <w:pPr>
        <w:numPr>
          <w:numId w:val="46"/>
        </w:numPr>
        <w:ind w:left="0"/>
        <w:jc w:val="left"/>
      </w:pPr>
      <w:r>
        <w:rPr>
          <w:rFonts w:eastAsia="宋体" w:ascii="Times New Roman" w:cs="Times New Roman" w:hAnsi="Times New Roman"/>
          <w:sz w:val="22"/>
        </w:rPr>
        <w:t xml:space="preserve">告警: 电话 </w:t>
      </w:r>
      <w:r>
        <w:rPr>
          <w:rFonts w:eastAsia="宋体" w:ascii="Times New Roman" w:cs="Times New Roman" w:hAnsi="Times New Roman"/>
          <w:sz w:val="22"/>
        </w:rPr>
        <w:t>+</w:t>
      </w:r>
      <w:r>
        <w:rPr>
          <w:rFonts w:eastAsia="宋体" w:ascii="Times New Roman" w:cs="Times New Roman" w:hAnsi="Times New Roman"/>
          <w:sz w:val="22"/>
        </w:rPr>
        <w:t xml:space="preserve"> 短信 +</w:t>
      </w:r>
      <w:r>
        <w:rPr>
          <w:rFonts w:eastAsia="宋体" w:ascii="Times New Roman" w:cs="Times New Roman" w:hAnsi="Times New Roman"/>
          <w:sz w:val="22"/>
        </w:rPr>
        <w:t xml:space="preserve"> </w:t>
      </w:r>
      <w:r>
        <w:rPr>
          <w:rFonts w:eastAsia="宋体" w:ascii="Times New Roman" w:cs="Times New Roman" w:hAnsi="Times New Roman"/>
          <w:sz w:val="22"/>
        </w:rPr>
        <w:t>企微</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0574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400675" cy="20574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8669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1"/>
                    <a:stretch>
                      <a:fillRect/>
                    </a:stretch>
                  </pic:blipFill>
                  <pic:spPr>
                    <a:xfrm>
                      <a:off x="0" y="0"/>
                      <a:ext cx="5400675" cy="1866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47"/>
        </w:numPr>
        <w:ind w:left="0"/>
        <w:jc w:val="left"/>
      </w:pPr>
      <w:r>
        <w:rPr>
          <w:rFonts w:eastAsia="宋体" w:ascii="Times New Roman" w:cs="Times New Roman" w:hAnsi="Times New Roman"/>
          <w:sz w:val="22"/>
        </w:rPr>
        <w:t>操作：缩容</w:t>
      </w:r>
      <w:r>
        <w:rPr>
          <w:rFonts w:eastAsia="宋体" w:ascii="Times New Roman" w:cs="Times New Roman" w:hAnsi="Times New Roman"/>
          <w:sz w:val="22"/>
        </w:rPr>
        <w:t>半数装箱</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sz w:val="22"/>
        </w:rPr>
        <w:t>时间： </w:t>
      </w:r>
      <w:r>
        <w:rPr>
          <w:rFonts w:eastAsia="宋体" w:ascii="Times New Roman" w:cs="Times New Roman" w:hAnsi="Times New Roman"/>
          <w:sz w:val="22"/>
        </w:rPr>
        <w:t>0</w:t>
      </w:r>
      <w:r>
        <w:rPr>
          <w:rFonts w:eastAsia="宋体" w:ascii="Times New Roman" w:cs="Times New Roman" w:hAnsi="Times New Roman"/>
          <w:sz w:val="22"/>
        </w:rPr>
        <w:t>0</w:t>
      </w:r>
      <w:r>
        <w:rPr>
          <w:rFonts w:eastAsia="宋体" w:ascii="Times New Roman" w:cs="Times New Roman" w:hAnsi="Times New Roman"/>
          <w:sz w:val="22"/>
        </w:rPr>
        <w:t>:1</w:t>
      </w:r>
      <w:r>
        <w:rPr>
          <w:rFonts w:eastAsia="宋体" w:ascii="Times New Roman" w:cs="Times New Roman" w:hAnsi="Times New Roman"/>
          <w:sz w:val="22"/>
        </w:rPr>
        <w:t>3</w:t>
      </w:r>
      <w:r>
        <w:rPr>
          <w:rFonts w:eastAsia="宋体" w:ascii="Times New Roman" w:cs="Times New Roman" w:hAnsi="Times New Roman"/>
          <w:sz w:val="22"/>
        </w:rPr>
        <w:t>
</w:t>
      </w:r>
    </w:p>
    <w:p>
      <w:pPr>
        <w:numPr>
          <w:numId w:val="49"/>
        </w:numPr>
        <w:ind w:left="0"/>
        <w:jc w:val="left"/>
      </w:pPr>
      <w:r>
        <w:rPr>
          <w:rFonts w:eastAsia="宋体" w:ascii="Times New Roman" w:cs="Times New Roman" w:hAnsi="Times New Roman"/>
          <w:sz w:val="22"/>
        </w:rPr>
        <w:t>现象: 无, 因为缩容走了graceful shutdown</w:t>
      </w:r>
      <w:r>
        <w:rPr>
          <w:rFonts w:eastAsia="宋体" w:ascii="Times New Roman" w:cs="Times New Roman" w:hAnsi="Times New Roman"/>
          <w:sz w:val="22"/>
        </w:rPr>
        <w:t>
</w:t>
      </w:r>
    </w:p>
    <w:p>
      <w:pPr>
        <w:numPr>
          <w:numId w:val="50"/>
        </w:numPr>
        <w:ind w:left="0"/>
        <w:jc w:val="left"/>
      </w:pPr>
      <w:r>
        <w:rPr>
          <w:rFonts w:eastAsia="宋体" w:ascii="Times New Roman" w:cs="Times New Roman" w:hAnsi="Times New Roman"/>
          <w:sz w:val="22"/>
        </w:rPr>
        <w:t>流量异常收敛用时: ≤ 0s</w:t>
      </w:r>
      <w:r>
        <w:rPr>
          <w:rFonts w:eastAsia="宋体" w:ascii="Times New Roman" w:cs="Times New Roman" w:hAnsi="Times New Roman"/>
          <w:sz w:val="22"/>
        </w:rPr>
        <w:t>
</w:t>
      </w:r>
    </w:p>
    <w:p>
      <w:pPr>
        <w:numPr>
          <w:numId w:val="51"/>
        </w:numPr>
        <w:ind w:left="0"/>
        <w:jc w:val="left"/>
      </w:pPr>
      <w:r>
        <w:rPr>
          <w:rFonts w:eastAsia="宋体" w:ascii="Times New Roman" w:cs="Times New Roman" w:hAnsi="Times New Roman"/>
          <w:sz w:val="22"/>
        </w:rPr>
        <w:t>数据面流量抖动: 无</w:t>
      </w:r>
      <w:r>
        <w:rPr>
          <w:rFonts w:eastAsia="宋体" w:ascii="Times New Roman" w:cs="Times New Roman" w:hAnsi="Times New Roman"/>
          <w:sz w:val="22"/>
        </w:rPr>
        <w:t>
</w:t>
      </w:r>
    </w:p>
    <w:p>
      <w:pPr>
        <w:numPr>
          <w:numId w:val="52"/>
        </w:numPr>
        <w:ind w:left="0"/>
        <w:jc w:val="left"/>
      </w:pPr>
      <w:r>
        <w:rPr>
          <w:rFonts w:eastAsia="宋体" w:ascii="Times New Roman" w:cs="Times New Roman" w:hAnsi="Times New Roman"/>
          <w:sz w:val="22"/>
        </w:rPr>
        <w:t>实例故障转移用时: ≤ 0s</w:t>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sz w:val="22"/>
        </w:rPr>
        <w:t>业务影响：无</w:t>
      </w: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sz w:val="22"/>
        </w:rPr>
        <w:t>告警: 无</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00025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2"/>
                    <a:stretch>
                      <a:fillRect/>
                    </a:stretch>
                  </pic:blipFill>
                  <pic:spPr>
                    <a:xfrm>
                      <a:off x="0" y="0"/>
                      <a:ext cx="5400675" cy="2000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8575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3"/>
                    <a:stretch>
                      <a:fillRect/>
                    </a:stretch>
                  </pic:blipFill>
                  <pic:spPr>
                    <a:xfrm>
                      <a:off x="0" y="0"/>
                      <a:ext cx="5400675" cy="28575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55"/>
        </w:numPr>
        <w:ind w:left="0"/>
        <w:jc w:val="left"/>
      </w:pPr>
      <w:r>
        <w:rPr>
          <w:rFonts w:eastAsia="宋体" w:ascii="Times New Roman" w:cs="Times New Roman" w:hAnsi="Times New Roman"/>
          <w:sz w:val="22"/>
        </w:rPr>
        <w:t>操作：</w:t>
      </w:r>
      <w:r>
        <w:rPr>
          <w:rFonts w:eastAsia="宋体" w:ascii="Times New Roman" w:cs="Times New Roman" w:hAnsi="Times New Roman"/>
          <w:sz w:val="22"/>
        </w:rPr>
        <w:t>下线一整个 ct</w:t>
      </w:r>
      <w:r>
        <w:rPr>
          <w:rFonts w:eastAsia="宋体" w:ascii="Times New Roman" w:cs="Times New Roman" w:hAnsi="Times New Roman"/>
          <w:sz w:val="22"/>
        </w:rPr>
        <w:t>
</w:t>
      </w:r>
    </w:p>
    <w:p>
      <w:pPr>
        <w:numPr>
          <w:numId w:val="56"/>
        </w:numPr>
        <w:ind w:left="0"/>
        <w:jc w:val="left"/>
      </w:pPr>
      <w:r>
        <w:rPr>
          <w:rFonts w:eastAsia="宋体" w:ascii="Times New Roman" w:cs="Times New Roman" w:hAnsi="Times New Roman"/>
          <w:sz w:val="22"/>
        </w:rPr>
        <w:t>时间：</w:t>
      </w:r>
      <w:r>
        <w:rPr>
          <w:rFonts w:eastAsia="宋体" w:ascii="Times New Roman" w:cs="Times New Roman" w:hAnsi="Times New Roman"/>
          <w:sz w:val="22"/>
        </w:rPr>
        <w:t>00</w:t>
      </w:r>
      <w:r>
        <w:rPr>
          <w:rFonts w:eastAsia="宋体" w:ascii="Times New Roman" w:cs="Times New Roman" w:hAnsi="Times New Roman"/>
          <w:sz w:val="22"/>
        </w:rPr>
        <w:t>:28</w:t>
      </w:r>
      <w:r>
        <w:rPr>
          <w:rFonts w:eastAsia="宋体" w:ascii="Times New Roman" w:cs="Times New Roman" w:hAnsi="Times New Roman"/>
          <w:sz w:val="22"/>
        </w:rPr>
        <w:t>
</w:t>
      </w:r>
    </w:p>
    <w:p>
      <w:pPr>
        <w:numPr>
          <w:numId w:val="57"/>
        </w:numPr>
        <w:ind w:left="0"/>
        <w:jc w:val="left"/>
      </w:pPr>
      <w:r>
        <w:rPr>
          <w:rFonts w:eastAsia="宋体" w:ascii="Times New Roman" w:cs="Times New Roman" w:hAnsi="Times New Roman"/>
          <w:sz w:val="22"/>
        </w:rPr>
        <w:t>现象: 出现告警, 两个区域其中一个不可用</w:t>
      </w:r>
      <w:r>
        <w:rPr>
          <w:rFonts w:eastAsia="宋体" w:ascii="Times New Roman" w:cs="Times New Roman" w:hAnsi="Times New Roman"/>
          <w:sz w:val="22"/>
        </w:rPr>
        <w:t>,</w:t>
      </w:r>
      <w:r>
        <w:rPr>
          <w:rFonts w:eastAsia="宋体" w:ascii="Times New Roman" w:cs="Times New Roman" w:hAnsi="Times New Roman"/>
          <w:sz w:val="22"/>
        </w:rPr>
        <w:t xml:space="preserve"> 无法补充副本. 在 ct 重新上线之前每个业务实例的健康度保持在 50%</w:t>
      </w:r>
      <w:r>
        <w:rPr>
          <w:rFonts w:eastAsia="宋体" w:ascii="Times New Roman" w:cs="Times New Roman" w:hAnsi="Times New Roman"/>
          <w:sz w:val="22"/>
        </w:rPr>
        <w:t>
</w:t>
      </w:r>
    </w:p>
    <w:p>
      <w:pPr>
        <w:numPr>
          <w:numId w:val="58"/>
        </w:numPr>
        <w:ind w:left="0"/>
        <w:jc w:val="left"/>
      </w:pPr>
      <w:r>
        <w:rPr>
          <w:rFonts w:eastAsia="宋体" w:ascii="Times New Roman" w:cs="Times New Roman" w:hAnsi="Times New Roman"/>
          <w:sz w:val="22"/>
        </w:rPr>
        <w:t>流量异常收敛用时: ≤ 0s</w:t>
      </w:r>
      <w:r>
        <w:rPr>
          <w:rFonts w:eastAsia="宋体" w:ascii="Times New Roman" w:cs="Times New Roman" w:hAnsi="Times New Roman"/>
          <w:sz w:val="22"/>
        </w:rPr>
        <w:t>
</w:t>
      </w:r>
    </w:p>
    <w:p>
      <w:pPr>
        <w:numPr>
          <w:numId w:val="59"/>
        </w:numPr>
        <w:ind w:left="0"/>
        <w:jc w:val="left"/>
      </w:pPr>
      <w:r>
        <w:rPr>
          <w:rFonts w:eastAsia="宋体" w:ascii="Times New Roman" w:cs="Times New Roman" w:hAnsi="Times New Roman"/>
          <w:sz w:val="22"/>
        </w:rPr>
        <w:t>数据面流量抖动: 无</w:t>
      </w:r>
      <w:r>
        <w:rPr>
          <w:rFonts w:eastAsia="宋体" w:ascii="Times New Roman" w:cs="Times New Roman" w:hAnsi="Times New Roman"/>
          <w:sz w:val="22"/>
        </w:rPr>
        <w:t>
</w:t>
      </w:r>
    </w:p>
    <w:p>
      <w:pPr>
        <w:numPr>
          <w:numId w:val="60"/>
        </w:numPr>
        <w:ind w:left="0"/>
        <w:jc w:val="left"/>
      </w:pPr>
      <w:r>
        <w:rPr>
          <w:rFonts w:eastAsia="宋体" w:ascii="Times New Roman" w:cs="Times New Roman" w:hAnsi="Times New Roman"/>
          <w:sz w:val="22"/>
        </w:rPr>
        <w:t>实例故障转移用时: N/A (另一半在 ct 重新上线之前没办法恢复)</w:t>
      </w:r>
      <w:r>
        <w:rPr>
          <w:rFonts w:eastAsia="宋体" w:ascii="Times New Roman" w:cs="Times New Roman" w:hAnsi="Times New Roman"/>
          <w:sz w:val="22"/>
        </w:rPr>
        <w:t>
</w:t>
      </w:r>
    </w:p>
    <w:p>
      <w:pPr>
        <w:numPr>
          <w:numId w:val="61"/>
        </w:numPr>
        <w:ind w:left="0"/>
        <w:jc w:val="left"/>
      </w:pPr>
      <w:r>
        <w:rPr>
          <w:rFonts w:eastAsia="宋体" w:ascii="Times New Roman" w:cs="Times New Roman" w:hAnsi="Times New Roman"/>
          <w:sz w:val="22"/>
        </w:rPr>
        <w:t>业务影响：无</w:t>
      </w:r>
      <w:r>
        <w:rPr>
          <w:rFonts w:eastAsia="宋体" w:ascii="Times New Roman" w:cs="Times New Roman" w:hAnsi="Times New Roman"/>
          <w:sz w:val="22"/>
        </w:rPr>
        <w:t>
</w:t>
      </w:r>
    </w:p>
    <w:p>
      <w:pPr>
        <w:numPr>
          <w:numId w:val="62"/>
        </w:numPr>
        <w:ind w:left="0"/>
        <w:jc w:val="left"/>
      </w:pPr>
      <w:r>
        <w:rPr>
          <w:rFonts w:eastAsia="宋体" w:ascii="Times New Roman" w:cs="Times New Roman" w:hAnsi="Times New Roman"/>
          <w:sz w:val="22"/>
        </w:rPr>
        <w:t>告警: 电话+企微</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3049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4"/>
                    <a:stretch>
                      <a:fillRect/>
                    </a:stretch>
                  </pic:blipFill>
                  <pic:spPr>
                    <a:xfrm>
                      <a:off x="0" y="0"/>
                      <a:ext cx="5400675" cy="13049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4955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5"/>
                    <a:stretch>
                      <a:fillRect/>
                    </a:stretch>
                  </pic:blipFill>
                  <pic:spPr>
                    <a:xfrm>
                      <a:off x="0" y="0"/>
                      <a:ext cx="5400675" cy="24955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16"/>
      <w:headerReference w:type="first" r:id="rId17"/>
      <w:headerReference w:type="even" r:id="rId18"/>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50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古几(章显雷)... 7592"/>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古几(章显雷)... 7592"/>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古几(章显雷)... 7592"/>
        </v:shape>
      </w:pict>
    </w:r>
  </w:p>
</w:hdr>
</file>

<file path=word/numbering.xml><?xml version="1.0" encoding="utf-8"?>
<w:numbering xmlns:w="http://schemas.openxmlformats.org/wordprocessingml/2006/main">
  <w:abstractNum w:abstractNumId="1">
    <w:lvl>
      <w:numFmt w:val="bullet"/>
      <w:suff w:val="space"/>
      <w:lvlText w:val="•"/>
      <w:rPr>
        <w:color w:val="0070f0"/>
      </w:rPr>
    </w:lvl>
  </w:abstractNum>
  <w:abstractNum w:abstractNumId="2">
    <w:lvl>
      <w:numFmt w:val="bullet"/>
      <w:suff w:val="space"/>
      <w:lvlText w:val="￮"/>
      <w:rPr>
        <w:color w:val="0070f0"/>
        <w:sz w:val="16"/>
      </w:rPr>
    </w:lvl>
  </w:abstractNum>
  <w:abstractNum w:abstractNumId="3">
    <w:lvl>
      <w:numFmt w:val="bullet"/>
      <w:suff w:val="space"/>
      <w:lvlText w:val="￮"/>
      <w:rPr>
        <w:color w:val="0070f0"/>
        <w:sz w:val="16"/>
      </w:rPr>
    </w:lvl>
  </w:abstractNum>
  <w:abstractNum w:abstractNumId="4">
    <w:lvl>
      <w:numFmt w:val="bullet"/>
      <w:suff w:val="space"/>
      <w:lvlText w:val="•"/>
      <w:rPr>
        <w:color w:val="0070f0"/>
      </w:rPr>
    </w:lvl>
  </w:abstractNum>
  <w:abstractNum w:abstractNumId="5">
    <w:lvl>
      <w:numFmt w:val="bullet"/>
      <w:suff w:val="space"/>
      <w:lvlText w:val="￮"/>
      <w:rPr>
        <w:color w:val="0070f0"/>
        <w:sz w:val="16"/>
      </w:rPr>
    </w:lvl>
  </w:abstractNum>
  <w:abstractNum w:abstractNumId="6">
    <w:lvl>
      <w:numFmt w:val="bullet"/>
      <w:suff w:val="space"/>
      <w:lvlText w:val="￮"/>
      <w:rPr>
        <w:color w:val="0070f0"/>
        <w:sz w:val="16"/>
      </w:rPr>
    </w:lvl>
  </w:abstractNum>
  <w:abstractNum w:abstractNumId="7">
    <w:lvl>
      <w:numFmt w:val="bullet"/>
      <w:suff w:val="space"/>
      <w:lvlText w:val="•"/>
      <w:rPr>
        <w:color w:val="0070f0"/>
      </w:rPr>
    </w:lvl>
  </w:abstractNum>
  <w:abstractNum w:abstractNumId="8">
    <w:lvl>
      <w:numFmt w:val="bullet"/>
      <w:suff w:val="space"/>
      <w:lvlText w:val="•"/>
      <w:rPr>
        <w:color w:val="0070f0"/>
      </w:rPr>
    </w:lvl>
  </w:abstractNum>
  <w:abstractNum w:abstractNumId="9">
    <w:lvl>
      <w:numFmt w:val="bullet"/>
      <w:suff w:val="space"/>
      <w:lvlText w:val="•"/>
      <w:rPr>
        <w:color w:val="0070f0"/>
      </w:rPr>
    </w:lvl>
  </w:abstractNum>
  <w:abstractNum w:abstractNumId="10">
    <w:lvl>
      <w:numFmt w:val="bullet"/>
      <w:suff w:val="space"/>
      <w:lvlText w:val="•"/>
      <w:rPr>
        <w:color w:val="0070f0"/>
      </w:rPr>
    </w:lvl>
  </w:abstractNum>
  <w:abstractNum w:abstractNumId="11">
    <w:lvl>
      <w:numFmt w:val="bullet"/>
      <w:suff w:val="space"/>
      <w:lvlText w:val="•"/>
      <w:rPr>
        <w:color w:val="0070f0"/>
      </w:rPr>
    </w:lvl>
  </w:abstractNum>
  <w:abstractNum w:abstractNumId="12">
    <w:lvl>
      <w:numFmt w:val="bullet"/>
      <w:suff w:val="space"/>
      <w:lvlText w:val="•"/>
      <w:rPr>
        <w:color w:val="0070f0"/>
      </w:rPr>
    </w:lvl>
  </w:abstractNum>
  <w:abstractNum w:abstractNumId="13">
    <w:lvl>
      <w:numFmt w:val="bullet"/>
      <w:suff w:val="space"/>
      <w:lvlText w:val="•"/>
      <w:rPr>
        <w:color w:val="0070f0"/>
      </w:rPr>
    </w:lvl>
  </w:abstractNum>
  <w:abstractNum w:abstractNumId="14">
    <w:lvl>
      <w:numFmt w:val="bullet"/>
      <w:suff w:val="space"/>
      <w:lvlText w:val="•"/>
      <w:rPr>
        <w:color w:val="0070f0"/>
      </w:rPr>
    </w:lvl>
  </w:abstractNum>
  <w:abstractNum w:abstractNumId="15">
    <w:lvl>
      <w:numFmt w:val="bullet"/>
      <w:suff w:val="space"/>
      <w:lvlText w:val="•"/>
      <w:rPr>
        <w:color w:val="0070f0"/>
      </w:rPr>
    </w:lvl>
  </w:abstractNum>
  <w:abstractNum w:abstractNumId="16">
    <w:lvl>
      <w:numFmt w:val="bullet"/>
      <w:suff w:val="space"/>
      <w:lvlText w:val="•"/>
      <w:rPr>
        <w:color w:val="0070f0"/>
      </w:rPr>
    </w:lvl>
  </w:abstractNum>
  <w:abstractNum w:abstractNumId="17">
    <w:lvl>
      <w:numFmt w:val="bullet"/>
      <w:suff w:val="space"/>
      <w:lvlText w:val="•"/>
      <w:rPr>
        <w:color w:val="0070f0"/>
      </w:rPr>
    </w:lvl>
  </w:abstractNum>
  <w:abstractNum w:abstractNumId="18">
    <w:lvl>
      <w:numFmt w:val="bullet"/>
      <w:suff w:val="space"/>
      <w:lvlText w:val="•"/>
      <w:rPr>
        <w:color w:val="0070f0"/>
      </w:rPr>
    </w:lvl>
  </w:abstractNum>
  <w:abstractNum w:abstractNumId="19">
    <w:lvl>
      <w:numFmt w:val="bullet"/>
      <w:suff w:val="space"/>
      <w:lvlText w:val="•"/>
      <w:rPr>
        <w:color w:val="0070f0"/>
      </w:rPr>
    </w:lvl>
  </w:abstractNum>
  <w:abstractNum w:abstractNumId="20">
    <w:lvl>
      <w:numFmt w:val="bullet"/>
      <w:suff w:val="space"/>
      <w:lvlText w:val="•"/>
      <w:rPr>
        <w:color w:val="0070f0"/>
      </w:rPr>
    </w:lvl>
  </w:abstractNum>
  <w:abstractNum w:abstractNumId="21">
    <w:lvl>
      <w:numFmt w:val="bullet"/>
      <w:suff w:val="space"/>
      <w:lvlText w:val="•"/>
      <w:rPr>
        <w:color w:val="0070f0"/>
      </w:rPr>
    </w:lvl>
  </w:abstractNum>
  <w:abstractNum w:abstractNumId="22">
    <w:lvl>
      <w:numFmt w:val="bullet"/>
      <w:suff w:val="space"/>
      <w:lvlText w:val="•"/>
      <w:rPr>
        <w:color w:val="0070f0"/>
      </w:rPr>
    </w:lvl>
  </w:abstractNum>
  <w:abstractNum w:abstractNumId="23">
    <w:lvl>
      <w:numFmt w:val="bullet"/>
      <w:suff w:val="space"/>
      <w:lvlText w:val="•"/>
      <w:rPr>
        <w:color w:val="0070f0"/>
      </w:rPr>
    </w:lvl>
  </w:abstractNum>
  <w:abstractNum w:abstractNumId="24">
    <w:lvl>
      <w:numFmt w:val="bullet"/>
      <w:suff w:val="space"/>
      <w:lvlText w:val="•"/>
      <w:rPr>
        <w:color w:val="0070f0"/>
      </w:rPr>
    </w:lvl>
  </w:abstractNum>
  <w:abstractNum w:abstractNumId="25">
    <w:lvl>
      <w:numFmt w:val="bullet"/>
      <w:suff w:val="space"/>
      <w:lvlText w:val="•"/>
      <w:rPr>
        <w:color w:val="0070f0"/>
      </w:rPr>
    </w:lvl>
  </w:abstractNum>
  <w:abstractNum w:abstractNumId="26">
    <w:lvl>
      <w:numFmt w:val="bullet"/>
      <w:suff w:val="space"/>
      <w:lvlText w:val="•"/>
      <w:rPr>
        <w:color w:val="0070f0"/>
      </w:rPr>
    </w:lvl>
  </w:abstractNum>
  <w:abstractNum w:abstractNumId="27">
    <w:lvl>
      <w:numFmt w:val="bullet"/>
      <w:suff w:val="space"/>
      <w:lvlText w:val="•"/>
      <w:rPr>
        <w:color w:val="0070f0"/>
      </w:rPr>
    </w:lvl>
  </w:abstractNum>
  <w:abstractNum w:abstractNumId="28">
    <w:lvl>
      <w:numFmt w:val="bullet"/>
      <w:suff w:val="space"/>
      <w:lvlText w:val="•"/>
      <w:rPr>
        <w:color w:val="0070f0"/>
      </w:rPr>
    </w:lvl>
  </w:abstractNum>
  <w:abstractNum w:abstractNumId="29">
    <w:lvl>
      <w:numFmt w:val="bullet"/>
      <w:suff w:val="space"/>
      <w:lvlText w:val="•"/>
      <w:rPr>
        <w:color w:val="0070f0"/>
      </w:rPr>
    </w:lvl>
  </w:abstractNum>
  <w:abstractNum w:abstractNumId="30">
    <w:lvl>
      <w:numFmt w:val="bullet"/>
      <w:suff w:val="space"/>
      <w:lvlText w:val="•"/>
      <w:rPr>
        <w:color w:val="0070f0"/>
      </w:rPr>
    </w:lvl>
  </w:abstractNum>
  <w:abstractNum w:abstractNumId="31">
    <w:lvl>
      <w:numFmt w:val="bullet"/>
      <w:suff w:val="space"/>
      <w:lvlText w:val="•"/>
      <w:rPr>
        <w:color w:val="0070f0"/>
      </w:rPr>
    </w:lvl>
  </w:abstractNum>
  <w:abstractNum w:abstractNumId="32">
    <w:lvl>
      <w:numFmt w:val="bullet"/>
      <w:suff w:val="space"/>
      <w:lvlText w:val="•"/>
      <w:rPr>
        <w:color w:val="0070f0"/>
      </w:rPr>
    </w:lvl>
  </w:abstractNum>
  <w:abstractNum w:abstractNumId="33">
    <w:lvl>
      <w:numFmt w:val="bullet"/>
      <w:suff w:val="space"/>
      <w:lvlText w:val="•"/>
      <w:rPr>
        <w:color w:val="0070f0"/>
      </w:rPr>
    </w:lvl>
  </w:abstractNum>
  <w:abstractNum w:abstractNumId="34">
    <w:lvl>
      <w:numFmt w:val="bullet"/>
      <w:suff w:val="space"/>
      <w:lvlText w:val="•"/>
      <w:rPr>
        <w:color w:val="0070f0"/>
      </w:rPr>
    </w:lvl>
  </w:abstractNum>
  <w:abstractNum w:abstractNumId="35">
    <w:lvl>
      <w:numFmt w:val="bullet"/>
      <w:suff w:val="space"/>
      <w:lvlText w:val="•"/>
      <w:rPr>
        <w:color w:val="0070f0"/>
      </w:rPr>
    </w:lvl>
  </w:abstractNum>
  <w:abstractNum w:abstractNumId="36">
    <w:lvl>
      <w:numFmt w:val="bullet"/>
      <w:suff w:val="space"/>
      <w:lvlText w:val="•"/>
      <w:rPr>
        <w:color w:val="0070f0"/>
      </w:rPr>
    </w:lvl>
  </w:abstractNum>
  <w:abstractNum w:abstractNumId="37">
    <w:lvl>
      <w:numFmt w:val="bullet"/>
      <w:suff w:val="space"/>
      <w:lvlText w:val="•"/>
      <w:rPr>
        <w:color w:val="0070f0"/>
      </w:rPr>
    </w:lvl>
  </w:abstractNum>
  <w:abstractNum w:abstractNumId="38">
    <w:lvl>
      <w:numFmt w:val="bullet"/>
      <w:suff w:val="space"/>
      <w:lvlText w:val="•"/>
      <w:rPr>
        <w:color w:val="0070f0"/>
      </w:rPr>
    </w:lvl>
  </w:abstractNum>
  <w:abstractNum w:abstractNumId="39">
    <w:lvl>
      <w:numFmt w:val="bullet"/>
      <w:suff w:val="space"/>
      <w:lvlText w:val="•"/>
      <w:rPr>
        <w:color w:val="0070f0"/>
      </w:rPr>
    </w:lvl>
  </w:abstractNum>
  <w:abstractNum w:abstractNumId="40">
    <w:lvl>
      <w:numFmt w:val="bullet"/>
      <w:suff w:val="space"/>
      <w:lvlText w:val="•"/>
      <w:rPr>
        <w:color w:val="0070f0"/>
      </w:rPr>
    </w:lvl>
  </w:abstractNum>
  <w:abstractNum w:abstractNumId="41">
    <w:lvl>
      <w:numFmt w:val="bullet"/>
      <w:suff w:val="space"/>
      <w:lvlText w:val="•"/>
      <w:rPr>
        <w:color w:val="0070f0"/>
      </w:rPr>
    </w:lvl>
  </w:abstractNum>
  <w:abstractNum w:abstractNumId="42">
    <w:lvl>
      <w:numFmt w:val="bullet"/>
      <w:suff w:val="space"/>
      <w:lvlText w:val="•"/>
      <w:rPr>
        <w:color w:val="0070f0"/>
      </w:rPr>
    </w:lvl>
  </w:abstractNum>
  <w:abstractNum w:abstractNumId="43">
    <w:lvl>
      <w:numFmt w:val="bullet"/>
      <w:suff w:val="space"/>
      <w:lvlText w:val="•"/>
      <w:rPr>
        <w:color w:val="0070f0"/>
      </w:rPr>
    </w:lvl>
  </w:abstractNum>
  <w:abstractNum w:abstractNumId="44">
    <w:lvl>
      <w:numFmt w:val="bullet"/>
      <w:suff w:val="space"/>
      <w:lvlText w:val="•"/>
      <w:rPr>
        <w:color w:val="0070f0"/>
      </w:rPr>
    </w:lvl>
  </w:abstractNum>
  <w:abstractNum w:abstractNumId="45">
    <w:lvl>
      <w:numFmt w:val="bullet"/>
      <w:suff w:val="space"/>
      <w:lvlText w:val="•"/>
      <w:rPr>
        <w:color w:val="0070f0"/>
      </w:rPr>
    </w:lvl>
  </w:abstractNum>
  <w:abstractNum w:abstractNumId="46">
    <w:lvl>
      <w:numFmt w:val="bullet"/>
      <w:suff w:val="space"/>
      <w:lvlText w:val="•"/>
      <w:rPr>
        <w:color w:val="0070f0"/>
      </w:rPr>
    </w:lvl>
  </w:abstractNum>
  <w:abstractNum w:abstractNumId="47">
    <w:lvl>
      <w:numFmt w:val="bullet"/>
      <w:suff w:val="space"/>
      <w:lvlText w:val="•"/>
      <w:rPr>
        <w:color w:val="0070f0"/>
      </w:rPr>
    </w:lvl>
  </w:abstractNum>
  <w:abstractNum w:abstractNumId="48">
    <w:lvl>
      <w:numFmt w:val="bullet"/>
      <w:suff w:val="space"/>
      <w:lvlText w:val="•"/>
      <w:rPr>
        <w:color w:val="0070f0"/>
      </w:rPr>
    </w:lvl>
  </w:abstractNum>
  <w:abstractNum w:abstractNumId="49">
    <w:lvl>
      <w:numFmt w:val="bullet"/>
      <w:suff w:val="space"/>
      <w:lvlText w:val="•"/>
      <w:rPr>
        <w:color w:val="0070f0"/>
      </w:rPr>
    </w:lvl>
  </w:abstractNum>
  <w:abstractNum w:abstractNumId="50">
    <w:lvl>
      <w:numFmt w:val="bullet"/>
      <w:suff w:val="space"/>
      <w:lvlText w:val="•"/>
      <w:rPr>
        <w:color w:val="0070f0"/>
      </w:rPr>
    </w:lvl>
  </w:abstractNum>
  <w:abstractNum w:abstractNumId="51">
    <w:lvl>
      <w:numFmt w:val="bullet"/>
      <w:suff w:val="space"/>
      <w:lvlText w:val="•"/>
      <w:rPr>
        <w:color w:val="0070f0"/>
      </w:rPr>
    </w:lvl>
  </w:abstractNum>
  <w:abstractNum w:abstractNumId="52">
    <w:lvl>
      <w:numFmt w:val="bullet"/>
      <w:suff w:val="space"/>
      <w:lvlText w:val="•"/>
      <w:rPr>
        <w:color w:val="0070f0"/>
      </w:rPr>
    </w:lvl>
  </w:abstractNum>
  <w:abstractNum w:abstractNumId="53">
    <w:lvl>
      <w:numFmt w:val="bullet"/>
      <w:suff w:val="space"/>
      <w:lvlText w:val="•"/>
      <w:rPr>
        <w:color w:val="0070f0"/>
      </w:rPr>
    </w:lvl>
  </w:abstractNum>
  <w:abstractNum w:abstractNumId="54">
    <w:lvl>
      <w:numFmt w:val="bullet"/>
      <w:suff w:val="space"/>
      <w:lvlText w:val="•"/>
      <w:rPr>
        <w:color w:val="0070f0"/>
      </w:rPr>
    </w:lvl>
  </w:abstractNum>
  <w:abstractNum w:abstractNumId="55">
    <w:lvl>
      <w:numFmt w:val="bullet"/>
      <w:suff w:val="space"/>
      <w:lvlText w:val="•"/>
      <w:rPr>
        <w:color w:val="0070f0"/>
      </w:rPr>
    </w:lvl>
  </w:abstractNum>
  <w:abstractNum w:abstractNumId="56">
    <w:lvl>
      <w:numFmt w:val="bullet"/>
      <w:suff w:val="space"/>
      <w:lvlText w:val="•"/>
      <w:rPr>
        <w:color w:val="0070f0"/>
      </w:rPr>
    </w:lvl>
  </w:abstractNum>
  <w:abstractNum w:abstractNumId="57">
    <w:lvl>
      <w:numFmt w:val="bullet"/>
      <w:suff w:val="space"/>
      <w:lvlText w:val="•"/>
      <w:rPr>
        <w:color w:val="0070f0"/>
      </w:rPr>
    </w:lvl>
  </w:abstractNum>
  <w:abstractNum w:abstractNumId="58">
    <w:lvl>
      <w:numFmt w:val="bullet"/>
      <w:suff w:val="space"/>
      <w:lvlText w:val="•"/>
      <w:rPr>
        <w:color w:val="0070f0"/>
      </w:rPr>
    </w:lvl>
  </w:abstractNum>
  <w:abstractNum w:abstractNumId="59">
    <w:lvl>
      <w:numFmt w:val="bullet"/>
      <w:suff w:val="space"/>
      <w:lvlText w:val="•"/>
      <w:rPr>
        <w:color w:val="0070f0"/>
      </w:rPr>
    </w:lvl>
  </w:abstractNum>
  <w:abstractNum w:abstractNumId="60">
    <w:lvl>
      <w:numFmt w:val="bullet"/>
      <w:suff w:val="space"/>
      <w:lvlText w:val="•"/>
      <w:rPr>
        <w:color w:val="0070f0"/>
      </w:rPr>
    </w:lvl>
  </w:abstractNum>
  <w:abstractNum w:abstractNumId="61">
    <w:lvl>
      <w:numFmt w:val="bullet"/>
      <w:suff w:val="space"/>
      <w:lvlText w:val="•"/>
      <w:rPr>
        <w:color w:val="0070f0"/>
      </w:rPr>
    </w:lvl>
  </w:abstractNum>
  <w:abstractNum w:abstractNumId="62">
    <w:lvl>
      <w:numFmt w:val="bullet"/>
      <w:suff w:val="space"/>
      <w:lvlText w:val="•"/>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header1.xml" Type="http://schemas.openxmlformats.org/officeDocument/2006/relationships/header"/><Relationship Id="rId17" Target="header2.xml" Type="http://schemas.openxmlformats.org/officeDocument/2006/relationships/header"/><Relationship Id="rId18"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2022-03-23T15:56:28Z</dcterms:created>
  <dc:creator>Apache POI</dc:creator>
</cp:coreProperties>
</file>