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after="480" w:before="480"/>
        <w:jc w:val="left"/>
      </w:pPr>
      <w:r>
        <w:rPr>
          <w:rFonts w:eastAsia="宋体" w:ascii="Times New Roman" w:cs="Times New Roman" w:hAnsi="Times New Roman"/>
          <w:b w:val="true"/>
          <w:sz w:val="52"/>
        </w:rPr>
        <w:t>YAE BaaS 能力技术架构概览</w:t>
      </w:r>
      <w:r>
        <w:rPr>
          <w:rFonts w:eastAsia="宋体" w:ascii="Times New Roman" w:cs="Times New Roman" w:hAnsi="Times New Roman"/>
          <w:b w:val="true"/>
          <w:sz w:val="52"/>
        </w:rPr>
        <w:t>
</w:t>
      </w:r>
    </w:p>
    <w:p>
      <w:pPr>
        <w:pStyle w:val="1"/>
        <w:spacing w:after="140" w:before="380"/>
        <w:jc w:val="left"/>
        <w:outlineLvl w:val="0"/>
      </w:pPr>
      <w:r>
        <w:rPr>
          <w:rFonts w:eastAsia="宋体" w:ascii="Times New Roman" w:cs="Times New Roman" w:hAnsi="Times New Roman"/>
          <w:b w:val="true"/>
          <w:sz w:val="44"/>
        </w:rPr>
        <w:t>0. 前置阅读</w:t>
      </w:r>
      <w:r>
        <w:rPr>
          <w:rFonts w:eastAsia="宋体" w:ascii="Times New Roman" w:cs="Times New Roman" w:hAnsi="Times New Roman"/>
          <w:b w:val="true"/>
          <w:sz w:val="44"/>
        </w:rPr>
        <w:t>
</w:t>
      </w:r>
    </w:p>
    <w:p>
      <w:pPr>
        <w:numPr>
          <w:numId w:val="1"/>
        </w:numPr>
        <w:ind w:left="0"/>
        <w:jc w:val="left"/>
      </w:pPr>
      <w:hyperlink r:id="rId5">
        <w:r>
          <w:rPr>
            <w:rFonts w:eastAsia="宋体" w:ascii="Times New Roman" w:cs="Times New Roman" w:hAnsi="Times New Roman"/>
            <w:color w:val="1a84ee"/>
            <w:sz w:val="22"/>
          </w:rPr>
          <w:t>iron-base_wsc-pc-base 下沉 YAE 产品设计方案 - 飞书云文档 (feishu.cn)</w:t>
        </w:r>
      </w:hyperlink>
      <w:r>
        <w:rPr>
          <w:rFonts w:eastAsia="宋体" w:ascii="Times New Roman" w:cs="Times New Roman" w:hAnsi="Times New Roman"/>
          <w:sz w:val="22"/>
        </w:rPr>
        <w:t>
</w:t>
      </w:r>
    </w:p>
    <w:p>
      <w:pPr>
        <w:pStyle w:val="1"/>
        <w:numPr>
          <w:numId w:val="2"/>
        </w:numPr>
        <w:spacing w:after="140" w:before="380"/>
        <w:ind w:left="0"/>
        <w:jc w:val="left"/>
        <w:outlineLvl w:val="0"/>
      </w:pPr>
      <w:r>
        <w:rPr>
          <w:rFonts w:eastAsia="宋体" w:ascii="Times New Roman" w:cs="Times New Roman" w:hAnsi="Times New Roman"/>
          <w:b w:val="true"/>
          <w:sz w:val="44"/>
        </w:rPr>
        <w:t>背景</w:t>
      </w:r>
      <w:r>
        <w:rPr>
          <w:rFonts w:eastAsia="宋体" w:ascii="Times New Roman" w:cs="Times New Roman" w:hAnsi="Times New Roman"/>
          <w:b w:val="true"/>
          <w:sz w:val="44"/>
        </w:rPr>
        <w:t>
</w:t>
      </w:r>
    </w:p>
    <w:p>
      <w:pPr>
        <w:numPr>
          <w:numId w:val="3"/>
        </w:numPr>
        <w:ind w:left="0"/>
        <w:jc w:val="left"/>
      </w:pPr>
      <w:r>
        <w:rPr>
          <w:rFonts w:eastAsia="宋体" w:ascii="Times New Roman" w:cs="Times New Roman" w:hAnsi="Times New Roman"/>
          <w:sz w:val="22"/>
        </w:rPr>
        <w:t>基础框架/库的升级难以推动, 进展缓慢, 影响 Bug/漏洞修复效率, 无法实现版本治理; 目前以应用为维度升级, 成本过高, 周期过长.</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相同的依赖, 构建期仍然会独立安装, 在同一台主机上仍然会以副本的形式存在多份, 影响构建产物的体积, 系统资源开销 (CPU / 硬盘), 拖长变更时间, 影响效率和体验.</w:t>
      </w:r>
      <w:r>
        <w:rPr>
          <w:rFonts w:eastAsia="宋体" w:ascii="Times New Roman" w:cs="Times New Roman" w:hAnsi="Times New Roman"/>
          <w:sz w:val="22"/>
        </w:rPr>
        <w:t>
</w:t>
      </w:r>
    </w:p>
    <w:p>
      <w:pPr>
        <w:pStyle w:val="1"/>
        <w:numPr>
          <w:numId w:val="5"/>
        </w:numPr>
        <w:spacing w:after="140" w:before="380"/>
        <w:ind w:left="0"/>
        <w:jc w:val="left"/>
        <w:outlineLvl w:val="0"/>
      </w:pPr>
      <w:r>
        <w:rPr>
          <w:rFonts w:eastAsia="宋体" w:ascii="Times New Roman" w:cs="Times New Roman" w:hAnsi="Times New Roman"/>
          <w:b w:val="true"/>
          <w:sz w:val="44"/>
        </w:rPr>
        <w:t>目标及价值</w:t>
      </w:r>
      <w:r>
        <w:rPr>
          <w:rFonts w:eastAsia="宋体" w:ascii="Times New Roman" w:cs="Times New Roman" w:hAnsi="Times New Roman"/>
          <w:b w:val="true"/>
          <w:sz w:val="44"/>
        </w:rPr>
        <w:t>
</w:t>
      </w:r>
    </w:p>
    <w:p>
      <w:pPr>
        <w:numPr>
          <w:numId w:val="6"/>
        </w:numPr>
        <w:ind w:left="0"/>
        <w:jc w:val="left"/>
      </w:pPr>
      <w:r>
        <w:rPr>
          <w:rFonts w:eastAsia="宋体" w:ascii="Times New Roman" w:cs="Times New Roman" w:hAnsi="Times New Roman"/>
          <w:sz w:val="22"/>
        </w:rPr>
        <w:t>缩短构建/分发/加载(启动)时间</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依赖版本选择可控</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可以低成本快速替换依赖版本</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trike w:val="true"/>
          <w:sz w:val="22"/>
        </w:rPr>
        <w:t>提供统一的基础能力访问接口</w:t>
      </w:r>
      <w:r>
        <w:rPr>
          <w:rFonts w:eastAsia="宋体" w:ascii="Times New Roman" w:cs="Times New Roman" w:hAnsi="Times New Roman"/>
          <w:sz w:val="22"/>
        </w:rPr>
        <w:t>
</w:t>
      </w:r>
    </w:p>
    <w:p>
      <w:pPr>
        <w:pStyle w:val="1"/>
        <w:numPr>
          <w:numId w:val="10"/>
        </w:numPr>
        <w:spacing w:after="140" w:before="380"/>
        <w:ind w:left="0"/>
        <w:jc w:val="left"/>
        <w:outlineLvl w:val="0"/>
      </w:pPr>
      <w:r>
        <w:rPr>
          <w:rFonts w:eastAsia="宋体" w:ascii="Times New Roman" w:cs="Times New Roman" w:hAnsi="Times New Roman"/>
          <w:b w:val="true"/>
          <w:sz w:val="44"/>
        </w:rPr>
        <w:t>系统架构层次及原则</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BaaS 管理是一种面向运行时服务切面的变更管理体系, 和 App 管理不同, 它操纵的是 BaaS 组件的生命周期, 因此也与 App 管理面交叉.</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基础层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除了提供完整应用级别的实例声明周期管理, 增加提供实例运行时 (指 JavaScript Runtime Library) 管理和缓存管理的能力.</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color="bacefd"/>
          <w:left w:val="single" w:color="bacefd"/>
          <w:bottom w:val="single" w:color="bacefd"/>
          <w:right w:val="single" w:color="bacefd"/>
          <w:insideH w:val="single" w:color="bacefd"/>
          <w:insideV w:val="single" w:color="bacefd"/>
        </w:tblBorders>
      </w:tblPr>
      <w:tblGrid>
        <w:gridCol w:w="8504"/>
      </w:tblGrid>
      <w:tr>
        <w:tc>
          <w:tcPr>
            <w:tcW w:w="8504" w:type="dxa"/>
            <w:shd w:color="auto" w:val="clear" w:fill="f0f4ff"/>
          </w:tcPr>
          <w:p>
            <w:pPr>
              <w:pStyle w:val="3"/>
              <w:spacing w:after="120" w:before="300"/>
              <w:jc w:val="left"/>
              <w:outlineLvl w:val="2"/>
            </w:pPr>
            <w:r>
              <w:rPr>
                <w:rFonts w:eastAsia="宋体" w:ascii="Times New Roman" w:cs="Times New Roman" w:hAnsi="Times New Roman"/>
                <w:b w:val="true"/>
                <w:sz w:val="32"/>
              </w:rPr>
              <w:t>架构考量点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考虑未来如何接入基础监控</w:t>
            </w:r>
            <w:r>
              <w:rPr>
                <w:rFonts w:eastAsia="宋体" w:ascii="Times New Roman" w:cs="Times New Roman" w:hAnsi="Times New Roman"/>
                <w:sz w:val="22"/>
              </w:rPr>
              <w:t>
</w:t>
            </w:r>
          </w:p>
          <w:p>
            <w:pPr>
              <w:jc w:val="left"/>
            </w:pPr>
            <w:r>
              <w:rPr>
                <w:rFonts w:eastAsia="宋体" w:ascii="Times New Roman" w:cs="Times New Roman" w:hAnsi="Times New Roman"/>
                <w:sz w:val="22"/>
              </w:rPr>
              <w:t>流量平滑性保障</w:t>
            </w:r>
            <w:r>
              <w:rPr>
                <w:rFonts w:eastAsia="宋体" w:ascii="Times New Roman" w:cs="Times New Roman" w:hAnsi="Times New Roman"/>
                <w:sz w:val="22"/>
              </w:rPr>
              <w:t>
</w:t>
            </w:r>
          </w:p>
          <w:p>
            <w:pPr>
              <w:jc w:val="left"/>
            </w:pPr>
            <w:r>
              <w:rPr>
                <w:rFonts w:eastAsia="宋体" w:ascii="Times New Roman" w:cs="Times New Roman" w:hAnsi="Times New Roman"/>
                <w:sz w:val="22"/>
              </w:rPr>
              <w:t>CPU/内存/IO 使用率和频次评估</w:t>
            </w:r>
            <w:r>
              <w:rPr>
                <w:rFonts w:eastAsia="宋体" w:ascii="Times New Roman" w:cs="Times New Roman" w:hAnsi="Times New Roman"/>
                <w:sz w:val="22"/>
              </w:rPr>
              <w:t>
</w:t>
            </w:r>
          </w:p>
          <w:p>
            <w:pPr>
              <w:jc w:val="left"/>
            </w:pPr>
            <w:r>
              <w:rPr>
                <w:rFonts w:eastAsia="宋体" w:ascii="Times New Roman" w:cs="Times New Roman" w:hAnsi="Times New Roman"/>
                <w:sz w:val="22"/>
              </w:rPr>
              <w:t>运行时管理和实例管理的竞态, 协同</w:t>
            </w:r>
            <w:r>
              <w:rPr>
                <w:rFonts w:eastAsia="宋体" w:ascii="Times New Roman" w:cs="Times New Roman" w:hAnsi="Times New Roman"/>
                <w:sz w:val="22"/>
              </w:rPr>
              <w:t>
</w:t>
            </w:r>
          </w:p>
          <w:p>
            <w:pPr>
              <w:jc w:val="left"/>
            </w:pPr>
            <w:r>
              <w:rPr>
                <w:rFonts w:eastAsia="宋体" w:ascii="Times New Roman" w:cs="Times New Roman" w:hAnsi="Times New Roman"/>
                <w:sz w:val="22"/>
              </w:rPr>
              <w:t>运行时管理成本, 包括初始化, 更改, 还原, 加载</w:t>
            </w:r>
            <w:r>
              <w:rPr>
                <w:rFonts w:eastAsia="宋体" w:ascii="Times New Roman" w:cs="Times New Roman" w:hAnsi="Times New Roman"/>
                <w:sz w:val="22"/>
              </w:rPr>
              <w:t>
</w:t>
            </w:r>
          </w:p>
          <w:p>
            <w:pPr>
              <w:jc w:val="left"/>
            </w:pPr>
            <w:r>
              <w:rPr>
                <w:rFonts w:eastAsia="宋体" w:ascii="Times New Roman" w:cs="Times New Roman" w:hAnsi="Times New Roman"/>
                <w:sz w:val="22"/>
              </w:rPr>
              <w:t>运行时管理的安全性, 内存泄漏, 不兼容变更 有办法检测并处理; 具备细粒度的可控制性</w:t>
            </w:r>
            <w:r>
              <w:rPr>
                <w:rFonts w:eastAsia="宋体" w:ascii="Times New Roman" w:cs="Times New Roman" w:hAnsi="Times New Roman"/>
                <w:sz w:val="22"/>
              </w:rPr>
              <w:t>
</w:t>
            </w:r>
          </w:p>
          <w:p>
            <w:pPr>
              <w:jc w:val="left"/>
            </w:pPr>
            <w:r>
              <w:rPr>
                <w:rFonts w:eastAsia="宋体" w:ascii="Times New Roman" w:cs="Times New Roman" w:hAnsi="Times New Roman"/>
                <w:sz w:val="22"/>
              </w:rPr>
              <w:t>缓存管理的正确性保障</w:t>
            </w:r>
            <w:r>
              <w:rPr>
                <w:rFonts w:eastAsia="宋体" w:ascii="Times New Roman" w:cs="Times New Roman" w:hAnsi="Times New Roman"/>
                <w:sz w:val="22"/>
              </w:rPr>
              <w:t>
</w:t>
            </w:r>
          </w:p>
          <w:p>
            <w:pPr>
              <w:jc w:val="left"/>
            </w:pPr>
            <w:r>
              <w:rPr>
                <w:rFonts w:eastAsia="宋体" w:ascii="Times New Roman" w:cs="Times New Roman" w:hAnsi="Times New Roman"/>
                <w:sz w:val="22"/>
              </w:rPr>
              <w:t>缓存共享及独立控制</w:t>
            </w:r>
            <w:r>
              <w:rPr>
                <w:rFonts w:eastAsia="宋体" w:ascii="Times New Roman" w:cs="Times New Roman" w:hAnsi="Times New Roman"/>
                <w:sz w:val="22"/>
              </w:rPr>
              <w:t>
</w:t>
            </w:r>
          </w:p>
          <w:p>
            <w:pPr>
              <w:jc w:val="left"/>
            </w:pPr>
            <w:r>
              <w:rPr>
                <w:rFonts w:eastAsia="宋体" w:ascii="Times New Roman" w:cs="Times New Roman" w:hAnsi="Times New Roman"/>
                <w:sz w:val="22"/>
              </w:rPr>
              <w:t>缓存管理的空间开销可预期</w:t>
            </w:r>
            <w:r>
              <w:rPr>
                <w:rFonts w:eastAsia="宋体" w:ascii="Times New Roman" w:cs="Times New Roman" w:hAnsi="Times New Roman"/>
                <w:sz w:val="22"/>
              </w:rPr>
              <w:t>
</w:t>
            </w:r>
          </w:p>
          <w:p>
            <w:pPr>
              <w:jc w:val="left"/>
            </w:pPr>
            <w:r>
              <w:rPr>
                <w:rFonts w:eastAsia="宋体" w:ascii="Times New Roman" w:cs="Times New Roman" w:hAnsi="Times New Roman"/>
                <w:sz w:val="22"/>
              </w:rPr>
              <w:t>缓存管理具备细粒度的可控制性</w:t>
            </w:r>
            <w:r>
              <w:rPr>
                <w:rFonts w:eastAsia="宋体" w:ascii="Times New Roman" w:cs="Times New Roman" w:hAnsi="Times New Roman"/>
                <w:sz w:val="22"/>
              </w:rPr>
              <w:t>
</w:t>
            </w:r>
          </w:p>
          <w:p>
            <w:pPr>
              <w:jc w:val="left"/>
            </w:pPr>
            <w:r>
              <w:rPr>
                <w:rFonts w:eastAsia="宋体" w:ascii="Times New Roman" w:cs="Times New Roman" w:hAnsi="Times New Roman"/>
                <w:sz w:val="22"/>
              </w:rPr>
              <w:t>pnpm 参与缓存管理的可行性</w:t>
            </w:r>
            <w:r>
              <w:rPr>
                <w:rFonts w:eastAsia="宋体" w:ascii="Times New Roman" w:cs="Times New Roman" w:hAnsi="Times New Roman"/>
                <w:sz w:val="22"/>
              </w:rPr>
              <w:t>
</w:t>
            </w:r>
          </w:p>
          <w:p>
            <w:pPr>
              <w:jc w:val="left"/>
            </w:pPr>
            <w:r>
              <w:rPr>
                <w:rFonts w:eastAsia="宋体" w:ascii="Times New Roman" w:cs="Times New Roman" w:hAnsi="Times New Roman"/>
                <w:sz w:val="22"/>
              </w:rPr>
              <w:t>BaaS 在 CT host 上时非持久存储的 (CT host 一旦重启, BaaS 暂储就失效了)</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平台层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增加负责 BaaS 管理业务模型</w:t>
      </w:r>
      <w:r>
        <w:rPr>
          <w:rFonts w:eastAsia="宋体" w:ascii="Times New Roman" w:cs="Times New Roman" w:hAnsi="Times New Roman"/>
          <w:sz w:val="22"/>
        </w:rPr>
        <w:t>
</w:t>
      </w:r>
    </w:p>
    <w:p>
      <w:pPr>
        <w:jc w:val="left"/>
      </w:pPr>
      <w:r>
        <w:rPr>
          <w:rFonts w:eastAsia="宋体" w:ascii="Times New Roman" w:cs="Times New Roman" w:hAnsi="Times New Roman"/>
          <w:sz w:val="22"/>
        </w:rPr>
        <w:t>负责版本中心的版本管理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color="bacefd"/>
          <w:left w:val="single" w:color="bacefd"/>
          <w:bottom w:val="single" w:color="bacefd"/>
          <w:right w:val="single" w:color="bacefd"/>
          <w:insideH w:val="single" w:color="bacefd"/>
          <w:insideV w:val="single" w:color="bacefd"/>
        </w:tblBorders>
      </w:tblPr>
      <w:tblGrid>
        <w:gridCol w:w="8504"/>
      </w:tblGrid>
      <w:tr>
        <w:tc>
          <w:tcPr>
            <w:tcW w:w="8504" w:type="dxa"/>
            <w:shd w:color="auto" w:val="clear" w:fill="f0f4ff"/>
          </w:tcPr>
          <w:p>
            <w:pPr>
              <w:pStyle w:val="3"/>
              <w:spacing w:after="120" w:before="300"/>
              <w:jc w:val="left"/>
              <w:outlineLvl w:val="2"/>
            </w:pPr>
            <w:r>
              <w:rPr>
                <w:rFonts w:eastAsia="宋体" w:ascii="Times New Roman" w:cs="Times New Roman" w:hAnsi="Times New Roman"/>
                <w:b w:val="true"/>
                <w:sz w:val="32"/>
              </w:rPr>
              <w:t>架构考量点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具备全局性开关和控制逻辑, 可以快速安全管理基础侧</w:t>
            </w:r>
            <w:r>
              <w:rPr>
                <w:rFonts w:eastAsia="宋体" w:ascii="Times New Roman" w:cs="Times New Roman" w:hAnsi="Times New Roman"/>
                <w:sz w:val="22"/>
              </w:rPr>
              <w:t>
</w:t>
            </w:r>
          </w:p>
          <w:p>
            <w:pPr>
              <w:jc w:val="left"/>
            </w:pPr>
            <w:r>
              <w:rPr>
                <w:rFonts w:eastAsia="宋体" w:ascii="Times New Roman" w:cs="Times New Roman" w:hAnsi="Times New Roman"/>
                <w:sz w:val="22"/>
              </w:rPr>
              <w:t>处理和现有应用&amp;服务管理之间的交叉点, 确保正确的调用基础侧能力</w:t>
            </w:r>
            <w:r>
              <w:rPr>
                <w:rFonts w:eastAsia="宋体" w:ascii="Times New Roman" w:cs="Times New Roman" w:hAnsi="Times New Roman"/>
                <w:sz w:val="22"/>
              </w:rPr>
              <w:t>
</w:t>
            </w:r>
          </w:p>
          <w:p>
            <w:pPr>
              <w:jc w:val="left"/>
            </w:pPr>
            <w:r>
              <w:rPr>
                <w:rFonts w:eastAsia="宋体" w:ascii="Times New Roman" w:cs="Times New Roman" w:hAnsi="Times New Roman"/>
                <w:sz w:val="22"/>
              </w:rPr>
              <w:t>运行时缓存 &amp; 版本管理 版本一致性幂等保证</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研发工具层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能够理解 package.json 新的 DSL (baas 声明)</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43719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5400675" cy="4371975"/>
                    </a:xfrm>
                    <a:prstGeom prst="rect">
                      <a:avLst/>
                    </a:prstGeom>
                  </pic:spPr>
                </pic:pic>
              </a:graphicData>
            </a:graphic>
          </wp:inline>
        </w:drawing>
      </w:r>
      <w:r>
        <w:rPr>
          <w:rFonts w:eastAsia="宋体" w:ascii="Times New Roman" w:cs="Times New Roman" w:hAnsi="Times New Roman"/>
          <w:sz w:val="22"/>
        </w:rPr>
        <w:t>
</w:t>
      </w:r>
    </w:p>
    <w:p>
      <w:pPr>
        <w:pStyle w:val="1"/>
        <w:numPr>
          <w:numId w:val="11"/>
        </w:numPr>
        <w:spacing w:after="140" w:before="380"/>
        <w:ind w:left="0"/>
        <w:jc w:val="left"/>
        <w:outlineLvl w:val="0"/>
      </w:pPr>
      <w:r>
        <w:rPr>
          <w:rFonts w:eastAsia="宋体" w:ascii="Times New Roman" w:cs="Times New Roman" w:hAnsi="Times New Roman"/>
          <w:b w:val="true"/>
          <w:sz w:val="44"/>
        </w:rPr>
        <w:t>核心能力建模</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0097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
                    <a:stretch>
                      <a:fillRect/>
                    </a:stretch>
                  </pic:blipFill>
                  <pic:spPr>
                    <a:xfrm>
                      <a:off x="0" y="0"/>
                      <a:ext cx="5400675" cy="20097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基础架构侧的核心逻辑, 围绕该图展开.</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BaaS 变更, 其过程分为:</w:t>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sz w:val="22"/>
        </w:rPr>
        <w:t>BaaS Store 就绪</w:t>
      </w:r>
      <w:r>
        <w:rPr>
          <w:rFonts w:eastAsia="宋体" w:ascii="Times New Roman" w:cs="Times New Roman" w:hAnsi="Times New Roman"/>
          <w:sz w:val="22"/>
        </w:rPr>
        <w:t>
</w:t>
      </w:r>
    </w:p>
    <w:p>
      <w:pPr>
        <w:numPr>
          <w:numId w:val="13"/>
        </w:numPr>
        <w:ind w:left="0"/>
        <w:jc w:val="left"/>
      </w:pPr>
      <w:r>
        <w:rPr>
          <w:rFonts w:eastAsia="宋体" w:ascii="Times New Roman" w:cs="Times New Roman" w:hAnsi="Times New Roman"/>
          <w:sz w:val="22"/>
        </w:rPr>
        <w:t>Crate Node Runtime Lib 替换</w:t>
      </w:r>
      <w:r>
        <w:rPr>
          <w:rFonts w:eastAsia="宋体" w:ascii="Times New Roman" w:cs="Times New Roman" w:hAnsi="Times New Roman"/>
          <w:sz w:val="22"/>
        </w:rPr>
        <w:t>
</w:t>
      </w:r>
    </w:p>
    <w:p>
      <w:pPr>
        <w:jc w:val="left"/>
      </w:pPr>
      <w:r>
        <w:rPr>
          <w:rFonts w:eastAsia="宋体" w:ascii="Times New Roman" w:cs="Times New Roman" w:hAnsi="Times New Roman"/>
          <w:sz w:val="22"/>
        </w:rPr>
        <w:t>两个过程独立展开, 互不了解, 通过外部 barrier 机制协作, 竞态的管理也放在外层.</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BaaS 变更</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BaaS 的变更对应两个时机:</w:t>
      </w:r>
      <w:r>
        <w:rPr>
          <w:rFonts w:eastAsia="宋体" w:ascii="Times New Roman" w:cs="Times New Roman" w:hAnsi="Times New Roman"/>
          <w:sz w:val="22"/>
        </w:rPr>
        <w:t>
</w:t>
      </w:r>
    </w:p>
    <w:p>
      <w:pPr>
        <w:numPr>
          <w:numId w:val="14"/>
        </w:numPr>
        <w:ind w:left="0"/>
        <w:jc w:val="left"/>
      </w:pPr>
      <w:r>
        <w:rPr>
          <w:rFonts w:eastAsia="宋体" w:ascii="Times New Roman" w:cs="Times New Roman" w:hAnsi="Times New Roman"/>
          <w:sz w:val="22"/>
        </w:rPr>
        <w:t>预取 (Crate Host 预热, 准备基础的 BaaS 依赖, 完成 BaaS Store 初始化)</w:t>
      </w:r>
      <w:r>
        <w:rPr>
          <w:rFonts w:eastAsia="宋体" w:ascii="Times New Roman" w:cs="Times New Roman" w:hAnsi="Times New Roman"/>
          <w:sz w:val="22"/>
        </w:rPr>
        <w:t>
</w:t>
      </w:r>
    </w:p>
    <w:p>
      <w:pPr>
        <w:numPr>
          <w:numId w:val="15"/>
        </w:numPr>
        <w:ind w:left="0"/>
        <w:jc w:val="left"/>
      </w:pPr>
      <w:r>
        <w:rPr>
          <w:rFonts w:eastAsia="宋体" w:ascii="Times New Roman" w:cs="Times New Roman" w:hAnsi="Times New Roman"/>
          <w:sz w:val="22"/>
        </w:rPr>
        <w:t>更新 (通过 BaaS Store API 触发的事件, 局部增加/删除 BaaS 模组)</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aBaaS Store</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BaaS 资源在一个 CT Host 里是全局共享的, 抽象为 BaaS Store.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BaaS Store 分为 FrontEnd 和 Backend</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8957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8"/>
                    <a:stretch>
                      <a:fillRect/>
                    </a:stretch>
                  </pic:blipFill>
                  <pic:spPr>
                    <a:xfrm>
                      <a:off x="0" y="0"/>
                      <a:ext cx="5400675" cy="38957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所有对 BaaS pkg 的访问均通过 BaaS Store FrontEnd 提供的一组 API 完成:</w:t>
      </w:r>
      <w:r>
        <w:rPr>
          <w:rFonts w:eastAsia="宋体" w:ascii="Times New Roman" w:cs="Times New Roman" w:hAnsi="Times New Roman"/>
          <w:sz w:val="22"/>
        </w:rPr>
        <w:t>
</w:t>
      </w:r>
    </w:p>
    <w:p>
      <w:pPr>
        <w:numPr>
          <w:numId w:val="16"/>
        </w:numPr>
        <w:ind w:left="0"/>
        <w:jc w:val="left"/>
      </w:pPr>
      <w:r>
        <w:rPr>
          <w:rFonts w:eastAsia="宋体" w:ascii="Times New Roman" w:cs="Times New Roman" w:hAnsi="Times New Roman"/>
          <w:sz w:val="22"/>
        </w:rPr>
        <w:t>GetLocation: 获取一个 BaaS 的位置</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sz w:val="22"/>
        </w:rPr>
        <w:t>Put: 从一个本地位置更新一个 BaaS 的 pkg</w:t>
      </w: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sz w:val="22"/>
        </w:rPr>
        <w:t>Del</w:t>
      </w:r>
      <w:r>
        <w:rPr>
          <w:rFonts w:eastAsia="宋体" w:ascii="Times New Roman" w:cs="Times New Roman" w:hAnsi="Times New Roman"/>
          <w:sz w:val="22"/>
        </w:rPr>
        <w:t>
</w:t>
      </w:r>
    </w:p>
    <w:p>
      <w:pPr>
        <w:jc w:val="left"/>
      </w:pPr>
      <w:r>
        <w:rPr>
          <w:rFonts w:eastAsia="宋体" w:ascii="Times New Roman" w:cs="Times New Roman" w:hAnsi="Times New Roman"/>
          <w:sz w:val="22"/>
        </w:rPr>
        <w:t>这些 API 作为 BaaS 资源操纵 "原语", 可以在基础上扩展更复杂的 API.</w:t>
      </w:r>
      <w:r>
        <w:rPr>
          <w:rFonts w:eastAsia="宋体" w:ascii="Times New Roman" w:cs="Times New Roman" w:hAnsi="Times New Roman"/>
          <w:sz w:val="22"/>
        </w:rPr>
        <w:t>
</w:t>
      </w:r>
    </w:p>
    <w:p>
      <w:pPr>
        <w:jc w:val="left"/>
      </w:pPr>
      <w:r>
        <w:rPr>
          <w:rFonts w:eastAsia="宋体" w:ascii="Times New Roman" w:cs="Times New Roman" w:hAnsi="Times New Roman"/>
          <w:sz w:val="22"/>
        </w:rPr>
        <w:t>Fetcher 负责从外部获取 BaaS pkg, 存放到 BaaS Store TemporaryStash (暂存区).</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BaaS Store 存储了一个 CT Host 上所有业务所需的 BaaS pkgs, 通过 BaaS Store BackEnd 维护.</w:t>
      </w:r>
      <w:r>
        <w:rPr>
          <w:rFonts w:eastAsia="宋体" w:ascii="Times New Roman" w:cs="Times New Roman" w:hAnsi="Times New Roman"/>
          <w:sz w:val="22"/>
        </w:rPr>
        <w:t>
</w:t>
      </w:r>
    </w:p>
    <w:p>
      <w:pPr>
        <w:jc w:val="left"/>
      </w:pPr>
      <w:r>
        <w:rPr>
          <w:rFonts w:eastAsia="宋体" w:ascii="Times New Roman" w:cs="Times New Roman" w:hAnsi="Times New Roman"/>
          <w:sz w:val="22"/>
        </w:rPr>
        <w:t>BaaS Storage 是所有 BaaS pkg 的物理存储区, 不同 baas 及其不同版本.</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业务服务实例对 BaaS pkg 的依赖, 通过 BaaS  Scope 解耦.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BaaS Isolation Scope (IS) </w:t>
      </w:r>
      <w:r>
        <w:rPr>
          <w:rFonts w:eastAsia="宋体" w:ascii="Times New Roman" w:cs="Times New Roman" w:hAnsi="Times New Roman"/>
          <w:sz w:val="22"/>
        </w:rPr>
        <w:t>提供了一个相对隔离的环境, 隔离的主要是 node require 模块解析机制.</w:t>
      </w:r>
      <w:r>
        <w:rPr>
          <w:rFonts w:eastAsia="宋体" w:ascii="Times New Roman" w:cs="Times New Roman" w:hAnsi="Times New Roman"/>
          <w:sz w:val="22"/>
        </w:rPr>
        <w:t>
</w:t>
      </w:r>
    </w:p>
    <w:p>
      <w:pPr>
        <w:jc w:val="left"/>
      </w:pPr>
      <w:r>
        <w:rPr>
          <w:rFonts w:eastAsia="宋体" w:ascii="Times New Roman" w:cs="Times New Roman" w:hAnsi="Times New Roman"/>
          <w:sz w:val="22"/>
        </w:rPr>
        <w:t>应用的工作目录 (代码目录) 位于 IS 内部, IS 内的 BaaS pkg 均以映像 (Mirror) 的方式存在, 引用到 BaaS Storage 的一个 BaaS pkg.</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这一过程是由 BaaS IS Creator 完成, 它负责管理 BaaS IS, 包括如何建立 BaaS pkg 映像 (Mirror), IS 内部结构等.</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BaaS  Store 节点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BaaS Store 由 BaaS 节点负责管理.</w:t>
      </w:r>
      <w:r>
        <w:rPr>
          <w:rFonts w:eastAsia="宋体" w:ascii="Times New Roman" w:cs="Times New Roman" w:hAnsi="Times New Roman"/>
          <w:sz w:val="22"/>
        </w:rPr>
        <w:t>
</w:t>
      </w:r>
    </w:p>
    <w:p>
      <w:pPr>
        <w:jc w:val="left"/>
      </w:pPr>
      <w:r>
        <w:rPr>
          <w:rFonts w:eastAsia="宋体" w:ascii="Times New Roman" w:cs="Times New Roman" w:hAnsi="Times New Roman"/>
          <w:sz w:val="22"/>
        </w:rPr>
        <w:t>Note: BaaS Store FrontEnd 其中的 Fetch 能力, 可以放到 Downloader 节点管理, 不做强制.</w:t>
      </w:r>
      <w:r>
        <w:rPr>
          <w:rFonts w:eastAsia="宋体" w:ascii="Times New Roman" w:cs="Times New Roman" w:hAnsi="Times New Roman"/>
          <w:sz w:val="22"/>
        </w:rPr>
        <w:t>
</w:t>
      </w:r>
    </w:p>
    <w:p>
      <w:pPr>
        <w:jc w:val="left"/>
      </w:pPr>
      <w:r>
        <w:rPr>
          <w:rFonts w:eastAsia="宋体" w:ascii="Times New Roman" w:cs="Times New Roman" w:hAnsi="Times New Roman"/>
          <w:sz w:val="22"/>
        </w:rPr>
        <w:t>BaaS 节点是一种 Agent 型节点, 每个 CT Host 里会单独启动一个, 管理全局的 BaaS pkg.</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4257675" cy="21336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9"/>
                    <a:stretch>
                      <a:fillRect/>
                    </a:stretch>
                  </pic:blipFill>
                  <pic:spPr>
                    <a:xfrm>
                      <a:off x="0" y="0"/>
                      <a:ext cx="4257675" cy="2133600"/>
                    </a:xfrm>
                    <a:prstGeom prst="rect">
                      <a:avLst/>
                    </a:prstGeom>
                  </pic:spPr>
                </pic:pic>
              </a:graphicData>
            </a:graphic>
          </wp:inline>
        </w:drawing>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Runtime 变更</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BaaS Store 变更完毕, IS 就绪后, 开始变更 Runtime, 无需关心资源就绪问题.</w:t>
      </w:r>
      <w:r>
        <w:rPr>
          <w:rFonts w:eastAsia="宋体" w:ascii="Times New Roman" w:cs="Times New Roman" w:hAnsi="Times New Roman"/>
          <w:sz w:val="22"/>
        </w:rPr>
        <w:t>
</w:t>
      </w:r>
    </w:p>
    <w:p>
      <w:pPr>
        <w:jc w:val="left"/>
      </w:pPr>
      <w:r>
        <w:rPr>
          <w:rFonts w:eastAsia="宋体" w:ascii="Times New Roman" w:cs="Times New Roman" w:hAnsi="Times New Roman"/>
          <w:sz w:val="22"/>
        </w:rPr>
        <w:t>在 Runtime 变更上, 最关键 QoS 是: 保证业务流量平滑, 容量足够支撑工作负载. 这也是我们在做设计实现时要时刻叮嘱自己的.</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有两种变更 Runtime 的手段:</w:t>
      </w:r>
      <w:r>
        <w:rPr>
          <w:rFonts w:eastAsia="宋体" w:ascii="Times New Roman" w:cs="Times New Roman" w:hAnsi="Times New Roman"/>
          <w:sz w:val="22"/>
        </w:rPr>
        <w:t>
</w:t>
      </w:r>
    </w:p>
    <w:p>
      <w:pPr>
        <w:numPr>
          <w:numId w:val="19"/>
        </w:numPr>
        <w:ind w:left="453"/>
        <w:jc w:val="left"/>
      </w:pPr>
      <w:r>
        <w:rPr>
          <w:rFonts w:eastAsia="宋体" w:ascii="Times New Roman" w:cs="Times New Roman" w:hAnsi="Times New Roman"/>
          <w:sz w:val="22"/>
        </w:rPr>
        <w:t>app 重发</w:t>
      </w:r>
      <w:r>
        <w:rPr>
          <w:rFonts w:eastAsia="宋体" w:ascii="Times New Roman" w:cs="Times New Roman" w:hAnsi="Times New Roman"/>
          <w:sz w:val="22"/>
        </w:rPr>
        <w:t>
</w:t>
      </w:r>
    </w:p>
    <w:p>
      <w:pPr>
        <w:numPr>
          <w:numId w:val="20"/>
        </w:numPr>
        <w:ind w:left="453"/>
        <w:jc w:val="left"/>
      </w:pPr>
      <w:r>
        <w:rPr>
          <w:rFonts w:eastAsia="宋体" w:ascii="Times New Roman" w:cs="Times New Roman" w:hAnsi="Times New Roman"/>
          <w:sz w:val="22"/>
        </w:rPr>
        <w:t>app 的 replica set 局部重载</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节点级变更</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重新发布 app 是一种前期成本低廉的解法, 通过完全复用现有的技术, 实现运行时的变更.</w:t>
      </w:r>
      <w:r>
        <w:rPr>
          <w:rFonts w:eastAsia="宋体" w:ascii="Times New Roman" w:cs="Times New Roman" w:hAnsi="Times New Roman"/>
          <w:sz w:val="22"/>
        </w:rPr>
        <w:t>
</w:t>
      </w:r>
    </w:p>
    <w:p>
      <w:pPr>
        <w:jc w:val="left"/>
      </w:pPr>
      <w:r>
        <w:rPr>
          <w:rFonts w:eastAsia="宋体" w:ascii="Times New Roman" w:cs="Times New Roman" w:hAnsi="Times New Roman"/>
          <w:sz w:val="22"/>
        </w:rPr>
        <w:t>这种做法开发成本低廉, 运行时隔离性好, 变更安全.</w:t>
      </w:r>
      <w:r>
        <w:rPr>
          <w:rFonts w:eastAsia="宋体" w:ascii="Times New Roman" w:cs="Times New Roman" w:hAnsi="Times New Roman"/>
          <w:sz w:val="22"/>
        </w:rPr>
        <w:t>
</w:t>
      </w:r>
    </w:p>
    <w:p>
      <w:pPr>
        <w:jc w:val="left"/>
      </w:pPr>
      <w:r>
        <w:rPr>
          <w:rFonts w:eastAsia="宋体" w:ascii="Times New Roman" w:cs="Times New Roman" w:hAnsi="Times New Roman"/>
          <w:sz w:val="22"/>
        </w:rPr>
        <w:t>但存在的短板也显而易见:</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sz w:val="22"/>
        </w:rPr>
        <w:t>链路长</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strike w:val="true"/>
          <w:sz w:val="22"/>
        </w:rPr>
        <w:t>重新发布导致 app 依赖的 node_modules 版本可能发生变更 (破坏了我们只变更 BaaS 的初衷)</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sz w:val="22"/>
        </w:rPr>
        <w:t>短时间内需要更多, 或者双倍的资源</w:t>
      </w:r>
      <w:r>
        <w:rPr>
          <w:rFonts w:eastAsia="宋体" w:ascii="Times New Roman" w:cs="Times New Roman" w:hAnsi="Times New Roman"/>
          <w:sz w:val="22"/>
        </w:rPr>
        <w:t>
</w:t>
      </w:r>
    </w:p>
    <w:p>
      <w:pPr>
        <w:numPr>
          <w:numId w:val="24"/>
        </w:numPr>
        <w:ind w:left="0"/>
        <w:jc w:val="left"/>
      </w:pPr>
      <w:r>
        <w:rPr>
          <w:rFonts w:eastAsia="宋体" w:ascii="Times New Roman" w:cs="Times New Roman" w:hAnsi="Times New Roman"/>
          <w:sz w:val="22"/>
        </w:rPr>
        <w:t>频繁的进程启停, 对系统稳定性带来一定的挑战, 增加了不确定性</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实例级变更</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相比于前一种技术, 这种显得性价比更高一些.</w:t>
      </w:r>
      <w:r>
        <w:rPr>
          <w:rFonts w:eastAsia="宋体" w:ascii="Times New Roman" w:cs="Times New Roman" w:hAnsi="Times New Roman"/>
          <w:sz w:val="22"/>
        </w:rPr>
        <w:t>
</w:t>
      </w:r>
    </w:p>
    <w:p>
      <w:pPr>
        <w:jc w:val="left"/>
      </w:pPr>
      <w:r>
        <w:rPr>
          <w:rFonts w:eastAsia="宋体" w:ascii="Times New Roman" w:cs="Times New Roman" w:hAnsi="Times New Roman"/>
          <w:sz w:val="22"/>
        </w:rPr>
        <w:t>这是一种直接修改 js 对象引用, 以达到变更的技术.</w:t>
      </w:r>
      <w:r>
        <w:rPr>
          <w:rFonts w:eastAsia="宋体" w:ascii="Times New Roman" w:cs="Times New Roman" w:hAnsi="Times New Roman"/>
          <w:sz w:val="22"/>
        </w:rPr>
        <w:t>
</w:t>
      </w:r>
    </w:p>
    <w:p>
      <w:pPr>
        <w:jc w:val="left"/>
      </w:pPr>
      <w:r>
        <w:rPr>
          <w:rFonts w:eastAsia="宋体" w:ascii="Times New Roman" w:cs="Times New Roman" w:hAnsi="Times New Roman"/>
          <w:sz w:val="22"/>
        </w:rPr>
        <w:t>由于只操作 v8 对象, 基本可以保证流量无感知切换. 这也是我们最理想的业务变更方式.</w:t>
      </w:r>
      <w:r>
        <w:rPr>
          <w:rFonts w:eastAsia="宋体" w:ascii="Times New Roman" w:cs="Times New Roman" w:hAnsi="Times New Roman"/>
          <w:sz w:val="22"/>
        </w:rPr>
        <w:t>
</w:t>
      </w:r>
    </w:p>
    <w:p>
      <w:pPr>
        <w:jc w:val="left"/>
      </w:pPr>
      <w:r>
        <w:rPr>
          <w:rFonts w:eastAsia="宋体" w:ascii="Times New Roman" w:cs="Times New Roman" w:hAnsi="Times New Roman"/>
          <w:sz w:val="22"/>
        </w:rPr>
        <w:t>然而目前来讲, 直接使用</w:t>
      </w:r>
      <w:r>
        <w:rPr>
          <w:rFonts w:eastAsia="宋体" w:ascii="Times New Roman" w:cs="Times New Roman" w:hAnsi="Times New Roman"/>
          <w:sz w:val="22"/>
        </w:rPr>
        <w:t xml:space="preserve"> Node.js 提供的能力</w:t>
      </w:r>
      <w:r>
        <w:rPr>
          <w:rFonts w:eastAsia="宋体" w:ascii="Times New Roman" w:cs="Times New Roman" w:hAnsi="Times New Roman"/>
          <w:sz w:val="22"/>
        </w:rPr>
        <w:t>, 劣势显而易见:</w:t>
      </w:r>
      <w:r>
        <w:rPr>
          <w:rFonts w:eastAsia="宋体" w:ascii="Times New Roman" w:cs="Times New Roman" w:hAnsi="Times New Roman"/>
          <w:sz w:val="22"/>
        </w:rPr>
        <w:t>
</w:t>
      </w:r>
    </w:p>
    <w:p>
      <w:pPr>
        <w:numPr>
          <w:numId w:val="25"/>
        </w:numPr>
        <w:ind w:left="0"/>
        <w:jc w:val="left"/>
      </w:pPr>
      <w:r>
        <w:rPr>
          <w:rFonts w:eastAsia="宋体" w:ascii="Times New Roman" w:cs="Times New Roman" w:hAnsi="Times New Roman"/>
          <w:sz w:val="22"/>
        </w:rPr>
        <w:t>资源控制 (v8 内外) 不透明, 各种私有 api 调用, 十分黑盒, 不易测试.</w:t>
      </w:r>
      <w:r>
        <w:rPr>
          <w:rFonts w:eastAsia="宋体" w:ascii="Times New Roman" w:cs="Times New Roman" w:hAnsi="Times New Roman"/>
          <w:sz w:val="22"/>
        </w:rPr>
        <w:t>
</w:t>
      </w:r>
    </w:p>
    <w:p>
      <w:pPr>
        <w:numPr>
          <w:numId w:val="26"/>
        </w:numPr>
        <w:ind w:left="0"/>
        <w:jc w:val="left"/>
      </w:pPr>
      <w:r>
        <w:rPr>
          <w:rFonts w:eastAsia="宋体" w:ascii="Times New Roman" w:cs="Times New Roman" w:hAnsi="Times New Roman"/>
          <w:sz w:val="22"/>
        </w:rPr>
        <w:t>回滚可能非预期 (甚至引发意外)</w:t>
      </w:r>
      <w:r>
        <w:rPr>
          <w:rFonts w:eastAsia="宋体" w:ascii="Times New Roman" w:cs="Times New Roman" w:hAnsi="Times New Roman"/>
          <w:sz w:val="22"/>
        </w:rPr>
        <w:t>
</w:t>
      </w:r>
    </w:p>
    <w:p>
      <w:pPr>
        <w:numPr>
          <w:numId w:val="27"/>
        </w:numPr>
        <w:ind w:left="0"/>
        <w:jc w:val="left"/>
      </w:pPr>
      <w:r>
        <w:rPr>
          <w:rFonts w:eastAsia="宋体" w:ascii="Times New Roman" w:cs="Times New Roman" w:hAnsi="Times New Roman"/>
          <w:sz w:val="22"/>
        </w:rPr>
        <w:t>但我们可以一定范围内保证可控, 只要用户代码遵守我们的规范 (很难):</w:t>
      </w:r>
      <w:r>
        <w:rPr>
          <w:rFonts w:eastAsia="宋体" w:ascii="Times New Roman" w:cs="Times New Roman" w:hAnsi="Times New Roman"/>
          <w:sz w:val="22"/>
        </w:rPr>
        <w:t>
</w:t>
      </w:r>
    </w:p>
    <w:p>
      <w:pPr>
        <w:numPr>
          <w:numId w:val="28"/>
        </w:numPr>
        <w:ind w:left="453"/>
        <w:jc w:val="left"/>
      </w:pPr>
      <w:r>
        <w:rPr>
          <w:rFonts w:eastAsia="宋体" w:ascii="Times New Roman" w:cs="Times New Roman" w:hAnsi="Times New Roman"/>
          <w:sz w:val="22"/>
        </w:rPr>
        <w:t>代码在一个 v8 实例里无副作用</w:t>
      </w:r>
      <w:r>
        <w:rPr>
          <w:rFonts w:eastAsia="宋体" w:ascii="Times New Roman" w:cs="Times New Roman" w:hAnsi="Times New Roman"/>
          <w:sz w:val="22"/>
        </w:rPr>
        <w:t>
</w:t>
      </w:r>
    </w:p>
    <w:p>
      <w:pPr>
        <w:numPr>
          <w:numId w:val="29"/>
        </w:numPr>
        <w:ind w:left="453"/>
        <w:jc w:val="left"/>
      </w:pPr>
      <w:r>
        <w:rPr>
          <w:rFonts w:eastAsia="宋体" w:ascii="Times New Roman" w:cs="Times New Roman" w:hAnsi="Times New Roman"/>
          <w:sz w:val="22"/>
        </w:rPr>
        <w:t>无 Native 引用</w:t>
      </w:r>
      <w:r>
        <w:rPr>
          <w:rFonts w:eastAsia="宋体" w:ascii="Times New Roman" w:cs="Times New Roman" w:hAnsi="Times New Roman"/>
          <w:sz w:val="22"/>
        </w:rPr>
        <w:t>
</w:t>
      </w:r>
    </w:p>
    <w:p>
      <w:pPr>
        <w:numPr>
          <w:numId w:val="30"/>
        </w:numPr>
        <w:ind w:left="453"/>
        <w:jc w:val="left"/>
      </w:pPr>
      <w:r>
        <w:rPr>
          <w:rFonts w:eastAsia="宋体" w:ascii="Times New Roman" w:cs="Times New Roman" w:hAnsi="Times New Roman"/>
          <w:sz w:val="22"/>
        </w:rPr>
        <w:t>可以通过 require cache 操作</w:t>
      </w:r>
      <w:r>
        <w:rPr>
          <w:rFonts w:eastAsia="宋体" w:ascii="Times New Roman" w:cs="Times New Roman" w:hAnsi="Times New Roman"/>
          <w:sz w:val="22"/>
        </w:rPr>
        <w:t>
</w:t>
      </w:r>
    </w:p>
    <w:p>
      <w:pPr>
        <w:numPr>
          <w:numId w:val="31"/>
        </w:numPr>
        <w:ind w:left="453"/>
        <w:jc w:val="left"/>
      </w:pPr>
      <w:r>
        <w:rPr>
          <w:rFonts w:eastAsia="宋体" w:ascii="Times New Roman" w:cs="Times New Roman" w:hAnsi="Times New Roman"/>
          <w:sz w:val="22"/>
        </w:rPr>
        <w:t>避免全局变量访问</w:t>
      </w:r>
      <w:r>
        <w:rPr>
          <w:rFonts w:eastAsia="宋体" w:ascii="Times New Roman" w:cs="Times New Roman" w:hAnsi="Times New Roman"/>
          <w:sz w:val="22"/>
        </w:rPr>
        <w:t>
</w:t>
      </w:r>
    </w:p>
    <w:p>
      <w:pPr>
        <w:numPr>
          <w:numId w:val="32"/>
        </w:numPr>
        <w:ind w:left="453"/>
        <w:jc w:val="left"/>
      </w:pPr>
      <w:r>
        <w:rPr>
          <w:rFonts w:eastAsia="宋体" w:ascii="Times New Roman" w:cs="Times New Roman" w:hAnsi="Times New Roman"/>
          <w:sz w:val="22"/>
        </w:rPr>
        <w:t>提供初始化和销毁接口</w:t>
      </w:r>
      <w:r>
        <w:rPr>
          <w:rFonts w:eastAsia="宋体" w:ascii="Times New Roman" w:cs="Times New Roman" w:hAnsi="Times New Roman"/>
          <w:sz w:val="22"/>
        </w:rPr>
        <w:t>
</w:t>
      </w:r>
    </w:p>
    <w:p>
      <w:pPr>
        <w:numPr>
          <w:numId w:val="33"/>
        </w:numPr>
        <w:ind w:left="453"/>
        <w:jc w:val="left"/>
      </w:pPr>
      <w:r>
        <w:rPr>
          <w:rFonts w:eastAsia="宋体" w:ascii="Times New Roman" w:cs="Times New Roman" w:hAnsi="Times New Roman"/>
          <w:sz w:val="22"/>
        </w:rPr>
        <w:t>允许多分对象实例共同存在</w:t>
      </w:r>
      <w:r>
        <w:rPr>
          <w:rFonts w:eastAsia="宋体" w:ascii="Times New Roman" w:cs="Times New Roman" w:hAnsi="Times New Roman"/>
          <w:sz w:val="22"/>
        </w:rPr>
        <w:t>
</w:t>
      </w:r>
    </w:p>
    <w:p>
      <w:pPr>
        <w:numPr>
          <w:numId w:val="34"/>
        </w:numPr>
        <w:ind w:left="453"/>
        <w:jc w:val="left"/>
      </w:pPr>
      <w:r>
        <w:rPr>
          <w:rFonts w:eastAsia="宋体" w:ascii="Times New Roman" w:cs="Times New Roman" w:hAnsi="Times New Roman"/>
          <w:sz w:val="22"/>
        </w:rPr>
        <w:t>无状态实现优先</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Note: 对于热更新的使用, 更倾向于新建对象, 而非直接修改对象. 从稳定性考虑, 这样有机会实现可控的灰度和回滚.</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这个技术的原理如下:</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3431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0"/>
                    <a:stretch>
                      <a:fillRect/>
                    </a:stretch>
                  </pic:blipFill>
                  <pic:spPr>
                    <a:xfrm>
                      <a:off x="0" y="0"/>
                      <a:ext cx="5400675" cy="23431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在替换模式下, 在当下没有办法销毁 v8 实例的情况下, 需要重点关注资源/对象的缓存和引用情况, 避免泄漏!</w:t>
      </w:r>
      <w:r>
        <w:rPr>
          <w:rFonts w:eastAsia="宋体" w:ascii="Times New Roman" w:cs="Times New Roman" w:hAnsi="Times New Roman"/>
          <w:sz w:val="22"/>
        </w:rPr>
        <w:t>
</w:t>
      </w:r>
    </w:p>
    <w:p>
      <w:pPr>
        <w:jc w:val="left"/>
      </w:pPr>
      <w:r>
        <w:rPr>
          <w:rFonts w:eastAsia="宋体" w:ascii="Times New Roman" w:cs="Times New Roman" w:hAnsi="Times New Roman"/>
          <w:sz w:val="22"/>
        </w:rPr>
        <w:t>此外, 由于 require cache 只有一份, 需要处理多个实例共存时, require cache 隔离/维护的问题.</w:t>
      </w:r>
      <w:r>
        <w:rPr>
          <w:rFonts w:eastAsia="宋体" w:ascii="Times New Roman" w:cs="Times New Roman" w:hAnsi="Times New Roman"/>
          <w:sz w:val="22"/>
        </w:rPr>
        <w:t>
</w:t>
      </w:r>
    </w:p>
    <w:p>
      <w:pPr>
        <w:jc w:val="left"/>
      </w:pPr>
      <w:r>
        <w:rPr>
          <w:rFonts w:eastAsia="宋体" w:ascii="Times New Roman" w:cs="Times New Roman" w:hAnsi="Times New Roman"/>
          <w:sz w:val="22"/>
        </w:rPr>
        <w:t>这个方案密切关联 "节点多实例" 技术. 如果考虑安全, 可观测性等方面, 是强依赖 多实例 技术的.</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流量调度</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Runtime 变更结束前(或后), 需要调整流量的走向, 按照规则走到正确的副本集.</w:t>
      </w:r>
      <w:r>
        <w:rPr>
          <w:rFonts w:eastAsia="宋体" w:ascii="Times New Roman" w:cs="Times New Roman" w:hAnsi="Times New Roman"/>
          <w:sz w:val="22"/>
        </w:rPr>
        <w:t>
</w:t>
      </w:r>
    </w:p>
    <w:p>
      <w:pPr>
        <w:jc w:val="left"/>
      </w:pPr>
      <w:r>
        <w:rPr>
          <w:rFonts w:eastAsia="宋体" w:ascii="Times New Roman" w:cs="Times New Roman" w:hAnsi="Times New Roman"/>
          <w:sz w:val="22"/>
        </w:rPr>
        <w:t>根据上一节不同的 runtime 替换方案, 我们这里有不同的流量调度变更策略.</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节点级变更技术, 和应用发布一致.</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副本级变更技术, 也是沿用三层调度模型, 创建新的 runtime 变更灰度 service, 但需要在不销毁 Crate Node 的同时创建 service 下的实例.</w:t>
      </w:r>
      <w:r>
        <w:rPr>
          <w:rFonts w:eastAsia="宋体" w:ascii="Times New Roman" w:cs="Times New Roman" w:hAnsi="Times New Roman"/>
          <w:sz w:val="22"/>
        </w:rPr>
        <w:t>
</w:t>
      </w:r>
    </w:p>
    <w:p>
      <w:pPr>
        <w:jc w:val="left"/>
      </w:pPr>
      <w:r>
        <w:rPr>
          <w:rFonts w:eastAsia="宋体" w:ascii="Times New Roman" w:cs="Times New Roman" w:hAnsi="Times New Roman"/>
          <w:sz w:val="22"/>
        </w:rPr>
        <w:t>需要注意的是, 这时整体流量仍然是走到同一批 Crate Node, 现有监控无法直接区分. (属于节点多实例场景)</w:t>
      </w:r>
      <w:r>
        <w:rPr>
          <w:rFonts w:eastAsia="宋体" w:ascii="Times New Roman" w:cs="Times New Roman" w:hAnsi="Times New Roman"/>
          <w:sz w:val="22"/>
        </w:rPr>
        <w:t>
</w:t>
      </w:r>
    </w:p>
    <w:p>
      <w:pPr>
        <w:pStyle w:val="1"/>
        <w:numPr>
          <w:numId w:val="35"/>
        </w:numPr>
        <w:spacing w:after="140" w:before="380"/>
        <w:ind w:left="0"/>
        <w:jc w:val="left"/>
        <w:outlineLvl w:val="0"/>
      </w:pPr>
      <w:r>
        <w:rPr>
          <w:rFonts w:eastAsia="宋体" w:ascii="Times New Roman" w:cs="Times New Roman" w:hAnsi="Times New Roman"/>
          <w:b w:val="true"/>
          <w:sz w:val="44"/>
        </w:rPr>
        <w:t>边界 case</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预载</w:t>
      </w:r>
      <w:r>
        <w:rPr>
          <w:rFonts w:eastAsia="宋体" w:ascii="Times New Roman" w:cs="Times New Roman" w:hAnsi="Times New Roman"/>
          <w:b w:val="true"/>
          <w:sz w:val="32"/>
        </w:rPr>
        <w:t>
</w:t>
      </w:r>
    </w:p>
    <w:p>
      <w:pPr>
        <w:numPr>
          <w:numId w:val="36"/>
        </w:numPr>
        <w:ind w:left="0"/>
        <w:jc w:val="left"/>
      </w:pPr>
      <w:r>
        <w:rPr>
          <w:rFonts w:eastAsia="宋体" w:ascii="Times New Roman" w:cs="Times New Roman" w:hAnsi="Times New Roman"/>
          <w:sz w:val="22"/>
        </w:rPr>
        <w:t>需要关注一次 CT Host 初始化的耗时, 销毁 CT Host 的影响</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CT Host 就绪条件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CT Host 以 K8s Pod 形式存在, 其生命周期受 K8S 制约, 因此需要满足一定条件:</w:t>
      </w:r>
      <w:r>
        <w:rPr>
          <w:rFonts w:eastAsia="宋体" w:ascii="Times New Roman" w:cs="Times New Roman" w:hAnsi="Times New Roman"/>
          <w:sz w:val="22"/>
        </w:rPr>
        <w:t>
</w:t>
      </w:r>
    </w:p>
    <w:p>
      <w:pPr>
        <w:jc w:val="left"/>
      </w:pPr>
      <w:r>
        <w:rPr>
          <w:rFonts w:eastAsia="宋体" w:ascii="Times New Roman" w:cs="Times New Roman" w:hAnsi="Times New Roman"/>
          <w:sz w:val="22"/>
        </w:rPr>
        <w:t>K8s 要求 以 Pod (Container) 内 TCP 端口 8021 被监听作为 Pod 就绪条件.</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我们的 CT Housekeeper 监听 8201, 负责对接 Ready 这项工作.</w:t>
      </w:r>
      <w:r>
        <w:rPr>
          <w:rFonts w:eastAsia="宋体" w:ascii="Times New Roman" w:cs="Times New Roman" w:hAnsi="Times New Roman"/>
          <w:sz w:val="22"/>
        </w:rPr>
        <w:t>
</w:t>
      </w:r>
    </w:p>
    <w:p>
      <w:pPr>
        <w:jc w:val="left"/>
      </w:pPr>
      <w:r>
        <w:rPr>
          <w:rFonts w:eastAsia="宋体" w:ascii="Times New Roman" w:cs="Times New Roman" w:hAnsi="Times New Roman"/>
          <w:sz w:val="22"/>
        </w:rPr>
        <w:t>但引入 BaaS 运行时切面管理之后, Ready 这个词会包含两个语境: Pod 就绪, 可接受调度.</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引入 BaaS 管理之后, 应用依赖的一部分能力转移到 BaaS 层, 因此实例启动的必要条件增加一条:</w:t>
      </w:r>
      <w:r>
        <w:rPr>
          <w:rFonts w:eastAsia="宋体" w:ascii="Times New Roman" w:cs="Times New Roman" w:hAnsi="Times New Roman"/>
          <w:sz w:val="22"/>
        </w:rPr>
        <w:t>
</w:t>
      </w:r>
    </w:p>
    <w:p>
      <w:pPr>
        <w:numPr>
          <w:numId w:val="37"/>
        </w:numPr>
        <w:ind w:left="0"/>
        <w:jc w:val="left"/>
      </w:pPr>
      <w:r>
        <w:rPr>
          <w:rFonts w:eastAsia="宋体" w:ascii="Times New Roman" w:cs="Times New Roman" w:hAnsi="Times New Roman"/>
          <w:sz w:val="22"/>
        </w:rPr>
        <w:t>BaaS pkg 必须就绪 (否则应用无法正确实例化)</w:t>
      </w:r>
      <w:r>
        <w:rPr>
          <w:rFonts w:eastAsia="宋体" w:ascii="Times New Roman" w:cs="Times New Roman" w:hAnsi="Times New Roman"/>
          <w:sz w:val="22"/>
        </w:rPr>
        <w:t>
</w:t>
      </w:r>
    </w:p>
    <w:p>
      <w:pPr>
        <w:jc w:val="left"/>
      </w:pPr>
      <w:r>
        <w:rPr>
          <w:rFonts w:eastAsia="宋体" w:ascii="Times New Roman" w:cs="Times New Roman" w:hAnsi="Times New Roman"/>
          <w:sz w:val="22"/>
        </w:rPr>
        <w:t>同理, CT Host 接受 yae 调度的条件也应该依赖 BaaS Store 就绪.</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临界条件控制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BaaS 管理包含 BaaS Store 操作以及 Crate Node 运行时的操作. 我们的设计原则是互不干扰, 互相独立.</w:t>
      </w:r>
      <w:r>
        <w:rPr>
          <w:rFonts w:eastAsia="宋体" w:ascii="Times New Roman" w:cs="Times New Roman" w:hAnsi="Times New Roman"/>
          <w:sz w:val="22"/>
        </w:rPr>
        <w:t>
</w:t>
      </w:r>
    </w:p>
    <w:p>
      <w:pPr>
        <w:jc w:val="left"/>
      </w:pPr>
      <w:r>
        <w:rPr>
          <w:rFonts w:eastAsia="宋体" w:ascii="Times New Roman" w:cs="Times New Roman" w:hAnsi="Times New Roman"/>
          <w:sz w:val="22"/>
        </w:rPr>
        <w:t>来看几个涉及临界的场景:</w:t>
      </w:r>
      <w:r>
        <w:rPr>
          <w:rFonts w:eastAsia="宋体" w:ascii="Times New Roman" w:cs="Times New Roman" w:hAnsi="Times New Roman"/>
          <w:sz w:val="22"/>
        </w:rPr>
        <w:t>
</w:t>
      </w:r>
    </w:p>
    <w:p>
      <w:pPr>
        <w:numPr>
          <w:numId w:val="38"/>
        </w:numPr>
        <w:ind w:left="453"/>
        <w:jc w:val="left"/>
      </w:pPr>
      <w:r>
        <w:rPr>
          <w:rFonts w:eastAsia="宋体" w:ascii="Times New Roman" w:cs="Times New Roman" w:hAnsi="Times New Roman"/>
          <w:sz w:val="22"/>
        </w:rPr>
        <w:t>BaaS Store 内部的并发</w:t>
      </w:r>
      <w:r>
        <w:rPr>
          <w:rFonts w:eastAsia="宋体" w:ascii="Times New Roman" w:cs="Times New Roman" w:hAnsi="Times New Roman"/>
          <w:sz w:val="22"/>
        </w:rPr>
        <w:t>
</w:t>
      </w:r>
    </w:p>
    <w:p>
      <w:pPr>
        <w:jc w:val="left"/>
      </w:pPr>
      <w:r>
        <w:rPr>
          <w:rFonts w:eastAsia="宋体" w:ascii="Times New Roman" w:cs="Times New Roman" w:hAnsi="Times New Roman"/>
          <w:sz w:val="22"/>
        </w:rPr>
        <w:t>BaaS Store 提供两种 W 操作: put, del, 以及预载操作.</w:t>
      </w:r>
      <w:r>
        <w:rPr>
          <w:rFonts w:eastAsia="宋体" w:ascii="Times New Roman" w:cs="Times New Roman" w:hAnsi="Times New Roman"/>
          <w:sz w:val="22"/>
        </w:rPr>
        <w:t>
</w:t>
      </w:r>
    </w:p>
    <w:p>
      <w:pPr>
        <w:jc w:val="left"/>
      </w:pPr>
      <w:r>
        <w:rPr>
          <w:rFonts w:eastAsia="宋体" w:ascii="Times New Roman" w:cs="Times New Roman" w:hAnsi="Times New Roman"/>
          <w:sz w:val="22"/>
        </w:rPr>
        <w:t>预载过程由于所有资源均是互斥的, 因此存在天然的 W 隔离.</w:t>
      </w:r>
      <w:r>
        <w:rPr>
          <w:rFonts w:eastAsia="宋体" w:ascii="Times New Roman" w:cs="Times New Roman" w:hAnsi="Times New Roman"/>
          <w:sz w:val="22"/>
        </w:rPr>
        <w:t>
</w:t>
      </w:r>
    </w:p>
    <w:p>
      <w:pPr>
        <w:jc w:val="left"/>
      </w:pPr>
      <w:r>
        <w:rPr>
          <w:rFonts w:eastAsia="宋体" w:ascii="Times New Roman" w:cs="Times New Roman" w:hAnsi="Times New Roman"/>
          <w:sz w:val="22"/>
        </w:rPr>
        <w:t>更新操作, 我们视每个 BaaS pkg 为 immutable 对象, 一旦创建, 不可修改. 因此, put 原则上只能增加, 不允许覆盖. 而 del 执行前需要判断是否存在引用. (重点检查)</w:t>
      </w:r>
      <w:r>
        <w:rPr>
          <w:rFonts w:eastAsia="宋体" w:ascii="Times New Roman" w:cs="Times New Roman" w:hAnsi="Times New Roman"/>
          <w:sz w:val="22"/>
        </w:rPr>
        <w:t>
</w:t>
      </w:r>
    </w:p>
    <w:p>
      <w:pPr>
        <w:jc w:val="left"/>
      </w:pPr>
      <w:r>
        <w:rPr>
          <w:rFonts w:eastAsia="宋体" w:ascii="Times New Roman" w:cs="Times New Roman" w:hAnsi="Times New Roman"/>
          <w:sz w:val="22"/>
        </w:rPr>
        <w:t>由于 put 动作仅仅是创建引用, 因此没有中间态存在. 所有 get (r) 操作在并发时不会遇到问题.</w:t>
      </w:r>
      <w:r>
        <w:rPr>
          <w:rFonts w:eastAsia="宋体" w:ascii="Times New Roman" w:cs="Times New Roman" w:hAnsi="Times New Roman"/>
          <w:sz w:val="22"/>
        </w:rPr>
        <w:t>
</w:t>
      </w:r>
    </w:p>
    <w:p>
      <w:pPr>
        <w:numPr>
          <w:numId w:val="39"/>
        </w:numPr>
        <w:ind w:left="453"/>
        <w:jc w:val="left"/>
      </w:pPr>
      <w:r>
        <w:rPr>
          <w:rFonts w:eastAsia="宋体" w:ascii="Times New Roman" w:cs="Times New Roman" w:hAnsi="Times New Roman"/>
          <w:sz w:val="22"/>
        </w:rPr>
        <w:t>BaaS Store 和 Crate Node 重载的协调</w:t>
      </w:r>
      <w:r>
        <w:rPr>
          <w:rFonts w:eastAsia="宋体" w:ascii="Times New Roman" w:cs="Times New Roman" w:hAnsi="Times New Roman"/>
          <w:sz w:val="22"/>
        </w:rPr>
        <w:t>
</w:t>
      </w:r>
    </w:p>
    <w:p>
      <w:pPr>
        <w:jc w:val="left"/>
      </w:pPr>
      <w:r>
        <w:rPr>
          <w:rFonts w:eastAsia="宋体" w:ascii="Times New Roman" w:cs="Times New Roman" w:hAnsi="Times New Roman"/>
          <w:sz w:val="22"/>
        </w:rPr>
        <w:t>一般而言, 只有 BaaS IS 就绪, Crate Node 才会发生重载, 这意味着 BaaS 变更和 运行时变更时存在barrier 的.</w:t>
      </w:r>
      <w:r>
        <w:rPr>
          <w:rFonts w:eastAsia="宋体" w:ascii="Times New Roman" w:cs="Times New Roman" w:hAnsi="Times New Roman"/>
          <w:sz w:val="22"/>
        </w:rPr>
        <w:t>
</w:t>
      </w:r>
    </w:p>
    <w:p>
      <w:pPr>
        <w:jc w:val="left"/>
      </w:pPr>
      <w:r>
        <w:rPr>
          <w:rFonts w:eastAsia="宋体" w:ascii="Times New Roman" w:cs="Times New Roman" w:hAnsi="Times New Roman"/>
          <w:sz w:val="22"/>
        </w:rPr>
        <w:t>但 Crate Node 的重启是难以预料的. 比如应用发布, 进程异常重启, 调试重启等. 我们不能寄希望于 Crate Node 永不抖动. 在这个场景下, IS 发挥了作用, 因为 IS 是在应用启动前就绪的, 所以BaaS pkg mirror 已经 固化 在 IS 内了, 无论应用实例怎么重启, 都不会受 BaaS Store 变更的影响 (只要 BaaS Store 操作遵循规则), put 操作只创建, del 操作仅在 app/service dispose 且没有其它引用后.</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这里要强调的一点是, 我们对于运行时变更+BaaS Store 变更的临界场景的承诺是: 要么 Crate Node 能读到正确的 (就绪的) BaaS pkg, 要么读不到, 而不会出现一个中间态 (读到了不完整的 BaaS pkg). 总结就是 "避免脏读, 写竞态"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如果暂时无法读到 BaaS pkg, 应用启动会失败, 可以适当的 Try Again.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平台侧判断版本更新成功的条件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所有的计划都完成时, 更新 应用 - BaaS 版本依赖关系是绝对安全的做法, 但某些时候可能不是最搞笑的选择 (N 个操作, 成功了 N-1, 失败 1 个, 如果定义为失败, 那么随着 N 的增加, 效率将直线下降).</w:t>
      </w:r>
      <w:r>
        <w:rPr>
          <w:rFonts w:eastAsia="宋体" w:ascii="Times New Roman" w:cs="Times New Roman" w:hAnsi="Times New Roman"/>
          <w:sz w:val="22"/>
        </w:rPr>
        <w:t>
</w:t>
      </w:r>
    </w:p>
    <w:p>
      <w:pPr>
        <w:jc w:val="left"/>
      </w:pPr>
      <w:r>
        <w:rPr>
          <w:rFonts w:eastAsia="宋体" w:ascii="Times New Roman" w:cs="Times New Roman" w:hAnsi="Times New Roman"/>
          <w:sz w:val="22"/>
        </w:rPr>
        <w:t>可以考虑提供强制更新版本关系的能力.</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color w:val="d83931"/>
          <w:sz w:val="32"/>
        </w:rPr>
        <w:t>Crate Node -&gt; instance 比例关系修订</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如果采用了 Runtime Lib 对象级替换方案, 那么数据模型关系会出现略微的差异. 原有部分逻辑存在 CrateNode -&gt; instance 1:1 的假设, 以及根据 instance 操作 crate 状态的行为, 需要 review 并仔细修订, 保护相关的逻辑的正确性.</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副本保持</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对于选用了副本级变更的方案, 需要在副本保持策略上做些微调, 能够让新旧副本仍然绑定在一个节点上.</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对象热更新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面临的问题:</w:t>
      </w:r>
      <w:r>
        <w:rPr>
          <w:rFonts w:eastAsia="宋体" w:ascii="Times New Roman" w:cs="Times New Roman" w:hAnsi="Times New Roman"/>
          <w:sz w:val="22"/>
        </w:rPr>
        <w:t>
</w:t>
      </w:r>
    </w:p>
    <w:p>
      <w:pPr>
        <w:numPr>
          <w:numId w:val="40"/>
        </w:numPr>
        <w:ind w:left="0"/>
        <w:jc w:val="left"/>
      </w:pPr>
      <w:r>
        <w:rPr>
          <w:rFonts w:eastAsia="宋体" w:ascii="Times New Roman" w:cs="Times New Roman" w:hAnsi="Times New Roman"/>
          <w:sz w:val="22"/>
        </w:rPr>
        <w:t>全局对象 (module cache 等全局资源的修改)</w:t>
      </w:r>
      <w:r>
        <w:rPr>
          <w:rFonts w:eastAsia="宋体" w:ascii="Times New Roman" w:cs="Times New Roman" w:hAnsi="Times New Roman"/>
          <w:sz w:val="22"/>
        </w:rPr>
        <w:t>
</w:t>
      </w:r>
    </w:p>
    <w:p>
      <w:pPr>
        <w:numPr>
          <w:numId w:val="41"/>
        </w:numPr>
        <w:ind w:left="0"/>
        <w:jc w:val="left"/>
      </w:pPr>
      <w:r>
        <w:rPr>
          <w:rFonts w:eastAsia="宋体" w:ascii="Times New Roman" w:cs="Times New Roman" w:hAnsi="Times New Roman"/>
          <w:sz w:val="22"/>
        </w:rPr>
        <w:t>打开的资源 (如 io 资源, 没有提供释放的接口)</w:t>
      </w:r>
      <w:r>
        <w:rPr>
          <w:rFonts w:eastAsia="宋体" w:ascii="Times New Roman" w:cs="Times New Roman" w:hAnsi="Times New Roman"/>
          <w:sz w:val="22"/>
        </w:rPr>
        <w:t>
</w:t>
      </w:r>
    </w:p>
    <w:p>
      <w:pPr>
        <w:numPr>
          <w:numId w:val="42"/>
        </w:numPr>
        <w:ind w:left="0"/>
        <w:jc w:val="left"/>
      </w:pPr>
      <w:r>
        <w:rPr>
          <w:rFonts w:eastAsia="宋体" w:ascii="Times New Roman" w:cs="Times New Roman" w:hAnsi="Times New Roman"/>
          <w:sz w:val="22"/>
        </w:rPr>
        <w:t>长期的引用 (不会被 gc, 如异步回调闭包等, 没有提供终止手段)</w:t>
      </w:r>
      <w:r>
        <w:rPr>
          <w:rFonts w:eastAsia="宋体" w:ascii="Times New Roman" w:cs="Times New Roman" w:hAnsi="Times New Roman"/>
          <w:sz w:val="22"/>
        </w:rPr>
        <w:t>
</w:t>
      </w:r>
    </w:p>
    <w:p>
      <w:pPr>
        <w:numPr>
          <w:numId w:val="43"/>
        </w:numPr>
        <w:ind w:left="0"/>
        <w:jc w:val="left"/>
      </w:pPr>
      <w:r>
        <w:rPr>
          <w:rFonts w:eastAsia="宋体" w:ascii="Times New Roman" w:cs="Times New Roman" w:hAnsi="Times New Roman"/>
          <w:sz w:val="22"/>
        </w:rPr>
        <w:t>执行的逻辑 (如循环执行, 缺少终止接口)</w:t>
      </w:r>
      <w:r>
        <w:rPr>
          <w:rFonts w:eastAsia="宋体" w:ascii="Times New Roman" w:cs="Times New Roman" w:hAnsi="Times New Roman"/>
          <w:sz w:val="22"/>
        </w:rPr>
        <w:t>
</w:t>
      </w:r>
    </w:p>
    <w:p>
      <w:pPr>
        <w:numPr>
          <w:numId w:val="44"/>
        </w:numPr>
        <w:ind w:left="0"/>
        <w:jc w:val="left"/>
      </w:pPr>
      <w:r>
        <w:rPr>
          <w:rFonts w:eastAsia="宋体" w:ascii="Times New Roman" w:cs="Times New Roman" w:hAnsi="Times New Roman"/>
          <w:sz w:val="22"/>
        </w:rPr>
        <w:t>同个命名空间 (修改互相影响)</w:t>
      </w:r>
      <w:r>
        <w:rPr>
          <w:rFonts w:eastAsia="宋体" w:ascii="Times New Roman" w:cs="Times New Roman" w:hAnsi="Times New Roman"/>
          <w:sz w:val="22"/>
        </w:rPr>
        <w:t>
</w:t>
      </w:r>
    </w:p>
    <w:p>
      <w:pPr>
        <w:pStyle w:val="1"/>
        <w:numPr>
          <w:numId w:val="45"/>
        </w:numPr>
        <w:spacing w:after="140" w:before="380"/>
        <w:ind w:left="0"/>
        <w:jc w:val="left"/>
        <w:outlineLvl w:val="0"/>
      </w:pPr>
      <w:r>
        <w:rPr>
          <w:rFonts w:eastAsia="宋体" w:ascii="Times New Roman" w:cs="Times New Roman" w:hAnsi="Times New Roman"/>
          <w:b w:val="true"/>
          <w:sz w:val="44"/>
        </w:rPr>
        <w:t>基本流程</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Baas 发布</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BaaS 层面的发布, 是一种对应用实例运行时切面修改, 和 App 发布存在重叠, 为了避免未定义行为和风险出现, 我们引入 "发布计划" 概念, 通过唯一的时间线约束对运行时的变更.</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发布计划 (Online Plan)</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baas 变更前, 需要预先声明一个发布计划. (app 也可以声明发布计划).</w:t>
      </w:r>
      <w:r>
        <w:rPr>
          <w:rFonts w:eastAsia="宋体" w:ascii="Times New Roman" w:cs="Times New Roman" w:hAnsi="Times New Roman"/>
          <w:sz w:val="22"/>
        </w:rPr>
        <w:t>
</w:t>
      </w:r>
    </w:p>
    <w:p>
      <w:pPr>
        <w:jc w:val="left"/>
      </w:pPr>
      <w:r>
        <w:rPr>
          <w:rFonts w:eastAsia="宋体" w:ascii="Times New Roman" w:cs="Times New Roman" w:hAnsi="Times New Roman"/>
          <w:sz w:val="22"/>
        </w:rPr>
        <w:t>Baas 发布计划定义了要变更的 baas, 变更时间区间, 变更策略. 以及参与变更的应用群体.</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发布计划是一种排他策略的实现, 当一个 baas 发布计划指定了某个应用后, 任何对该应用的变更企图 (应用发布/其他发布计划的 BaaS 变更) 都将被禁止. 反之, 当该应用处于app发布中状态时, 发布计划也是禁止被创建的.</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发布计划允许创建者执行撤销. (需要注意撤销造成的连带影响)</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发布区间</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发布计划需要明确声明时间段.</w:t>
      </w:r>
      <w:r>
        <w:rPr>
          <w:rFonts w:eastAsia="宋体" w:ascii="Times New Roman" w:cs="Times New Roman" w:hAnsi="Times New Roman"/>
          <w:sz w:val="22"/>
        </w:rPr>
        <w:t>
</w:t>
      </w:r>
    </w:p>
    <w:p>
      <w:pPr>
        <w:jc w:val="left"/>
      </w:pPr>
      <w:r>
        <w:rPr>
          <w:rFonts w:eastAsia="宋体" w:ascii="Times New Roman" w:cs="Times New Roman" w:hAnsi="Times New Roman"/>
          <w:sz w:val="22"/>
        </w:rPr>
        <w:t>只有在区间内, 才允许执行发布计划里的变更任务.</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91440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1"/>
                    <a:stretch>
                      <a:fillRect/>
                    </a:stretch>
                  </pic:blipFill>
                  <pic:spPr>
                    <a:xfrm>
                      <a:off x="0" y="0"/>
                      <a:ext cx="5400675" cy="9144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考虑到发布计划的异步性, 以及延时, 这里引入两个颜色区间:</w:t>
      </w:r>
      <w:r>
        <w:rPr>
          <w:rFonts w:eastAsia="宋体" w:ascii="Times New Roman" w:cs="Times New Roman" w:hAnsi="Times New Roman"/>
          <w:sz w:val="22"/>
        </w:rPr>
        <w:t>
</w:t>
      </w:r>
    </w:p>
    <w:p>
      <w:pPr>
        <w:jc w:val="left"/>
      </w:pPr>
      <w:r>
        <w:rPr>
          <w:rFonts w:eastAsia="宋体" w:ascii="Times New Roman" w:cs="Times New Roman" w:hAnsi="Times New Roman"/>
          <w:sz w:val="22"/>
        </w:rPr>
        <w:t>绿色区间表示可以安全的进行变更的时间范围;</w:t>
      </w:r>
      <w:r>
        <w:rPr>
          <w:rFonts w:eastAsia="宋体" w:ascii="Times New Roman" w:cs="Times New Roman" w:hAnsi="Times New Roman"/>
          <w:sz w:val="22"/>
        </w:rPr>
        <w:t>
</w:t>
      </w:r>
    </w:p>
    <w:p>
      <w:pPr>
        <w:jc w:val="left"/>
      </w:pPr>
      <w:r>
        <w:rPr>
          <w:rFonts w:eastAsia="宋体" w:ascii="Times New Roman" w:cs="Times New Roman" w:hAnsi="Times New Roman"/>
          <w:sz w:val="22"/>
        </w:rPr>
        <w:t>红色区间表示禁止执行增量的变更操作的时间范围; 在这个区间里, 整个发布计划等待最后尚在执行中的任务结束. 确保后续的变更不会出现意外的重叠.</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变更任务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发布计划是由一批变更任务组成.</w:t>
      </w:r>
      <w:r>
        <w:rPr>
          <w:rFonts w:eastAsia="宋体" w:ascii="Times New Roman" w:cs="Times New Roman" w:hAnsi="Times New Roman"/>
          <w:sz w:val="22"/>
        </w:rPr>
        <w:t>
</w:t>
      </w:r>
    </w:p>
    <w:p>
      <w:pPr>
        <w:jc w:val="left"/>
      </w:pPr>
      <w:r>
        <w:rPr>
          <w:rFonts w:eastAsia="宋体" w:ascii="Times New Roman" w:cs="Times New Roman" w:hAnsi="Times New Roman"/>
          <w:sz w:val="22"/>
        </w:rPr>
        <w:t>每个任务表示要变更的应用.</w:t>
      </w:r>
      <w:r>
        <w:rPr>
          <w:rFonts w:eastAsia="宋体" w:ascii="Times New Roman" w:cs="Times New Roman" w:hAnsi="Times New Roman"/>
          <w:sz w:val="22"/>
        </w:rPr>
        <w:t>
</w:t>
      </w:r>
    </w:p>
    <w:p>
      <w:pPr>
        <w:jc w:val="left"/>
      </w:pPr>
      <w:r>
        <w:rPr>
          <w:rFonts w:eastAsia="宋体" w:ascii="Times New Roman" w:cs="Times New Roman" w:hAnsi="Times New Roman"/>
          <w:sz w:val="22"/>
        </w:rPr>
        <w:t>任务是串行进行的, 因此需要创建者把控好发布区间, 避免长时间阻塞和时间不足.</w:t>
      </w:r>
      <w:r>
        <w:rPr>
          <w:rFonts w:eastAsia="宋体" w:ascii="Times New Roman" w:cs="Times New Roman" w:hAnsi="Times New Roman"/>
          <w:sz w:val="22"/>
        </w:rPr>
        <w:t>
</w:t>
      </w:r>
    </w:p>
    <w:p>
      <w:pPr>
        <w:jc w:val="left"/>
      </w:pPr>
      <w:r>
        <w:rPr>
          <w:rFonts w:eastAsia="宋体" w:ascii="Times New Roman" w:cs="Times New Roman" w:hAnsi="Times New Roman"/>
          <w:sz w:val="22"/>
        </w:rPr>
        <w:t>任务支持重试和取消. 在一个发布计划里, 可以一次性取消所有任务, 表示终止发布计划.</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发布策略</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分为全量和灰度. (注意, 以下操作均发生在安全区间内)</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灰度发布</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当所有任务都准备就绪 (准备好新的实例), 然后才允许推流. 灰度策略复用应用的灰度策略.</w:t>
      </w:r>
      <w:r>
        <w:rPr>
          <w:rFonts w:eastAsia="宋体" w:ascii="Times New Roman" w:cs="Times New Roman" w:hAnsi="Times New Roman"/>
          <w:sz w:val="22"/>
        </w:rPr>
        <w:t>
</w:t>
      </w:r>
    </w:p>
    <w:p>
      <w:pPr>
        <w:jc w:val="left"/>
      </w:pPr>
      <w:r>
        <w:rPr>
          <w:rFonts w:eastAsia="宋体" w:ascii="Times New Roman" w:cs="Times New Roman" w:hAnsi="Times New Roman"/>
          <w:sz w:val="22"/>
        </w:rPr>
        <w:t>灰度策略可以取消. 如果灰度存在时间超过了安全区间, 那么在进入危险区间前, 自动取消.</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回滚</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表示对某个任务执行回滚. 可批量回滚, 期间可跳过回滚失败的任务.</w:t>
      </w:r>
      <w:r>
        <w:rPr>
          <w:rFonts w:eastAsia="宋体" w:ascii="Times New Roman" w:cs="Times New Roman" w:hAnsi="Times New Roman"/>
          <w:sz w:val="22"/>
        </w:rPr>
        <w:t>
</w:t>
      </w:r>
    </w:p>
    <w:p>
      <w:pPr>
        <w:jc w:val="left"/>
      </w:pPr>
      <w:r>
        <w:rPr>
          <w:rFonts w:eastAsia="宋体" w:ascii="Times New Roman" w:cs="Times New Roman" w:hAnsi="Times New Roman"/>
          <w:sz w:val="22"/>
        </w:rPr>
        <w:t>回滚保证幂等的情况下, 允许重试.</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回滚正确性保障</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如果版本中心里存在新的版本, 则跳过回滚.</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本地开发</w:t>
      </w:r>
      <w:r>
        <w:rPr>
          <w:rFonts w:eastAsia="宋体" w:ascii="Times New Roman" w:cs="Times New Roman" w:hAnsi="Times New Roman"/>
          <w:b w:val="true"/>
          <w:sz w:val="32"/>
        </w:rPr>
        <w:t>
</w:t>
      </w:r>
    </w:p>
    <w:p>
      <w:pPr>
        <w:numPr>
          <w:numId w:val="46"/>
        </w:numPr>
        <w:ind w:left="0"/>
        <w:jc w:val="left"/>
      </w:pPr>
      <w:r>
        <w:rPr>
          <w:rFonts w:eastAsia="宋体" w:ascii="Times New Roman" w:cs="Times New Roman" w:hAnsi="Times New Roman"/>
          <w:sz w:val="22"/>
        </w:rPr>
        <w:t>从版本登记中心获取当前应用的 baas 版本</w:t>
      </w:r>
      <w:r>
        <w:rPr>
          <w:rFonts w:eastAsia="宋体" w:ascii="Times New Roman" w:cs="Times New Roman" w:hAnsi="Times New Roman"/>
          <w:sz w:val="22"/>
        </w:rPr>
        <w:t>
</w:t>
      </w:r>
    </w:p>
    <w:p>
      <w:pPr>
        <w:numPr>
          <w:numId w:val="47"/>
        </w:numPr>
        <w:ind w:left="0"/>
        <w:jc w:val="left"/>
      </w:pPr>
      <w:r>
        <w:rPr>
          <w:rFonts w:eastAsia="宋体" w:ascii="Times New Roman" w:cs="Times New Roman" w:hAnsi="Times New Roman"/>
          <w:sz w:val="22"/>
        </w:rPr>
        <w:t>外层安装 baas, 内层安装 deps (双层 node_modules)</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Baas 服务端预取</w:t>
      </w:r>
      <w:r>
        <w:rPr>
          <w:rFonts w:eastAsia="宋体" w:ascii="Times New Roman" w:cs="Times New Roman" w:hAnsi="Times New Roman"/>
          <w:b w:val="true"/>
          <w:sz w:val="32"/>
        </w:rPr>
        <w:t>
</w:t>
      </w:r>
    </w:p>
    <w:p>
      <w:pPr>
        <w:numPr>
          <w:numId w:val="48"/>
        </w:numPr>
        <w:ind w:left="0"/>
        <w:jc w:val="left"/>
      </w:pPr>
      <w:r>
        <w:rPr>
          <w:rFonts w:eastAsia="宋体" w:ascii="Times New Roman" w:cs="Times New Roman" w:hAnsi="Times New Roman"/>
          <w:sz w:val="22"/>
        </w:rPr>
        <w:t>BaaS 节点收到指令, 拉取 BaaS pkg, 存放到原始存储区</w:t>
      </w:r>
      <w:r>
        <w:rPr>
          <w:rFonts w:eastAsia="宋体" w:ascii="Times New Roman" w:cs="Times New Roman" w:hAnsi="Times New Roman"/>
          <w:sz w:val="22"/>
        </w:rPr>
        <w:t>
</w:t>
      </w:r>
    </w:p>
    <w:p>
      <w:pPr>
        <w:numPr>
          <w:numId w:val="49"/>
        </w:numPr>
        <w:ind w:left="0"/>
        <w:jc w:val="left"/>
      </w:pPr>
      <w:r>
        <w:rPr>
          <w:rFonts w:eastAsia="宋体" w:ascii="Times New Roman" w:cs="Times New Roman" w:hAnsi="Times New Roman"/>
          <w:sz w:val="22"/>
        </w:rPr>
        <w:t>获取成功 -&gt; 执行 BaaS Store PUT, 在 BaaS Storage 创建一个到原始存储区的引用</w:t>
      </w:r>
      <w:r>
        <w:rPr>
          <w:rFonts w:eastAsia="宋体" w:ascii="Times New Roman" w:cs="Times New Roman" w:hAnsi="Times New Roman"/>
          <w:sz w:val="22"/>
        </w:rPr>
        <w:t>
</w:t>
      </w:r>
    </w:p>
    <w:p>
      <w:pPr>
        <w:numPr>
          <w:numId w:val="50"/>
        </w:numPr>
        <w:ind w:left="0"/>
        <w:jc w:val="left"/>
      </w:pPr>
      <w:r>
        <w:rPr>
          <w:rFonts w:eastAsia="宋体" w:ascii="Times New Roman" w:cs="Times New Roman" w:hAnsi="Times New Roman"/>
          <w:sz w:val="22"/>
        </w:rPr>
        <w:t>根据 pkg 的属性</w:t>
      </w:r>
      <w:r>
        <w:rPr>
          <w:rFonts w:eastAsia="宋体" w:ascii="Times New Roman" w:cs="Times New Roman" w:hAnsi="Times New Roman"/>
          <w:sz w:val="22"/>
        </w:rPr>
        <w:t>
</w:t>
      </w:r>
    </w:p>
    <w:p>
      <w:pPr>
        <w:numPr>
          <w:numId w:val="51"/>
        </w:numPr>
        <w:ind w:left="453"/>
        <w:jc w:val="left"/>
      </w:pPr>
      <w:r>
        <w:rPr>
          <w:rFonts w:eastAsia="宋体" w:ascii="Times New Roman" w:cs="Times New Roman" w:hAnsi="Times New Roman"/>
          <w:sz w:val="22"/>
        </w:rPr>
        <w:t>L1 的 pkg 必须都预取成功, 整个操作才算完成</w:t>
      </w:r>
      <w:r>
        <w:rPr>
          <w:rFonts w:eastAsia="宋体" w:ascii="Times New Roman" w:cs="Times New Roman" w:hAnsi="Times New Roman"/>
          <w:sz w:val="22"/>
        </w:rPr>
        <w:t>
</w:t>
      </w:r>
    </w:p>
    <w:p>
      <w:pPr>
        <w:numPr>
          <w:numId w:val="52"/>
        </w:numPr>
        <w:ind w:left="453"/>
        <w:jc w:val="left"/>
      </w:pPr>
      <w:r>
        <w:rPr>
          <w:rFonts w:eastAsia="宋体" w:ascii="Times New Roman" w:cs="Times New Roman" w:hAnsi="Times New Roman"/>
          <w:sz w:val="22"/>
        </w:rPr>
        <w:t>L2 的 pkg 不影响整个预取操作的结果</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CT Host 初始化流程</w:t>
      </w:r>
      <w:r>
        <w:rPr>
          <w:rFonts w:eastAsia="宋体" w:ascii="Times New Roman" w:cs="Times New Roman" w:hAnsi="Times New Roman"/>
          <w:b w:val="true"/>
          <w:sz w:val="32"/>
        </w:rPr>
        <w:t>
</w:t>
      </w:r>
    </w:p>
    <w:p>
      <w:pPr>
        <w:numPr>
          <w:numId w:val="53"/>
        </w:numPr>
        <w:ind w:left="0"/>
        <w:jc w:val="left"/>
      </w:pPr>
      <w:r>
        <w:rPr>
          <w:rFonts w:eastAsia="宋体" w:ascii="Times New Roman" w:cs="Times New Roman" w:hAnsi="Times New Roman"/>
          <w:sz w:val="22"/>
        </w:rPr>
        <w:t>启动 CT hk</w:t>
      </w:r>
      <w:r>
        <w:rPr>
          <w:rFonts w:eastAsia="宋体" w:ascii="Times New Roman" w:cs="Times New Roman" w:hAnsi="Times New Roman"/>
          <w:sz w:val="22"/>
        </w:rPr>
        <w:t>
</w:t>
      </w:r>
    </w:p>
    <w:p>
      <w:pPr>
        <w:numPr>
          <w:numId w:val="54"/>
        </w:numPr>
        <w:ind w:left="0"/>
        <w:jc w:val="left"/>
      </w:pPr>
      <w:r>
        <w:rPr>
          <w:rFonts w:eastAsia="宋体" w:ascii="Times New Roman" w:cs="Times New Roman" w:hAnsi="Times New Roman"/>
          <w:sz w:val="22"/>
        </w:rPr>
        <w:t>DC 建联</w:t>
      </w:r>
      <w:r>
        <w:rPr>
          <w:rFonts w:eastAsia="宋体" w:ascii="Times New Roman" w:cs="Times New Roman" w:hAnsi="Times New Roman"/>
          <w:sz w:val="22"/>
        </w:rPr>
        <w:t>
</w:t>
      </w:r>
    </w:p>
    <w:p>
      <w:pPr>
        <w:numPr>
          <w:numId w:val="55"/>
        </w:numPr>
        <w:ind w:left="0"/>
        <w:jc w:val="left"/>
      </w:pPr>
      <w:r>
        <w:rPr>
          <w:rFonts w:eastAsia="宋体" w:ascii="Times New Roman" w:cs="Times New Roman" w:hAnsi="Times New Roman"/>
          <w:sz w:val="22"/>
        </w:rPr>
        <w:t>Dc 初始化 ct 节点</w:t>
      </w:r>
      <w:r>
        <w:rPr>
          <w:rFonts w:eastAsia="宋体" w:ascii="Times New Roman" w:cs="Times New Roman" w:hAnsi="Times New Roman"/>
          <w:sz w:val="22"/>
        </w:rPr>
        <w:t>
</w:t>
      </w:r>
    </w:p>
    <w:p>
      <w:pPr>
        <w:numPr>
          <w:numId w:val="56"/>
        </w:numPr>
        <w:ind w:left="0"/>
        <w:jc w:val="left"/>
      </w:pPr>
      <w:r>
        <w:rPr>
          <w:rFonts w:eastAsia="宋体" w:ascii="Times New Roman" w:cs="Times New Roman" w:hAnsi="Times New Roman"/>
          <w:sz w:val="22"/>
          <w:shd w:fill="ffa53d"/>
        </w:rPr>
        <w:t>Dc 请求 ct 预取</w:t>
      </w:r>
      <w:r>
        <w:rPr>
          <w:rFonts w:eastAsia="宋体" w:ascii="Times New Roman" w:cs="Times New Roman" w:hAnsi="Times New Roman"/>
          <w:sz w:val="22"/>
        </w:rPr>
        <w:t>
</w:t>
      </w:r>
    </w:p>
    <w:p>
      <w:pPr>
        <w:numPr>
          <w:numId w:val="57"/>
        </w:numPr>
        <w:ind w:left="0"/>
        <w:jc w:val="left"/>
      </w:pPr>
      <w:r>
        <w:rPr>
          <w:rFonts w:eastAsia="宋体" w:ascii="Times New Roman" w:cs="Times New Roman" w:hAnsi="Times New Roman"/>
          <w:sz w:val="22"/>
          <w:shd w:fill="ffa53d"/>
        </w:rPr>
        <w:t>Ct 预取成功 -&gt; 请求 dc 加入区域/集群</w:t>
      </w:r>
      <w:r>
        <w:rPr>
          <w:rFonts w:eastAsia="宋体" w:ascii="Times New Roman" w:cs="Times New Roman" w:hAnsi="Times New Roman"/>
          <w:sz w:val="22"/>
        </w:rPr>
        <w:t>
</w:t>
      </w:r>
    </w:p>
    <w:p>
      <w:pPr>
        <w:numPr>
          <w:numId w:val="58"/>
        </w:numPr>
        <w:ind w:left="0"/>
        <w:jc w:val="left"/>
      </w:pPr>
      <w:r>
        <w:rPr>
          <w:rFonts w:eastAsia="宋体" w:ascii="Times New Roman" w:cs="Times New Roman" w:hAnsi="Times New Roman"/>
          <w:sz w:val="22"/>
          <w:shd w:fill="ffa53d"/>
        </w:rPr>
        <w:t>Ct 预取失败 -&gt; 报错 (可以选择手工加入区域/集群, 但这时可能 BaaS 不完整)</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应用发布 (CT 端)</w:t>
      </w:r>
      <w:r>
        <w:rPr>
          <w:rFonts w:eastAsia="宋体" w:ascii="Times New Roman" w:cs="Times New Roman" w:hAnsi="Times New Roman"/>
          <w:b w:val="true"/>
          <w:sz w:val="32"/>
        </w:rPr>
        <w:t>
</w:t>
      </w:r>
    </w:p>
    <w:p>
      <w:pPr>
        <w:numPr>
          <w:numId w:val="59"/>
        </w:numPr>
        <w:ind w:left="0"/>
        <w:jc w:val="left"/>
      </w:pPr>
      <w:r>
        <w:rPr>
          <w:rFonts w:eastAsia="宋体" w:ascii="Times New Roman" w:cs="Times New Roman" w:hAnsi="Times New Roman"/>
          <w:sz w:val="22"/>
        </w:rPr>
        <w:t>下载 app pkg, 解压</w:t>
      </w:r>
      <w:r>
        <w:rPr>
          <w:rFonts w:eastAsia="宋体" w:ascii="Times New Roman" w:cs="Times New Roman" w:hAnsi="Times New Roman"/>
          <w:sz w:val="22"/>
        </w:rPr>
        <w:t>
</w:t>
      </w:r>
    </w:p>
    <w:p>
      <w:pPr>
        <w:numPr>
          <w:numId w:val="60"/>
        </w:numPr>
        <w:ind w:left="0"/>
        <w:jc w:val="left"/>
      </w:pPr>
      <w:r>
        <w:rPr>
          <w:rFonts w:eastAsia="宋体" w:ascii="Times New Roman" w:cs="Times New Roman" w:hAnsi="Times New Roman"/>
          <w:sz w:val="22"/>
          <w:shd w:fill="ffa53d"/>
        </w:rPr>
        <w:t>准备 BaaS IS: 基于解压后的应用路径, 根据应用依赖的 BaaS, 创建 IS</w:t>
      </w:r>
      <w:r>
        <w:rPr>
          <w:rFonts w:eastAsia="宋体" w:ascii="Times New Roman" w:cs="Times New Roman" w:hAnsi="Times New Roman"/>
          <w:sz w:val="22"/>
        </w:rPr>
        <w:t>
</w:t>
      </w:r>
    </w:p>
    <w:p>
      <w:pPr>
        <w:numPr>
          <w:numId w:val="61"/>
        </w:numPr>
        <w:ind w:left="0"/>
        <w:jc w:val="left"/>
      </w:pPr>
      <w:r>
        <w:rPr>
          <w:rFonts w:eastAsia="宋体" w:ascii="Times New Roman" w:cs="Times New Roman" w:hAnsi="Times New Roman"/>
          <w:sz w:val="22"/>
        </w:rPr>
        <w:t>启动实例</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BaaS Pkg 更新</w:t>
      </w:r>
      <w:r>
        <w:rPr>
          <w:rFonts w:eastAsia="宋体" w:ascii="Times New Roman" w:cs="Times New Roman" w:hAnsi="Times New Roman"/>
          <w:b w:val="true"/>
          <w:sz w:val="32"/>
        </w:rPr>
        <w:t>
</w:t>
      </w:r>
    </w:p>
    <w:p>
      <w:pPr>
        <w:numPr>
          <w:numId w:val="62"/>
        </w:numPr>
        <w:ind w:left="0"/>
        <w:jc w:val="left"/>
      </w:pPr>
      <w:r>
        <w:rPr>
          <w:rFonts w:eastAsia="宋体" w:ascii="Times New Roman" w:cs="Times New Roman" w:hAnsi="Times New Roman"/>
          <w:sz w:val="22"/>
        </w:rPr>
        <w:t>Baas 节点收到更新指令, 检查本地是否存在对应版本的 pkg, 存在则跳过, 返回 not modified</w:t>
      </w:r>
      <w:r>
        <w:rPr>
          <w:rFonts w:eastAsia="宋体" w:ascii="Times New Roman" w:cs="Times New Roman" w:hAnsi="Times New Roman"/>
          <w:sz w:val="22"/>
        </w:rPr>
        <w:t>
</w:t>
      </w:r>
    </w:p>
    <w:p>
      <w:pPr>
        <w:numPr>
          <w:numId w:val="63"/>
        </w:numPr>
        <w:ind w:left="0"/>
        <w:jc w:val="left"/>
      </w:pPr>
      <w:r>
        <w:rPr>
          <w:rFonts w:eastAsia="宋体" w:ascii="Times New Roman" w:cs="Times New Roman" w:hAnsi="Times New Roman"/>
          <w:sz w:val="22"/>
        </w:rPr>
        <w:t>拉取 baas pkg, 存放到原始存储区</w:t>
      </w:r>
      <w:r>
        <w:rPr>
          <w:rFonts w:eastAsia="宋体" w:ascii="Times New Roman" w:cs="Times New Roman" w:hAnsi="Times New Roman"/>
          <w:sz w:val="22"/>
        </w:rPr>
        <w:t>
</w:t>
      </w:r>
    </w:p>
    <w:p>
      <w:pPr>
        <w:numPr>
          <w:numId w:val="64"/>
        </w:numPr>
        <w:ind w:left="0"/>
        <w:jc w:val="left"/>
      </w:pPr>
      <w:r>
        <w:rPr>
          <w:rFonts w:eastAsia="宋体" w:ascii="Times New Roman" w:cs="Times New Roman" w:hAnsi="Times New Roman"/>
          <w:sz w:val="22"/>
        </w:rPr>
        <w:t>获取成功 -&gt; 执行 BaaS Store PUT, 在 BaaS Storage 创建一个到原始存储区的引用</w:t>
      </w:r>
      <w:r>
        <w:rPr>
          <w:rFonts w:eastAsia="宋体" w:ascii="Times New Roman" w:cs="Times New Roman" w:hAnsi="Times New Roman"/>
          <w:sz w:val="22"/>
        </w:rPr>
        <w:t>
</w:t>
      </w:r>
    </w:p>
    <w:p>
      <w:pPr>
        <w:numPr>
          <w:numId w:val="65"/>
        </w:numPr>
        <w:ind w:left="0"/>
        <w:jc w:val="left"/>
      </w:pPr>
      <w:r>
        <w:rPr>
          <w:rFonts w:eastAsia="宋体" w:ascii="Times New Roman" w:cs="Times New Roman" w:hAnsi="Times New Roman"/>
          <w:sz w:val="22"/>
        </w:rPr>
        <w:t>获取失败 -&gt; 操作失败</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BaaS Pkg 移除</w:t>
      </w:r>
      <w:r>
        <w:rPr>
          <w:rFonts w:eastAsia="宋体" w:ascii="Times New Roman" w:cs="Times New Roman" w:hAnsi="Times New Roman"/>
          <w:b w:val="true"/>
          <w:sz w:val="32"/>
        </w:rPr>
        <w:t>
</w:t>
      </w:r>
    </w:p>
    <w:p>
      <w:pPr>
        <w:numPr>
          <w:numId w:val="66"/>
        </w:numPr>
        <w:ind w:left="0"/>
        <w:jc w:val="left"/>
      </w:pPr>
      <w:r>
        <w:rPr>
          <w:rFonts w:eastAsia="宋体" w:ascii="Times New Roman" w:cs="Times New Roman" w:hAnsi="Times New Roman"/>
          <w:sz w:val="22"/>
        </w:rPr>
        <w:t>检查是否存在引用</w:t>
      </w:r>
      <w:r>
        <w:rPr>
          <w:rFonts w:eastAsia="宋体" w:ascii="Times New Roman" w:cs="Times New Roman" w:hAnsi="Times New Roman"/>
          <w:sz w:val="22"/>
        </w:rPr>
        <w:t>
</w:t>
      </w:r>
    </w:p>
    <w:p>
      <w:pPr>
        <w:numPr>
          <w:numId w:val="67"/>
        </w:numPr>
        <w:ind w:left="0"/>
        <w:jc w:val="left"/>
      </w:pPr>
      <w:r>
        <w:rPr>
          <w:rFonts w:eastAsia="宋体" w:ascii="Times New Roman" w:cs="Times New Roman" w:hAnsi="Times New Roman"/>
          <w:sz w:val="22"/>
        </w:rPr>
        <w:t>如果不存在, 删除到 BaaS Storage 到原始存储区的引用及数据</w:t>
      </w:r>
      <w:r>
        <w:rPr>
          <w:rFonts w:eastAsia="宋体" w:ascii="Times New Roman" w:cs="Times New Roman" w:hAnsi="Times New Roman"/>
          <w:sz w:val="22"/>
        </w:rPr>
        <w:t>
</w:t>
      </w:r>
    </w:p>
    <w:p>
      <w:pPr>
        <w:pStyle w:val="1"/>
        <w:numPr>
          <w:numId w:val="68"/>
        </w:numPr>
        <w:spacing w:after="140" w:before="380"/>
        <w:ind w:left="0"/>
        <w:jc w:val="left"/>
        <w:outlineLvl w:val="0"/>
      </w:pPr>
      <w:r>
        <w:rPr>
          <w:rFonts w:eastAsia="宋体" w:ascii="Times New Roman" w:cs="Times New Roman" w:hAnsi="Times New Roman"/>
          <w:b w:val="true"/>
          <w:sz w:val="44"/>
        </w:rPr>
        <w:t>排期规划</w:t>
      </w:r>
      <w:r>
        <w:rPr>
          <w:rFonts w:eastAsia="宋体" w:ascii="Times New Roman" w:cs="Times New Roman" w:hAnsi="Times New Roman"/>
          <w:b w:val="true"/>
          <w:sz w:val="44"/>
        </w:rPr>
        <w:t>
</w:t>
      </w:r>
    </w:p>
    <w:p>
      <w:pPr>
        <w:numPr>
          <w:numId w:val="69"/>
        </w:numPr>
        <w:ind w:left="0"/>
        <w:jc w:val="left"/>
      </w:pPr>
      <w:r>
        <w:rPr>
          <w:rFonts w:eastAsia="宋体" w:ascii="Times New Roman" w:cs="Times New Roman" w:hAnsi="Times New Roman"/>
          <w:sz w:val="22"/>
        </w:rPr>
        <w:t>全链路开发联调测试, 预计 3 人月</w:t>
      </w:r>
      <w:r>
        <w:rPr>
          <w:rFonts w:eastAsia="宋体" w:ascii="Times New Roman" w:cs="Times New Roman" w:hAnsi="Times New Roman"/>
          <w:sz w:val="22"/>
        </w:rPr>
        <w:t>
</w:t>
      </w:r>
    </w:p>
    <w:p>
      <w:pPr>
        <w:numPr>
          <w:numId w:val="70"/>
        </w:numPr>
        <w:ind w:left="0"/>
        <w:jc w:val="left"/>
      </w:pPr>
      <w:r>
        <w:rPr>
          <w:rFonts w:eastAsia="宋体" w:ascii="Times New Roman" w:cs="Times New Roman" w:hAnsi="Times New Roman"/>
          <w:sz w:val="22"/>
        </w:rPr>
        <w:t>细粒度的排期待详细方案产出后敲定</w:t>
      </w:r>
      <w:r>
        <w:rPr>
          <w:rFonts w:eastAsia="宋体" w:ascii="Times New Roman" w:cs="Times New Roman" w:hAnsi="Times New Roman"/>
          <w:sz w:val="22"/>
        </w:rPr>
        <w:t>
</w:t>
      </w:r>
    </w:p>
    <w:p>
      <w:pPr>
        <w:pStyle w:val="1"/>
        <w:numPr>
          <w:numId w:val="71"/>
        </w:numPr>
        <w:spacing w:after="140" w:before="380"/>
        <w:ind w:left="0"/>
        <w:jc w:val="left"/>
        <w:outlineLvl w:val="0"/>
      </w:pPr>
      <w:r>
        <w:rPr>
          <w:rFonts w:eastAsia="宋体" w:ascii="Times New Roman" w:cs="Times New Roman" w:hAnsi="Times New Roman"/>
          <w:b w:val="true"/>
          <w:sz w:val="44"/>
        </w:rPr>
        <w:t>扩展阅读</w:t>
      </w:r>
      <w:r>
        <w:rPr>
          <w:rFonts w:eastAsia="宋体" w:ascii="Times New Roman" w:cs="Times New Roman" w:hAnsi="Times New Roman"/>
          <w:b w:val="true"/>
          <w:sz w:val="44"/>
        </w:rPr>
        <w:t>
</w:t>
      </w:r>
    </w:p>
    <w:p>
      <w:pPr>
        <w:numPr>
          <w:numId w:val="72"/>
        </w:numPr>
        <w:ind w:left="0"/>
        <w:jc w:val="left"/>
      </w:pPr>
      <w:hyperlink r:id="rId12">
        <w:r>
          <w:rPr>
            <w:rFonts w:eastAsia="宋体" w:ascii="Times New Roman" w:cs="Times New Roman" w:hAnsi="Times New Roman"/>
            <w:color w:val="1a84ee"/>
            <w:sz w:val="22"/>
          </w:rPr>
          <w:t>YAE Application Lifetime 基础建模和优化 - 飞书云文档 (feishu.cn)</w:t>
        </w:r>
      </w:hyperlink>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3"/>
      <w:headerReference w:type="first" r:id="rId14"/>
      <w:headerReference w:type="even" r:id="rId15"/>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5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古几(章显雷)... 7592"/>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古几(章显雷)... 759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古几(章显雷)... 7592"/>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start w:val="1"/>
      <w:numFmt w:val="decimal"/>
      <w:suff w:val="space"/>
      <w:lvlText w:val="%1."/>
      <w:rPr>
        <w:color w:val="0070f0"/>
      </w:rPr>
    </w:lvl>
  </w:abstractNum>
  <w:abstractNum w:abstractNumId="3">
    <w:lvl>
      <w:start w:val="1"/>
      <w:numFmt w:val="decimal"/>
      <w:suff w:val="space"/>
      <w:lvlText w:val="%1."/>
      <w:rPr>
        <w:color w:val="0070f0"/>
      </w:rPr>
    </w:lvl>
  </w:abstractNum>
  <w:abstractNum w:abstractNumId="4">
    <w:lvl>
      <w:start w:val="2"/>
      <w:numFmt w:val="decimal"/>
      <w:suff w:val="space"/>
      <w:lvlText w:val="%1."/>
      <w:rPr>
        <w:color w:val="0070f0"/>
      </w:rPr>
    </w:lvl>
  </w:abstractNum>
  <w:abstractNum w:abstractNumId="5">
    <w:lvl>
      <w:start w:val="3"/>
      <w:numFmt w:val="decimal"/>
      <w:suff w:val="space"/>
      <w:lvlText w:val="%1."/>
      <w:rPr>
        <w:color w:val="0070f0"/>
      </w:rPr>
    </w:lvl>
  </w:abstractNum>
  <w:abstractNum w:abstractNumId="6">
    <w:lvl>
      <w:numFmt w:val="bullet"/>
      <w:suff w:val="space"/>
      <w:lvlText w:val="•"/>
      <w:rPr>
        <w:color w:val="0070f0"/>
      </w:rPr>
    </w:lvl>
  </w:abstractNum>
  <w:abstractNum w:abstractNumId="7">
    <w:lvl>
      <w:numFmt w:val="bullet"/>
      <w:suff w:val="space"/>
      <w:lvlText w:val="•"/>
      <w:rPr>
        <w:color w:val="0070f0"/>
      </w:rPr>
    </w:lvl>
  </w:abstractNum>
  <w:abstractNum w:abstractNumId="8">
    <w:lvl>
      <w:numFmt w:val="bullet"/>
      <w:suff w:val="space"/>
      <w:lvlText w:val="•"/>
      <w:rPr>
        <w:color w:val="0070f0"/>
      </w:rPr>
    </w:lvl>
  </w:abstractNum>
  <w:abstractNum w:abstractNumId="9">
    <w:lvl>
      <w:numFmt w:val="bullet"/>
      <w:suff w:val="space"/>
      <w:lvlText w:val="•"/>
      <w:rPr>
        <w:color w:val="0070f0"/>
      </w:rPr>
    </w:lvl>
  </w:abstractNum>
  <w:abstractNum w:abstractNumId="10">
    <w:lvl>
      <w:start w:val="4"/>
      <w:numFmt w:val="decimal"/>
      <w:suff w:val="space"/>
      <w:lvlText w:val="%1."/>
      <w:rPr>
        <w:color w:val="0070f0"/>
      </w:rPr>
    </w:lvl>
  </w:abstractNum>
  <w:abstractNum w:abstractNumId="11">
    <w:lvl>
      <w:start w:val="5"/>
      <w:numFmt w:val="decimal"/>
      <w:suff w:val="space"/>
      <w:lvlText w:val="%1."/>
      <w:rPr>
        <w:color w:val="0070f0"/>
      </w:rPr>
    </w:lvl>
  </w:abstractNum>
  <w:abstractNum w:abstractNumId="12">
    <w:lvl>
      <w:numFmt w:val="bullet"/>
      <w:suff w:val="space"/>
      <w:lvlText w:val="•"/>
      <w:rPr>
        <w:color w:val="0070f0"/>
      </w:rPr>
    </w:lvl>
  </w:abstractNum>
  <w:abstractNum w:abstractNumId="13">
    <w:lvl>
      <w:numFmt w:val="bullet"/>
      <w:suff w:val="space"/>
      <w:lvlText w:val="•"/>
      <w:rPr>
        <w:color w:val="0070f0"/>
      </w:rPr>
    </w:lvl>
  </w:abstractNum>
  <w:abstractNum w:abstractNumId="14">
    <w:lvl>
      <w:numFmt w:val="bullet"/>
      <w:suff w:val="space"/>
      <w:lvlText w:val="•"/>
      <w:rPr>
        <w:color w:val="0070f0"/>
      </w:rPr>
    </w:lvl>
  </w:abstractNum>
  <w:abstractNum w:abstractNumId="15">
    <w:lvl>
      <w:numFmt w:val="bullet"/>
      <w:suff w:val="space"/>
      <w:lvlText w:val="•"/>
      <w:rPr>
        <w:color w:val="0070f0"/>
      </w:rPr>
    </w:lvl>
  </w:abstractNum>
  <w:abstractNum w:abstractNumId="16">
    <w:lvl>
      <w:numFmt w:val="bullet"/>
      <w:suff w:val="space"/>
      <w:lvlText w:val="•"/>
      <w:rPr>
        <w:color w:val="0070f0"/>
      </w:rPr>
    </w:lvl>
  </w:abstractNum>
  <w:abstractNum w:abstractNumId="17">
    <w:lvl>
      <w:numFmt w:val="bullet"/>
      <w:suff w:val="space"/>
      <w:lvlText w:val="•"/>
      <w:rPr>
        <w:color w:val="0070f0"/>
      </w:rPr>
    </w:lvl>
  </w:abstractNum>
  <w:abstractNum w:abstractNumId="18">
    <w:lvl>
      <w:numFmt w:val="bullet"/>
      <w:suff w:val="space"/>
      <w:lvlText w:val="•"/>
      <w:rPr>
        <w:color w:val="0070f0"/>
      </w:rPr>
    </w:lvl>
  </w:abstractNum>
  <w:abstractNum w:abstractNumId="19">
    <w:lvl>
      <w:start w:val="1"/>
      <w:numFmt w:val="lowerLetter"/>
      <w:suff w:val="space"/>
      <w:lvlText w:val="%1."/>
      <w:rPr>
        <w:color w:val="0070f0"/>
      </w:rPr>
    </w:lvl>
  </w:abstractNum>
  <w:abstractNum w:abstractNumId="20">
    <w:lvl>
      <w:start w:val="2"/>
      <w:numFmt w:val="lowerLetter"/>
      <w:suff w:val="space"/>
      <w:lvlText w:val="%1."/>
      <w:rPr>
        <w:color w:val="0070f0"/>
      </w:rPr>
    </w:lvl>
  </w:abstractNum>
  <w:abstractNum w:abstractNumId="21">
    <w:lvl>
      <w:numFmt w:val="bullet"/>
      <w:suff w:val="space"/>
      <w:lvlText w:val="•"/>
      <w:rPr>
        <w:color w:val="0070f0"/>
      </w:rPr>
    </w:lvl>
  </w:abstractNum>
  <w:abstractNum w:abstractNumId="22">
    <w:lvl>
      <w:numFmt w:val="bullet"/>
      <w:suff w:val="space"/>
      <w:lvlText w:val="•"/>
      <w:rPr>
        <w:color w:val="0070f0"/>
      </w:rPr>
    </w:lvl>
  </w:abstractNum>
  <w:abstractNum w:abstractNumId="23">
    <w:lvl>
      <w:numFmt w:val="bullet"/>
      <w:suff w:val="space"/>
      <w:lvlText w:val="•"/>
      <w:rPr>
        <w:color w:val="0070f0"/>
      </w:rPr>
    </w:lvl>
  </w:abstractNum>
  <w:abstractNum w:abstractNumId="24">
    <w:lvl>
      <w:numFmt w:val="bullet"/>
      <w:suff w:val="space"/>
      <w:lvlText w:val="•"/>
      <w:rPr>
        <w:color w:val="0070f0"/>
      </w:rPr>
    </w:lvl>
  </w:abstractNum>
  <w:abstractNum w:abstractNumId="25">
    <w:lvl>
      <w:numFmt w:val="bullet"/>
      <w:suff w:val="space"/>
      <w:lvlText w:val="•"/>
      <w:rPr>
        <w:color w:val="0070f0"/>
      </w:rPr>
    </w:lvl>
  </w:abstractNum>
  <w:abstractNum w:abstractNumId="26">
    <w:lvl>
      <w:numFmt w:val="bullet"/>
      <w:suff w:val="space"/>
      <w:lvlText w:val="•"/>
      <w:rPr>
        <w:color w:val="0070f0"/>
      </w:rPr>
    </w:lvl>
  </w:abstractNum>
  <w:abstractNum w:abstractNumId="27">
    <w:lvl>
      <w:numFmt w:val="bullet"/>
      <w:suff w:val="space"/>
      <w:lvlText w:val="•"/>
      <w:rPr>
        <w:color w:val="0070f0"/>
      </w:rPr>
    </w:lvl>
  </w:abstractNum>
  <w:abstractNum w:abstractNumId="28">
    <w:lvl>
      <w:numFmt w:val="bullet"/>
      <w:suff w:val="space"/>
      <w:lvlText w:val="￮"/>
      <w:rPr>
        <w:color w:val="0070f0"/>
        <w:sz w:val="16"/>
      </w:rPr>
    </w:lvl>
  </w:abstractNum>
  <w:abstractNum w:abstractNumId="29">
    <w:lvl>
      <w:numFmt w:val="bullet"/>
      <w:suff w:val="space"/>
      <w:lvlText w:val="￮"/>
      <w:rPr>
        <w:color w:val="0070f0"/>
        <w:sz w:val="16"/>
      </w:rPr>
    </w:lvl>
  </w:abstractNum>
  <w:abstractNum w:abstractNumId="30">
    <w:lvl>
      <w:numFmt w:val="bullet"/>
      <w:suff w:val="space"/>
      <w:lvlText w:val="￮"/>
      <w:rPr>
        <w:color w:val="0070f0"/>
        <w:sz w:val="16"/>
      </w:rPr>
    </w:lvl>
  </w:abstractNum>
  <w:abstractNum w:abstractNumId="31">
    <w:lvl>
      <w:numFmt w:val="bullet"/>
      <w:suff w:val="space"/>
      <w:lvlText w:val="￮"/>
      <w:rPr>
        <w:color w:val="0070f0"/>
        <w:sz w:val="16"/>
      </w:rPr>
    </w:lvl>
  </w:abstractNum>
  <w:abstractNum w:abstractNumId="32">
    <w:lvl>
      <w:numFmt w:val="bullet"/>
      <w:suff w:val="space"/>
      <w:lvlText w:val="￮"/>
      <w:rPr>
        <w:color w:val="0070f0"/>
        <w:sz w:val="16"/>
      </w:rPr>
    </w:lvl>
  </w:abstractNum>
  <w:abstractNum w:abstractNumId="33">
    <w:lvl>
      <w:numFmt w:val="bullet"/>
      <w:suff w:val="space"/>
      <w:lvlText w:val="￮"/>
      <w:rPr>
        <w:color w:val="0070f0"/>
        <w:sz w:val="16"/>
      </w:rPr>
    </w:lvl>
  </w:abstractNum>
  <w:abstractNum w:abstractNumId="34">
    <w:lvl>
      <w:numFmt w:val="bullet"/>
      <w:suff w:val="space"/>
      <w:lvlText w:val="￮"/>
      <w:rPr>
        <w:color w:val="0070f0"/>
        <w:sz w:val="16"/>
      </w:rPr>
    </w:lvl>
  </w:abstractNum>
  <w:abstractNum w:abstractNumId="35">
    <w:lvl>
      <w:start w:val="6"/>
      <w:numFmt w:val="decimal"/>
      <w:suff w:val="space"/>
      <w:lvlText w:val="%1."/>
      <w:rPr>
        <w:color w:val="0070f0"/>
      </w:rPr>
    </w:lvl>
  </w:abstractNum>
  <w:abstractNum w:abstractNumId="36">
    <w:lvl>
      <w:numFmt w:val="bullet"/>
      <w:suff w:val="space"/>
      <w:lvlText w:val="•"/>
      <w:rPr>
        <w:color w:val="0070f0"/>
      </w:rPr>
    </w:lvl>
  </w:abstractNum>
  <w:abstractNum w:abstractNumId="37">
    <w:lvl>
      <w:numFmt w:val="bullet"/>
      <w:suff w:val="space"/>
      <w:lvlText w:val="•"/>
      <w:rPr>
        <w:color w:val="0070f0"/>
      </w:rPr>
    </w:lvl>
  </w:abstractNum>
  <w:abstractNum w:abstractNumId="38">
    <w:lvl>
      <w:start w:val="1"/>
      <w:numFmt w:val="lowerLetter"/>
      <w:suff w:val="space"/>
      <w:lvlText w:val="%1."/>
      <w:rPr>
        <w:color w:val="0070f0"/>
      </w:rPr>
    </w:lvl>
  </w:abstractNum>
  <w:abstractNum w:abstractNumId="39">
    <w:lvl>
      <w:start w:val="2"/>
      <w:numFmt w:val="lowerLetter"/>
      <w:suff w:val="space"/>
      <w:lvlText w:val="%1."/>
      <w:rPr>
        <w:color w:val="0070f0"/>
      </w:rPr>
    </w:lvl>
  </w:abstractNum>
  <w:abstractNum w:abstractNumId="40">
    <w:lvl>
      <w:numFmt w:val="bullet"/>
      <w:suff w:val="space"/>
      <w:lvlText w:val="•"/>
      <w:rPr>
        <w:color w:val="0070f0"/>
      </w:rPr>
    </w:lvl>
  </w:abstractNum>
  <w:abstractNum w:abstractNumId="41">
    <w:lvl>
      <w:numFmt w:val="bullet"/>
      <w:suff w:val="space"/>
      <w:lvlText w:val="•"/>
      <w:rPr>
        <w:color w:val="0070f0"/>
      </w:rPr>
    </w:lvl>
  </w:abstractNum>
  <w:abstractNum w:abstractNumId="42">
    <w:lvl>
      <w:numFmt w:val="bullet"/>
      <w:suff w:val="space"/>
      <w:lvlText w:val="•"/>
      <w:rPr>
        <w:color w:val="0070f0"/>
      </w:rPr>
    </w:lvl>
  </w:abstractNum>
  <w:abstractNum w:abstractNumId="43">
    <w:lvl>
      <w:numFmt w:val="bullet"/>
      <w:suff w:val="space"/>
      <w:lvlText w:val="•"/>
      <w:rPr>
        <w:color w:val="0070f0"/>
      </w:rPr>
    </w:lvl>
  </w:abstractNum>
  <w:abstractNum w:abstractNumId="44">
    <w:lvl>
      <w:numFmt w:val="bullet"/>
      <w:suff w:val="space"/>
      <w:lvlText w:val="•"/>
      <w:rPr>
        <w:color w:val="0070f0"/>
      </w:rPr>
    </w:lvl>
  </w:abstractNum>
  <w:abstractNum w:abstractNumId="45">
    <w:lvl>
      <w:start w:val="7"/>
      <w:numFmt w:val="decimal"/>
      <w:suff w:val="space"/>
      <w:lvlText w:val="%1."/>
      <w:rPr>
        <w:color w:val="0070f0"/>
      </w:rPr>
    </w:lvl>
  </w:abstractNum>
  <w:abstractNum w:abstractNumId="46">
    <w:lvl>
      <w:numFmt w:val="bullet"/>
      <w:suff w:val="space"/>
      <w:lvlText w:val="•"/>
      <w:rPr>
        <w:color w:val="0070f0"/>
      </w:rPr>
    </w:lvl>
  </w:abstractNum>
  <w:abstractNum w:abstractNumId="47">
    <w:lvl>
      <w:numFmt w:val="bullet"/>
      <w:suff w:val="space"/>
      <w:lvlText w:val="•"/>
      <w:rPr>
        <w:color w:val="0070f0"/>
      </w:rPr>
    </w:lvl>
  </w:abstractNum>
  <w:abstractNum w:abstractNumId="48">
    <w:lvl>
      <w:numFmt w:val="bullet"/>
      <w:suff w:val="space"/>
      <w:lvlText w:val="•"/>
      <w:rPr>
        <w:color w:val="0070f0"/>
      </w:rPr>
    </w:lvl>
  </w:abstractNum>
  <w:abstractNum w:abstractNumId="49">
    <w:lvl>
      <w:numFmt w:val="bullet"/>
      <w:suff w:val="space"/>
      <w:lvlText w:val="•"/>
      <w:rPr>
        <w:color w:val="0070f0"/>
      </w:rPr>
    </w:lvl>
  </w:abstractNum>
  <w:abstractNum w:abstractNumId="50">
    <w:lvl>
      <w:numFmt w:val="bullet"/>
      <w:suff w:val="space"/>
      <w:lvlText w:val="•"/>
      <w:rPr>
        <w:color w:val="0070f0"/>
      </w:rPr>
    </w:lvl>
  </w:abstractNum>
  <w:abstractNum w:abstractNumId="51">
    <w:lvl>
      <w:numFmt w:val="bullet"/>
      <w:suff w:val="space"/>
      <w:lvlText w:val="￮"/>
      <w:rPr>
        <w:color w:val="0070f0"/>
        <w:sz w:val="16"/>
      </w:rPr>
    </w:lvl>
  </w:abstractNum>
  <w:abstractNum w:abstractNumId="52">
    <w:lvl>
      <w:numFmt w:val="bullet"/>
      <w:suff w:val="space"/>
      <w:lvlText w:val="￮"/>
      <w:rPr>
        <w:color w:val="0070f0"/>
        <w:sz w:val="16"/>
      </w:rPr>
    </w:lvl>
  </w:abstractNum>
  <w:abstractNum w:abstractNumId="53">
    <w:lvl>
      <w:numFmt w:val="bullet"/>
      <w:suff w:val="space"/>
      <w:lvlText w:val="•"/>
      <w:rPr>
        <w:color w:val="0070f0"/>
      </w:rPr>
    </w:lvl>
  </w:abstractNum>
  <w:abstractNum w:abstractNumId="54">
    <w:lvl>
      <w:numFmt w:val="bullet"/>
      <w:suff w:val="space"/>
      <w:lvlText w:val="•"/>
      <w:rPr>
        <w:color w:val="0070f0"/>
      </w:rPr>
    </w:lvl>
  </w:abstractNum>
  <w:abstractNum w:abstractNumId="55">
    <w:lvl>
      <w:numFmt w:val="bullet"/>
      <w:suff w:val="space"/>
      <w:lvlText w:val="•"/>
      <w:rPr>
        <w:color w:val="0070f0"/>
      </w:rPr>
    </w:lvl>
  </w:abstractNum>
  <w:abstractNum w:abstractNumId="56">
    <w:lvl>
      <w:numFmt w:val="bullet"/>
      <w:suff w:val="space"/>
      <w:lvlText w:val="•"/>
      <w:rPr>
        <w:color w:val="0070f0"/>
      </w:rPr>
    </w:lvl>
  </w:abstractNum>
  <w:abstractNum w:abstractNumId="57">
    <w:lvl>
      <w:numFmt w:val="bullet"/>
      <w:suff w:val="space"/>
      <w:lvlText w:val="•"/>
      <w:rPr>
        <w:color w:val="0070f0"/>
      </w:rPr>
    </w:lvl>
  </w:abstractNum>
  <w:abstractNum w:abstractNumId="58">
    <w:lvl>
      <w:numFmt w:val="bullet"/>
      <w:suff w:val="space"/>
      <w:lvlText w:val="•"/>
      <w:rPr>
        <w:color w:val="0070f0"/>
      </w:rPr>
    </w:lvl>
  </w:abstractNum>
  <w:abstractNum w:abstractNumId="59">
    <w:lvl>
      <w:numFmt w:val="bullet"/>
      <w:suff w:val="space"/>
      <w:lvlText w:val="•"/>
      <w:rPr>
        <w:color w:val="0070f0"/>
      </w:rPr>
    </w:lvl>
  </w:abstractNum>
  <w:abstractNum w:abstractNumId="60">
    <w:lvl>
      <w:numFmt w:val="bullet"/>
      <w:suff w:val="space"/>
      <w:lvlText w:val="•"/>
      <w:rPr>
        <w:color w:val="0070f0"/>
      </w:rPr>
    </w:lvl>
  </w:abstractNum>
  <w:abstractNum w:abstractNumId="61">
    <w:lvl>
      <w:numFmt w:val="bullet"/>
      <w:suff w:val="space"/>
      <w:lvlText w:val="•"/>
      <w:rPr>
        <w:color w:val="0070f0"/>
      </w:rPr>
    </w:lvl>
  </w:abstractNum>
  <w:abstractNum w:abstractNumId="62">
    <w:lvl>
      <w:numFmt w:val="bullet"/>
      <w:suff w:val="space"/>
      <w:lvlText w:val="•"/>
      <w:rPr>
        <w:color w:val="0070f0"/>
      </w:rPr>
    </w:lvl>
  </w:abstractNum>
  <w:abstractNum w:abstractNumId="63">
    <w:lvl>
      <w:numFmt w:val="bullet"/>
      <w:suff w:val="space"/>
      <w:lvlText w:val="•"/>
      <w:rPr>
        <w:color w:val="0070f0"/>
      </w:rPr>
    </w:lvl>
  </w:abstractNum>
  <w:abstractNum w:abstractNumId="64">
    <w:lvl>
      <w:numFmt w:val="bullet"/>
      <w:suff w:val="space"/>
      <w:lvlText w:val="•"/>
      <w:rPr>
        <w:color w:val="0070f0"/>
      </w:rPr>
    </w:lvl>
  </w:abstractNum>
  <w:abstractNum w:abstractNumId="65">
    <w:lvl>
      <w:numFmt w:val="bullet"/>
      <w:suff w:val="space"/>
      <w:lvlText w:val="•"/>
      <w:rPr>
        <w:color w:val="0070f0"/>
      </w:rPr>
    </w:lvl>
  </w:abstractNum>
  <w:abstractNum w:abstractNumId="66">
    <w:lvl>
      <w:numFmt w:val="bullet"/>
      <w:suff w:val="space"/>
      <w:lvlText w:val="•"/>
      <w:rPr>
        <w:color w:val="0070f0"/>
      </w:rPr>
    </w:lvl>
  </w:abstractNum>
  <w:abstractNum w:abstractNumId="67">
    <w:lvl>
      <w:numFmt w:val="bullet"/>
      <w:suff w:val="space"/>
      <w:lvlText w:val="•"/>
      <w:rPr>
        <w:color w:val="0070f0"/>
      </w:rPr>
    </w:lvl>
  </w:abstractNum>
  <w:abstractNum w:abstractNumId="68">
    <w:lvl>
      <w:start w:val="8"/>
      <w:numFmt w:val="decimal"/>
      <w:suff w:val="space"/>
      <w:lvlText w:val="%1."/>
      <w:rPr>
        <w:color w:val="0070f0"/>
      </w:rPr>
    </w:lvl>
  </w:abstractNum>
  <w:abstractNum w:abstractNumId="69">
    <w:lvl>
      <w:numFmt w:val="bullet"/>
      <w:suff w:val="space"/>
      <w:lvlText w:val="•"/>
      <w:rPr>
        <w:color w:val="0070f0"/>
      </w:rPr>
    </w:lvl>
  </w:abstractNum>
  <w:abstractNum w:abstractNumId="70">
    <w:lvl>
      <w:numFmt w:val="bullet"/>
      <w:suff w:val="space"/>
      <w:lvlText w:val="•"/>
      <w:rPr>
        <w:color w:val="0070f0"/>
      </w:rPr>
    </w:lvl>
  </w:abstractNum>
  <w:abstractNum w:abstractNumId="71">
    <w:lvl>
      <w:start w:val="9"/>
      <w:numFmt w:val="decimal"/>
      <w:suff w:val="space"/>
      <w:lvlText w:val="%1."/>
      <w:rPr>
        <w:color w:val="0070f0"/>
      </w:rPr>
    </w:lvl>
  </w:abstractNum>
  <w:abstractNum w:abstractNumId="72">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https://qima.feishu.cn/docs/doccnNNQgLC0b07vByXcpSENEph#" TargetMode="External" Type="http://schemas.openxmlformats.org/officeDocument/2006/relationships/hyperlink"/><Relationship Id="rId13" Target="header1.xml" Type="http://schemas.openxmlformats.org/officeDocument/2006/relationships/header"/><Relationship Id="rId14" Target="header2.xml" Type="http://schemas.openxmlformats.org/officeDocument/2006/relationships/header"/><Relationship Id="rId15"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qima.feishu.cn/docs/doccni6QvZL0cImJmkfx5EMkzlc"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2022-03-23T15:51:19Z</dcterms:created>
  <dc:creator>Apache POI</dc:creator>
</cp:coreProperties>
</file>