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Season: 2019-2020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Top-26 Precision: 0.423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Top-26 Recall:    0.440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Top-26 F1:        0.431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Top-26 IoU:       0.275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TP: 11, FP: 15, FN: 14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Season: 2020-2021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Top-26 Precision: 0.538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Top-26 Recall:    0.519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Top-26 F1:        0.528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Top-26 IoU:       0.359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TP: 14, FP: 12, FN: 13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Season: 2021-2022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Top-26 Precision: 0.500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Top-26 Recall:    0.481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Top-26 F1:        0.491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Top-26 IoU:       0.325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TP: 13, FP: 13, FN: 14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Season: 2022-2023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Top-26 Precision: 0.500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Top-26 Recall:    0.481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Top-26 F1:        0.491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Top-26 IoU:       0.325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TP: 13, FP: 13, FN: 14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Season: 2023-2024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Top-26 Precision: 0.462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Top-26 Recall:    0.462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Top-26 F1:        0.462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Top-26 IoU:       0.300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3"/>
          <w:szCs w:val="13"/>
          <w:highlight w:val="white"/>
          <w:rtl w:val="0"/>
        </w:rPr>
        <w:t xml:space="preserve">TP: 12, FP: 14, FN: 14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Courier New" w:cs="Courier New" w:eastAsia="Courier New" w:hAnsi="Courier New"/>
          <w:color w:val="1f1f1f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