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408CF" w14:textId="77777777" w:rsidR="001B5F99" w:rsidRDefault="001B5F99">
      <w:pPr>
        <w:adjustRightInd w:val="0"/>
        <w:rPr>
          <w:b/>
          <w:bCs/>
          <w:color w:val="000000"/>
        </w:rPr>
      </w:pPr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61.</w:t>
      </w:r>
    </w:p>
    <w:p w14:paraId="0D52C924" w14:textId="77777777" w:rsidR="001B5F99" w:rsidRDefault="001B5F99">
      <w:pPr>
        <w:adjustRightInd w:val="0"/>
        <w:rPr>
          <w:b/>
          <w:bCs/>
          <w:color w:val="000000"/>
        </w:rPr>
      </w:pPr>
    </w:p>
    <w:p w14:paraId="3BFB18AF" w14:textId="77777777" w:rsidR="001B5F99" w:rsidRDefault="001B5F99" w:rsidP="005676F6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Calculate the current gain </w:t>
      </w:r>
      <w:proofErr w:type="spellStart"/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>o</w:t>
      </w:r>
      <w:proofErr w:type="spellEnd"/>
      <w:r>
        <w:rPr>
          <w:color w:val="000000"/>
        </w:rPr>
        <w:t>/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 xml:space="preserve">s </w:t>
      </w:r>
      <w:r>
        <w:rPr>
          <w:color w:val="000000"/>
        </w:rPr>
        <w:t>in the circuit of Fig. 3.10</w:t>
      </w:r>
      <w:r w:rsidR="00C44C9B">
        <w:rPr>
          <w:color w:val="000000"/>
        </w:rPr>
        <w:t>5</w:t>
      </w:r>
      <w:r>
        <w:rPr>
          <w:color w:val="000000"/>
        </w:rPr>
        <w:t>.</w:t>
      </w:r>
    </w:p>
    <w:p w14:paraId="2AEECAAA" w14:textId="77777777" w:rsidR="001B5F99" w:rsidRDefault="001B5F99">
      <w:pPr>
        <w:adjustRightInd w:val="0"/>
        <w:rPr>
          <w:color w:val="000000"/>
        </w:rPr>
      </w:pPr>
    </w:p>
    <w:p w14:paraId="25E1B47A" w14:textId="2D9B8ACF" w:rsidR="001B5F99" w:rsidRDefault="00A16105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AFD1DF" wp14:editId="4A7DB447">
            <wp:extent cx="3047838" cy="130328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646" cy="13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D56231" w14:textId="77777777" w:rsidR="001B5F99" w:rsidRDefault="001B5F99">
      <w:pPr>
        <w:adjustRightInd w:val="0"/>
        <w:ind w:left="720"/>
        <w:rPr>
          <w:color w:val="000000"/>
        </w:rPr>
      </w:pPr>
    </w:p>
    <w:p w14:paraId="3B24E2A5" w14:textId="77777777" w:rsidR="001B5F99" w:rsidRDefault="001B5F99">
      <w:pPr>
        <w:ind w:left="720"/>
      </w:pPr>
      <w:r>
        <w:rPr>
          <w:color w:val="000000"/>
        </w:rPr>
        <w:t>Figure 3.10</w:t>
      </w:r>
      <w:r w:rsidR="00C44C9B">
        <w:rPr>
          <w:color w:val="000000"/>
        </w:rPr>
        <w:t>5</w:t>
      </w:r>
    </w:p>
    <w:p w14:paraId="11179C8D" w14:textId="77777777" w:rsidR="001B5F99" w:rsidRDefault="005676F6">
      <w:pPr>
        <w:ind w:left="720"/>
      </w:pPr>
      <w:r>
        <w:t>For Prob. 3.61.</w:t>
      </w:r>
    </w:p>
    <w:p w14:paraId="51DD8113" w14:textId="77777777" w:rsidR="001B5F99" w:rsidRDefault="001B5F99">
      <w:pPr>
        <w:ind w:left="720"/>
        <w:rPr>
          <w:i/>
          <w:iCs/>
        </w:rPr>
      </w:pPr>
    </w:p>
    <w:p w14:paraId="39AD840E" w14:textId="77777777" w:rsidR="001B5F99" w:rsidRDefault="001B5F99">
      <w:pPr>
        <w:adjustRightInd w:val="0"/>
        <w:ind w:left="720"/>
      </w:pPr>
    </w:p>
    <w:sectPr w:rsidR="001B5F99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A3"/>
    <w:rsid w:val="000512F9"/>
    <w:rsid w:val="001B5F99"/>
    <w:rsid w:val="00285C96"/>
    <w:rsid w:val="005676F6"/>
    <w:rsid w:val="006050A3"/>
    <w:rsid w:val="00A16105"/>
    <w:rsid w:val="00C44C9B"/>
    <w:rsid w:val="00D501F3"/>
    <w:rsid w:val="00D55E3F"/>
    <w:rsid w:val="00D6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69AAD"/>
  <w15:chartTrackingRefBased/>
  <w15:docId w15:val="{0A3708DA-587D-4355-BC53-EA76260B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3</cp:revision>
  <dcterms:created xsi:type="dcterms:W3CDTF">2018-11-21T12:01:00Z</dcterms:created>
  <dcterms:modified xsi:type="dcterms:W3CDTF">2019-02-11T21:07:00Z</dcterms:modified>
</cp:coreProperties>
</file>