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CDAFC5" w14:textId="77777777" w:rsidR="001D3B5B" w:rsidRDefault="001D3B5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4, Problem 36.</w:t>
      </w:r>
      <w:r w:rsidR="002D6135">
        <w:rPr>
          <w:b/>
          <w:bCs/>
        </w:rPr>
        <w:t xml:space="preserve">  </w:t>
      </w:r>
    </w:p>
    <w:p w14:paraId="2BDD0E48" w14:textId="77777777" w:rsidR="001D3B5B" w:rsidRDefault="001D3B5B">
      <w:pPr>
        <w:autoSpaceDE w:val="0"/>
        <w:autoSpaceDN w:val="0"/>
        <w:adjustRightInd w:val="0"/>
      </w:pPr>
    </w:p>
    <w:p w14:paraId="5A79A158" w14:textId="77777777" w:rsidR="001D3B5B" w:rsidRDefault="001D3B5B" w:rsidP="00D93D9E">
      <w:pPr>
        <w:autoSpaceDE w:val="0"/>
        <w:autoSpaceDN w:val="0"/>
        <w:adjustRightInd w:val="0"/>
        <w:ind w:left="720"/>
      </w:pPr>
      <w:r>
        <w:t xml:space="preserve">Solve for the current </w:t>
      </w:r>
      <w:r>
        <w:rPr>
          <w:b/>
          <w:bCs/>
          <w:i/>
          <w:iCs/>
        </w:rPr>
        <w:t>i</w:t>
      </w:r>
      <w:r>
        <w:t xml:space="preserve"> in the circuit of Fig. 4.103 using Thevenin’s theorem. (</w:t>
      </w:r>
      <w:r>
        <w:rPr>
          <w:i/>
          <w:iCs/>
        </w:rPr>
        <w:t>Hint:</w:t>
      </w:r>
      <w:r>
        <w:t xml:space="preserve"> Find the Thevenin equivalent </w:t>
      </w:r>
      <w:r w:rsidR="00DA6AD4">
        <w:t>as seen by</w:t>
      </w:r>
      <w:r>
        <w:t xml:space="preserve"> the 12-</w:t>
      </w:r>
      <w:r>
        <w:sym w:font="Symbol" w:char="F057"/>
      </w:r>
      <w:r>
        <w:t xml:space="preserve"> resistor.)</w:t>
      </w:r>
    </w:p>
    <w:p w14:paraId="072F87DC" w14:textId="77777777" w:rsidR="001D3B5B" w:rsidRDefault="001D3B5B">
      <w:pPr>
        <w:autoSpaceDE w:val="0"/>
        <w:autoSpaceDN w:val="0"/>
        <w:adjustRightInd w:val="0"/>
        <w:ind w:firstLine="720"/>
      </w:pPr>
    </w:p>
    <w:p w14:paraId="457BC30F" w14:textId="757BD660" w:rsidR="001D3B5B" w:rsidRDefault="001E6A36">
      <w:pPr>
        <w:autoSpaceDE w:val="0"/>
        <w:autoSpaceDN w:val="0"/>
        <w:adjustRightInd w:val="0"/>
        <w:ind w:firstLine="720"/>
      </w:pPr>
      <w:r>
        <w:rPr>
          <w:noProof/>
        </w:rPr>
        <w:drawing>
          <wp:inline distT="0" distB="0" distL="0" distR="0" wp14:anchorId="10A56F56" wp14:editId="74C2EFF1">
            <wp:extent cx="3048000" cy="1534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702DF" w14:textId="77777777" w:rsidR="001D3B5B" w:rsidRDefault="001D3B5B">
      <w:pPr>
        <w:autoSpaceDE w:val="0"/>
        <w:autoSpaceDN w:val="0"/>
        <w:adjustRightInd w:val="0"/>
        <w:ind w:firstLine="720"/>
      </w:pPr>
    </w:p>
    <w:p w14:paraId="1A35F87C" w14:textId="77777777" w:rsidR="001D3B5B" w:rsidRDefault="001D3B5B">
      <w:pPr>
        <w:autoSpaceDE w:val="0"/>
        <w:autoSpaceDN w:val="0"/>
        <w:adjustRightInd w:val="0"/>
        <w:ind w:left="720"/>
      </w:pPr>
      <w:r>
        <w:t>Figure 4.103</w:t>
      </w:r>
    </w:p>
    <w:p w14:paraId="238A6DDD" w14:textId="77777777" w:rsidR="00D93D9E" w:rsidRDefault="00D93D9E">
      <w:pPr>
        <w:autoSpaceDE w:val="0"/>
        <w:autoSpaceDN w:val="0"/>
        <w:adjustRightInd w:val="0"/>
        <w:ind w:left="720"/>
      </w:pPr>
      <w:r>
        <w:t>For Prob. 4.36.</w:t>
      </w:r>
    </w:p>
    <w:sectPr w:rsidR="00D93D9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92C"/>
    <w:rsid w:val="001D3B5B"/>
    <w:rsid w:val="001E6A36"/>
    <w:rsid w:val="002D6135"/>
    <w:rsid w:val="004D6F57"/>
    <w:rsid w:val="00753CCE"/>
    <w:rsid w:val="00974CB9"/>
    <w:rsid w:val="009C0209"/>
    <w:rsid w:val="00D93D9E"/>
    <w:rsid w:val="00DA6AD4"/>
    <w:rsid w:val="00DC3D27"/>
    <w:rsid w:val="00E3392C"/>
    <w:rsid w:val="00F4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4CB924F"/>
  <w15:chartTrackingRefBased/>
  <w15:docId w15:val="{3B30B325-2B4B-4705-9803-AF8C2E32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2018-11-25T22:01:00Z</dcterms:created>
  <dcterms:modified xsi:type="dcterms:W3CDTF">2018-11-25T22:01:00Z</dcterms:modified>
</cp:coreProperties>
</file>