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9C06BC" w14:textId="77777777" w:rsidR="00516BE9" w:rsidRDefault="00516BE9">
      <w:pPr>
        <w:pStyle w:val="Heading1"/>
      </w:pPr>
      <w:bookmarkStart w:id="0" w:name="_GoBack"/>
      <w:bookmarkEnd w:id="0"/>
      <w:r>
        <w:t>Chapter 5, Problem 92</w:t>
      </w:r>
    </w:p>
    <w:p w14:paraId="53BB35C9" w14:textId="77777777" w:rsidR="00516BE9" w:rsidRDefault="00516BE9">
      <w:pPr>
        <w:widowControl w:val="0"/>
        <w:autoSpaceDE w:val="0"/>
        <w:autoSpaceDN w:val="0"/>
        <w:adjustRightInd w:val="0"/>
        <w:rPr>
          <w:color w:val="000000"/>
        </w:rPr>
      </w:pPr>
    </w:p>
    <w:p w14:paraId="500B318A" w14:textId="77777777" w:rsidR="00516BE9" w:rsidRDefault="00516BE9" w:rsidP="00FD098B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>
        <w:rPr>
          <w:color w:val="000000"/>
        </w:rPr>
        <w:t xml:space="preserve">Refer to the </w:t>
      </w:r>
      <w:r>
        <w:rPr>
          <w:i/>
          <w:iCs/>
          <w:color w:val="000000"/>
        </w:rPr>
        <w:t xml:space="preserve">bridge amplifier </w:t>
      </w:r>
      <w:r>
        <w:rPr>
          <w:color w:val="000000"/>
        </w:rPr>
        <w:t>shown in Fig. 5.10</w:t>
      </w:r>
      <w:r w:rsidR="00AB2D42">
        <w:rPr>
          <w:color w:val="000000"/>
        </w:rPr>
        <w:t>9</w:t>
      </w:r>
      <w:r>
        <w:rPr>
          <w:color w:val="000000"/>
        </w:rPr>
        <w:t xml:space="preserve">. Determine the voltage gain </w:t>
      </w:r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o</w:t>
      </w:r>
      <w:r>
        <w:rPr>
          <w:i/>
          <w:iCs/>
          <w:color w:val="000000"/>
        </w:rPr>
        <w:t>/v</w:t>
      </w:r>
      <w:r>
        <w:rPr>
          <w:i/>
          <w:iCs/>
          <w:color w:val="000000"/>
          <w:vertAlign w:val="subscript"/>
        </w:rPr>
        <w:t>i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.</w:t>
      </w:r>
    </w:p>
    <w:p w14:paraId="58786CF3" w14:textId="77777777" w:rsidR="00516BE9" w:rsidRDefault="00516BE9"/>
    <w:p w14:paraId="1EF87CBF" w14:textId="7910B60A" w:rsidR="00516BE9" w:rsidRDefault="00CC1D82">
      <w:pPr>
        <w:jc w:val="center"/>
      </w:pPr>
      <w:r>
        <w:rPr>
          <w:noProof/>
        </w:rPr>
        <w:drawing>
          <wp:inline distT="0" distB="0" distL="0" distR="0" wp14:anchorId="7FEAD5FC" wp14:editId="074B9145">
            <wp:extent cx="2482215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7664" w14:textId="77777777" w:rsidR="00516BE9" w:rsidRDefault="00516BE9" w:rsidP="00FD098B">
      <w:pPr>
        <w:ind w:left="720"/>
      </w:pPr>
      <w:r>
        <w:t>Figure 5.10</w:t>
      </w:r>
      <w:r w:rsidR="00AB2D42">
        <w:t>9</w:t>
      </w:r>
    </w:p>
    <w:p w14:paraId="6788AD59" w14:textId="77777777" w:rsidR="00FD098B" w:rsidRDefault="00FD098B" w:rsidP="00FD098B">
      <w:pPr>
        <w:ind w:left="720"/>
      </w:pPr>
      <w:r>
        <w:t>For Prob. 5.92.</w:t>
      </w:r>
    </w:p>
    <w:sectPr w:rsidR="00FD098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82"/>
    <w:rsid w:val="00516BE9"/>
    <w:rsid w:val="007B75A8"/>
    <w:rsid w:val="008A3682"/>
    <w:rsid w:val="00AB2D42"/>
    <w:rsid w:val="00B64CA1"/>
    <w:rsid w:val="00CC1D82"/>
    <w:rsid w:val="00FD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D3B1D96"/>
  <w15:chartTrackingRefBased/>
  <w15:docId w15:val="{C1A1EC1C-F896-4254-94FB-CAB8B58F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77</vt:lpstr>
    </vt:vector>
  </TitlesOfParts>
  <Company>C&amp;C Enterprises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77</dc:title>
  <dc:subject/>
  <dc:creator>Phillip D. Meek</dc:creator>
  <cp:keywords/>
  <dc:description/>
  <cp:lastModifiedBy>Charles Alexander</cp:lastModifiedBy>
  <cp:revision>2</cp:revision>
  <dcterms:created xsi:type="dcterms:W3CDTF">2018-11-30T02:52:00Z</dcterms:created>
  <dcterms:modified xsi:type="dcterms:W3CDTF">2018-11-30T02:52:00Z</dcterms:modified>
</cp:coreProperties>
</file>