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A1F" w:rsidRDefault="007D5A1F">
      <w:pPr>
        <w:autoSpaceDE w:val="0"/>
        <w:autoSpaceDN w:val="0"/>
        <w:adjustRightInd w:val="0"/>
      </w:pPr>
      <w:proofErr w:type="gramStart"/>
      <w:r>
        <w:rPr>
          <w:b/>
          <w:bCs/>
        </w:rPr>
        <w:t>Chapter 10, Problem 9.</w:t>
      </w:r>
      <w:proofErr w:type="gramEnd"/>
    </w:p>
    <w:p w:rsidR="007D5A1F" w:rsidRDefault="007D5A1F">
      <w:pPr>
        <w:autoSpaceDE w:val="0"/>
        <w:autoSpaceDN w:val="0"/>
        <w:adjustRightInd w:val="0"/>
      </w:pPr>
    </w:p>
    <w:p w:rsidR="007D5A1F" w:rsidRDefault="007D5A1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Use nodal analysis to find </w:t>
      </w:r>
      <w:proofErr w:type="spellStart"/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in the circuit of Fig. 10.58.</w:t>
      </w:r>
    </w:p>
    <w:p w:rsidR="007D5A1F" w:rsidRDefault="007D5A1F">
      <w:pPr>
        <w:pStyle w:val="PlainText"/>
        <w:ind w:left="720"/>
      </w:pPr>
    </w:p>
    <w:p w:rsidR="007D5A1F" w:rsidRDefault="00957E3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20966" cy="1276350"/>
            <wp:effectExtent l="19050" t="0" r="328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966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A1F" w:rsidRDefault="007D5A1F">
      <w:pPr>
        <w:pStyle w:val="PlainText"/>
        <w:ind w:left="720"/>
      </w:pPr>
    </w:p>
    <w:p w:rsidR="007D5A1F" w:rsidRDefault="007D5A1F" w:rsidP="00235F7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10.58</w:t>
      </w:r>
    </w:p>
    <w:p w:rsidR="00235F76" w:rsidRPr="00235F76" w:rsidRDefault="00235F76" w:rsidP="00235F7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 Prob. 10.9.</w:t>
      </w:r>
      <w:proofErr w:type="gramEnd"/>
    </w:p>
    <w:sectPr w:rsidR="00235F76" w:rsidRPr="00235F7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F3EB4"/>
    <w:rsid w:val="00235F76"/>
    <w:rsid w:val="003F2923"/>
    <w:rsid w:val="006F3EB4"/>
    <w:rsid w:val="007D5A1F"/>
    <w:rsid w:val="00957E33"/>
    <w:rsid w:val="009B6A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9B6A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A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2011-05-31T11:14:00Z</dcterms:created>
  <dcterms:modified xsi:type="dcterms:W3CDTF">2011-05-31T11:15:00Z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