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8079E" w14:textId="77777777" w:rsidR="00685257" w:rsidRPr="00DC2822" w:rsidRDefault="00685257">
      <w:pPr>
        <w:autoSpaceDE w:val="0"/>
        <w:autoSpaceDN w:val="0"/>
        <w:adjustRightInd w:val="0"/>
      </w:pPr>
      <w:r w:rsidRPr="00DC2822">
        <w:rPr>
          <w:b/>
          <w:bCs/>
        </w:rPr>
        <w:t>Chapter 10, Problem 78.</w:t>
      </w:r>
    </w:p>
    <w:p w14:paraId="5AD9217C" w14:textId="77777777" w:rsidR="00685257" w:rsidRPr="00DC2822" w:rsidRDefault="00685257">
      <w:pPr>
        <w:autoSpaceDE w:val="0"/>
        <w:autoSpaceDN w:val="0"/>
        <w:adjustRightInd w:val="0"/>
      </w:pPr>
    </w:p>
    <w:p w14:paraId="56E675A0" w14:textId="7D8612AF" w:rsidR="00685257" w:rsidRPr="00DC2822" w:rsidRDefault="006852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4011565"/>
      <w:r w:rsidRPr="00DC2822"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r w:rsidRPr="00DC2822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DC2822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DC2822">
        <w:rPr>
          <w:rFonts w:ascii="Times New Roman" w:eastAsia="MS Mincho" w:hAnsi="Times New Roman" w:cs="Times New Roman"/>
          <w:sz w:val="24"/>
          <w:szCs w:val="24"/>
        </w:rPr>
        <w:t>(</w:t>
      </w:r>
      <w:r w:rsidRPr="00DC2822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DC2822">
        <w:rPr>
          <w:rFonts w:ascii="Times New Roman" w:eastAsia="MS Mincho" w:hAnsi="Times New Roman" w:cs="Times New Roman"/>
          <w:sz w:val="24"/>
          <w:szCs w:val="24"/>
        </w:rPr>
        <w:t>) in t</w:t>
      </w:r>
      <w:r w:rsidR="00763188" w:rsidRPr="00DC2822">
        <w:rPr>
          <w:rFonts w:ascii="Times New Roman" w:eastAsia="MS Mincho" w:hAnsi="Times New Roman" w:cs="Times New Roman"/>
          <w:sz w:val="24"/>
          <w:szCs w:val="24"/>
        </w:rPr>
        <w:t>he op amp circuit in Fig. 10.121</w:t>
      </w:r>
      <w:r w:rsidRPr="00DC2822">
        <w:rPr>
          <w:rFonts w:ascii="Times New Roman" w:eastAsia="MS Mincho" w:hAnsi="Times New Roman" w:cs="Times New Roman"/>
          <w:sz w:val="24"/>
          <w:szCs w:val="24"/>
        </w:rPr>
        <w:t xml:space="preserve"> below.</w:t>
      </w:r>
    </w:p>
    <w:p w14:paraId="623B6453" w14:textId="77777777" w:rsidR="00685257" w:rsidRPr="00DC2822" w:rsidRDefault="006852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849EE5" w14:textId="76B5ED9D" w:rsidR="00685257" w:rsidRPr="00DC2822" w:rsidRDefault="004020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72DD5FB" wp14:editId="1B35B6E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142740" cy="2032635"/>
            <wp:effectExtent l="0" t="0" r="0" b="0"/>
            <wp:wrapNone/>
            <wp:docPr id="2" name="Picture 2" descr="10-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06965" w14:textId="77777777" w:rsidR="00685257" w:rsidRDefault="006852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B6815FD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2083FF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</w:p>
    <w:p w14:paraId="5174957E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097E409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13D7E7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4EA052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5694234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1DAB9E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4DA770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1D41C3" w14:textId="77777777" w:rsid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270BA05" w14:textId="77777777" w:rsidR="00DC2822" w:rsidRPr="00DC2822" w:rsidRDefault="00DC28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99D2609" w14:textId="77777777" w:rsidR="00685257" w:rsidRDefault="007631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DC2822">
        <w:rPr>
          <w:rFonts w:ascii="Times New Roman" w:eastAsia="MS Mincho" w:hAnsi="Times New Roman" w:cs="Times New Roman"/>
          <w:sz w:val="24"/>
          <w:szCs w:val="24"/>
        </w:rPr>
        <w:t>Figure 10.121</w:t>
      </w:r>
    </w:p>
    <w:p w14:paraId="7CC90766" w14:textId="77777777" w:rsidR="00685257" w:rsidRPr="00C93DB6" w:rsidRDefault="00C93DB6" w:rsidP="00C93D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10.78.</w:t>
      </w:r>
      <w:bookmarkEnd w:id="0"/>
    </w:p>
    <w:sectPr w:rsidR="00685257" w:rsidRPr="00C93DB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C3"/>
    <w:rsid w:val="001C0A3F"/>
    <w:rsid w:val="002400C3"/>
    <w:rsid w:val="002C5FB7"/>
    <w:rsid w:val="0040209A"/>
    <w:rsid w:val="00685257"/>
    <w:rsid w:val="006E47CF"/>
    <w:rsid w:val="00702E7C"/>
    <w:rsid w:val="00763188"/>
    <w:rsid w:val="00C93DB6"/>
    <w:rsid w:val="00DC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E1C31EC"/>
  <w15:chartTrackingRefBased/>
  <w15:docId w15:val="{D4A625F6-7330-4E2E-98B8-C97DDEA9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2018-12-31T14:22:00Z</dcterms:created>
  <dcterms:modified xsi:type="dcterms:W3CDTF">2018-12-31T14:26:00Z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