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0BE7E" w14:textId="77777777" w:rsidR="00082ABE" w:rsidRDefault="00082ABE">
      <w:r>
        <w:rPr>
          <w:b/>
          <w:bCs/>
        </w:rPr>
        <w:t xml:space="preserve">Chapter 10, Solution 67. </w:t>
      </w:r>
    </w:p>
    <w:p w14:paraId="1A788EF7" w14:textId="287EB273" w:rsidR="0057174A" w:rsidRDefault="0057174A" w:rsidP="0057174A"/>
    <w:p w14:paraId="0ABF41DE" w14:textId="77777777" w:rsidR="00D17297" w:rsidRDefault="00D17297" w:rsidP="00D1729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Thevenin and Norton equivalent circuits 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of the circuit in Fig. 10.110.</w:t>
      </w:r>
    </w:p>
    <w:p w14:paraId="664E9CFD" w14:textId="77777777" w:rsidR="00D17297" w:rsidRDefault="00D17297" w:rsidP="00D17297">
      <w:pPr>
        <w:pStyle w:val="PlainText"/>
        <w:ind w:left="1440"/>
      </w:pPr>
    </w:p>
    <w:p w14:paraId="70E990B7" w14:textId="77777777" w:rsidR="00D17297" w:rsidRDefault="00D17297" w:rsidP="00D1729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8062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DC8BC" wp14:editId="7E6AC8BB">
            <wp:extent cx="3048000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B185" w14:textId="77777777" w:rsidR="00D17297" w:rsidRDefault="00D17297" w:rsidP="00D17297">
      <w:pPr>
        <w:pStyle w:val="PlainText"/>
        <w:ind w:left="1440"/>
      </w:pPr>
    </w:p>
    <w:p w14:paraId="7DE40AA9" w14:textId="77777777" w:rsidR="00D17297" w:rsidRDefault="00D17297" w:rsidP="00D1729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10.110</w:t>
      </w:r>
    </w:p>
    <w:p w14:paraId="307A034F" w14:textId="77777777" w:rsidR="00D17297" w:rsidRPr="000E45AD" w:rsidRDefault="00D17297" w:rsidP="00D1729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10.67.</w:t>
      </w:r>
    </w:p>
    <w:p w14:paraId="1F90B2E2" w14:textId="0D2B380F" w:rsidR="00D17297" w:rsidRDefault="00D17297" w:rsidP="0057174A"/>
    <w:p w14:paraId="4E125484" w14:textId="30412738" w:rsidR="00D17297" w:rsidRDefault="00D17297" w:rsidP="0057174A"/>
    <w:p w14:paraId="649BC198" w14:textId="072F3D55" w:rsidR="00D17297" w:rsidRDefault="00D17297" w:rsidP="0057174A">
      <w:r>
        <w:rPr>
          <w:b/>
        </w:rPr>
        <w:t>Solution</w:t>
      </w:r>
    </w:p>
    <w:p w14:paraId="1E114D23" w14:textId="77777777" w:rsidR="0057174A" w:rsidRDefault="005E54C6" w:rsidP="0057174A">
      <w:r>
        <w:rPr>
          <w:position w:val="-28"/>
        </w:rPr>
        <w:pict w14:anchorId="48FE7F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65pt;height:33.95pt">
            <v:imagedata r:id="rId6" o:title=""/>
          </v:shape>
        </w:pict>
      </w:r>
    </w:p>
    <w:p w14:paraId="18C8EA6D" w14:textId="77777777" w:rsidR="0057174A" w:rsidRDefault="005E54C6" w:rsidP="0057174A">
      <w:r>
        <w:rPr>
          <w:position w:val="-28"/>
        </w:rPr>
        <w:pict w14:anchorId="667F7D38">
          <v:shape id="_x0000_i1026" type="#_x0000_t75" style="width:427.85pt;height:33.1pt">
            <v:imagedata r:id="rId7" o:title=""/>
          </v:shape>
        </w:pict>
      </w:r>
    </w:p>
    <w:p w14:paraId="6ED611D0" w14:textId="77777777" w:rsidR="00480186" w:rsidRDefault="00480186" w:rsidP="0057174A">
      <w:bookmarkStart w:id="0" w:name="_GoBack"/>
      <w:bookmarkEnd w:id="0"/>
    </w:p>
    <w:p w14:paraId="25765DF0" w14:textId="05BA99BD" w:rsidR="00082ABE" w:rsidRDefault="005E54C6" w:rsidP="00480186">
      <w:pPr>
        <w:jc w:val="center"/>
        <w:rPr>
          <w:position w:val="-50"/>
        </w:rPr>
      </w:pPr>
      <w:r>
        <w:rPr>
          <w:position w:val="-50"/>
        </w:rPr>
        <w:pict w14:anchorId="43F3B56B">
          <v:shape id="_x0000_i1027" type="#_x0000_t75" style="width:278.05pt;height:56.3pt">
            <v:imagedata r:id="rId8" o:title=""/>
          </v:shape>
        </w:pict>
      </w:r>
    </w:p>
    <w:p w14:paraId="62A8887A" w14:textId="7689BEFE" w:rsidR="005E54C6" w:rsidRDefault="005E54C6" w:rsidP="00480186">
      <w:pPr>
        <w:jc w:val="center"/>
        <w:rPr>
          <w:b/>
          <w:position w:val="-50"/>
        </w:rPr>
      </w:pPr>
      <w:proofErr w:type="spellStart"/>
      <w:r w:rsidRPr="005E54C6">
        <w:rPr>
          <w:b/>
          <w:position w:val="-50"/>
        </w:rPr>
        <w:t>V</w:t>
      </w:r>
      <w:r w:rsidRPr="005E54C6">
        <w:rPr>
          <w:b/>
          <w:position w:val="-50"/>
          <w:vertAlign w:val="subscript"/>
        </w:rPr>
        <w:t>Thev</w:t>
      </w:r>
      <w:proofErr w:type="spellEnd"/>
      <w:r w:rsidRPr="005E54C6">
        <w:rPr>
          <w:b/>
          <w:position w:val="-50"/>
        </w:rPr>
        <w:t xml:space="preserve"> </w:t>
      </w:r>
      <w:r>
        <w:rPr>
          <w:position w:val="-50"/>
        </w:rPr>
        <w:t xml:space="preserve">= </w:t>
      </w:r>
      <w:r w:rsidRPr="005E54C6">
        <w:rPr>
          <w:b/>
          <w:position w:val="-50"/>
        </w:rPr>
        <w:t>4.945</w:t>
      </w:r>
      <w:r w:rsidRPr="005E54C6">
        <w:rPr>
          <w:b/>
          <w:position w:val="-50"/>
        </w:rPr>
        <w:sym w:font="Symbol" w:char="F0D0"/>
      </w:r>
      <w:r w:rsidRPr="005E54C6">
        <w:rPr>
          <w:b/>
          <w:position w:val="-50"/>
        </w:rPr>
        <w:t>–69.76</w:t>
      </w:r>
      <w:r w:rsidRPr="005E54C6">
        <w:rPr>
          <w:b/>
          <w:position w:val="-50"/>
        </w:rPr>
        <w:sym w:font="Symbol" w:char="F0B0"/>
      </w:r>
      <w:r w:rsidRPr="005E54C6">
        <w:rPr>
          <w:b/>
          <w:position w:val="-50"/>
        </w:rPr>
        <w:t xml:space="preserve"> V</w:t>
      </w:r>
    </w:p>
    <w:p w14:paraId="1D70FFA0" w14:textId="6889E07B" w:rsidR="005E54C6" w:rsidRPr="005E54C6" w:rsidRDefault="005E54C6" w:rsidP="00480186">
      <w:pPr>
        <w:jc w:val="center"/>
        <w:rPr>
          <w:position w:val="-50"/>
        </w:rPr>
      </w:pPr>
      <w:r>
        <w:rPr>
          <w:b/>
          <w:position w:val="-50"/>
        </w:rPr>
        <w:t>I</w:t>
      </w:r>
      <w:r>
        <w:rPr>
          <w:b/>
          <w:position w:val="-50"/>
          <w:vertAlign w:val="subscript"/>
        </w:rPr>
        <w:t>N</w:t>
      </w:r>
      <w:r>
        <w:rPr>
          <w:b/>
          <w:position w:val="-50"/>
        </w:rPr>
        <w:t xml:space="preserve"> = 437.8</w:t>
      </w:r>
      <w:r>
        <w:rPr>
          <w:b/>
          <w:position w:val="-50"/>
        </w:rPr>
        <w:sym w:font="Symbol" w:char="F0D0"/>
      </w:r>
      <w:r>
        <w:rPr>
          <w:b/>
          <w:position w:val="-50"/>
        </w:rPr>
        <w:t>–75.24</w:t>
      </w:r>
      <w:r>
        <w:rPr>
          <w:b/>
          <w:position w:val="-50"/>
        </w:rPr>
        <w:sym w:font="Symbol" w:char="F0B0"/>
      </w:r>
      <w:r>
        <w:rPr>
          <w:b/>
          <w:position w:val="-50"/>
        </w:rPr>
        <w:t xml:space="preserve"> mA</w:t>
      </w:r>
    </w:p>
    <w:p w14:paraId="725F3394" w14:textId="494A98CB" w:rsidR="005E54C6" w:rsidRDefault="005E54C6" w:rsidP="00480186">
      <w:pPr>
        <w:jc w:val="center"/>
        <w:rPr>
          <w:position w:val="-50"/>
        </w:rPr>
      </w:pPr>
    </w:p>
    <w:p w14:paraId="4DD49077" w14:textId="77777777" w:rsidR="005E54C6" w:rsidRPr="00082ABE" w:rsidRDefault="005E54C6" w:rsidP="00480186">
      <w:pPr>
        <w:jc w:val="center"/>
      </w:pPr>
    </w:p>
    <w:sectPr w:rsidR="005E54C6" w:rsidRPr="00082A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5A"/>
    <w:rsid w:val="0006359C"/>
    <w:rsid w:val="00082ABE"/>
    <w:rsid w:val="000C36C2"/>
    <w:rsid w:val="00143786"/>
    <w:rsid w:val="002A031A"/>
    <w:rsid w:val="00480186"/>
    <w:rsid w:val="004C45C0"/>
    <w:rsid w:val="0057174A"/>
    <w:rsid w:val="00597F77"/>
    <w:rsid w:val="005E54C6"/>
    <w:rsid w:val="006D005A"/>
    <w:rsid w:val="00721F90"/>
    <w:rsid w:val="009B3782"/>
    <w:rsid w:val="00BC0D26"/>
    <w:rsid w:val="00BD0802"/>
    <w:rsid w:val="00C4608E"/>
    <w:rsid w:val="00D17297"/>
    <w:rsid w:val="00D7431C"/>
    <w:rsid w:val="00F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11E41B01"/>
  <w15:chartTrackingRefBased/>
  <w15:docId w15:val="{3108EA4A-3E60-4C1A-AC7F-1A9C642A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D172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1729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2018-12-31T13:52:00Z</dcterms:created>
  <dcterms:modified xsi:type="dcterms:W3CDTF">2019-02-17T21:20:00Z</dcterms:modified>
</cp:coreProperties>
</file>