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18025" w14:textId="0FB9F541" w:rsidR="0011476F" w:rsidRDefault="0011476F" w:rsidP="00D962FF">
      <w:pPr>
        <w:spacing w:line="360" w:lineRule="auto"/>
      </w:pPr>
      <w:r>
        <w:t xml:space="preserve">Name: Song </w:t>
      </w:r>
      <w:proofErr w:type="spellStart"/>
      <w:r>
        <w:t>Zhiwen</w:t>
      </w:r>
      <w:proofErr w:type="spellEnd"/>
    </w:p>
    <w:p w14:paraId="06BCB009" w14:textId="6C0289FD" w:rsidR="0011476F" w:rsidRDefault="0011476F" w:rsidP="00D962FF">
      <w:pPr>
        <w:spacing w:line="360" w:lineRule="auto"/>
      </w:pPr>
      <w:r>
        <w:t>Matric no: A0122001M</w:t>
      </w:r>
    </w:p>
    <w:p w14:paraId="54CDC762" w14:textId="44C427A8" w:rsidR="0011476F" w:rsidRDefault="0011476F" w:rsidP="00D962FF">
      <w:pPr>
        <w:spacing w:line="360" w:lineRule="auto"/>
      </w:pPr>
      <w:r>
        <w:t xml:space="preserve">Tutor’s name: </w:t>
      </w:r>
      <w:proofErr w:type="spellStart"/>
      <w:r>
        <w:t>Mr</w:t>
      </w:r>
      <w:proofErr w:type="spellEnd"/>
      <w:r>
        <w:t xml:space="preserve"> Tan</w:t>
      </w:r>
    </w:p>
    <w:p w14:paraId="34322549" w14:textId="123ADA56" w:rsidR="0011476F" w:rsidRDefault="0011476F" w:rsidP="00D962FF">
      <w:pPr>
        <w:spacing w:line="360" w:lineRule="auto"/>
      </w:pPr>
      <w:r>
        <w:t>Tutorial Group: D4</w:t>
      </w:r>
    </w:p>
    <w:p w14:paraId="02CD1F6A" w14:textId="76D6CAE4" w:rsidR="0011476F" w:rsidRDefault="0011476F" w:rsidP="00D962FF">
      <w:pPr>
        <w:spacing w:line="360" w:lineRule="auto"/>
      </w:pPr>
      <w:r>
        <w:t>Total Word count: 1170</w:t>
      </w:r>
    </w:p>
    <w:p w14:paraId="7566E06D" w14:textId="77777777" w:rsidR="0011476F" w:rsidRDefault="0011476F" w:rsidP="00D962FF">
      <w:pPr>
        <w:spacing w:line="360" w:lineRule="auto"/>
      </w:pPr>
    </w:p>
    <w:p w14:paraId="6B3E04B8" w14:textId="66B762AC" w:rsidR="00863A5E" w:rsidRPr="001625DB" w:rsidRDefault="00863A5E" w:rsidP="00D962FF">
      <w:pPr>
        <w:spacing w:line="360" w:lineRule="auto"/>
      </w:pPr>
      <w:r w:rsidRPr="001625DB">
        <w:t>In my opinion, it is important to cel</w:t>
      </w:r>
      <w:r w:rsidR="00B6079F" w:rsidRPr="001625DB">
        <w:t>ebrate in 2019 for the 200</w:t>
      </w:r>
      <w:r w:rsidR="00B6079F" w:rsidRPr="001625DB">
        <w:rPr>
          <w:vertAlign w:val="superscript"/>
        </w:rPr>
        <w:t>th</w:t>
      </w:r>
      <w:r w:rsidR="00B6079F" w:rsidRPr="001625DB">
        <w:t xml:space="preserve"> Anniversary</w:t>
      </w:r>
      <w:r w:rsidRPr="001625DB">
        <w:t xml:space="preserve"> from 1819 since 1819 is the start of the modern Singapore history. Though 1819 may seem insignificant from </w:t>
      </w:r>
      <w:r w:rsidR="001A2B53">
        <w:t xml:space="preserve">the view of </w:t>
      </w:r>
      <w:r w:rsidRPr="001625DB">
        <w:t xml:space="preserve">continuous rise and fall of </w:t>
      </w:r>
      <w:r w:rsidR="001A2B53">
        <w:t xml:space="preserve">longue </w:t>
      </w:r>
      <w:proofErr w:type="spellStart"/>
      <w:r w:rsidR="001A2B53">
        <w:t>duree</w:t>
      </w:r>
      <w:proofErr w:type="spellEnd"/>
      <w:r w:rsidR="001A2B53">
        <w:t xml:space="preserve"> </w:t>
      </w:r>
      <w:r w:rsidRPr="001625DB">
        <w:t>history cycles, many of Singapore’s present success can be traced back to 1819 which is still meaningful to today’s society. Raffles may be challenged as being th</w:t>
      </w:r>
      <w:bookmarkStart w:id="0" w:name="_GoBack"/>
      <w:bookmarkEnd w:id="0"/>
      <w:r w:rsidRPr="001625DB">
        <w:t>e founding figure of Singapore, but it is still worth to commemorate him as his contribution to Singapore was undeniable and priceless and still continued to affect Singapore’s current generation.</w:t>
      </w:r>
    </w:p>
    <w:p w14:paraId="4547EB83" w14:textId="6169745A" w:rsidR="00863A5E" w:rsidRPr="001625DB" w:rsidRDefault="00863A5E" w:rsidP="00D962FF">
      <w:pPr>
        <w:spacing w:line="360" w:lineRule="auto"/>
      </w:pPr>
      <w:r w:rsidRPr="001625DB">
        <w:t xml:space="preserve">There is unreplaceable significance of year 1819 in terms of Singapore Story since Singapore Story started with British colonization which can be traced back to East India Company governance in 1819. First </w:t>
      </w:r>
      <w:r w:rsidR="003D2E93">
        <w:t xml:space="preserve">published </w:t>
      </w:r>
      <w:r w:rsidRPr="001625DB">
        <w:t>edition of the history started with the ye</w:t>
      </w:r>
      <w:r w:rsidR="003D2E93">
        <w:t>ar from 1819 and it is the starting time of the Singapore story narrative by PAP government</w:t>
      </w:r>
      <w:r w:rsidR="0015152A">
        <w:rPr>
          <w:rStyle w:val="FootnoteReference"/>
        </w:rPr>
        <w:footnoteReference w:id="1"/>
      </w:r>
      <w:r w:rsidRPr="001625DB">
        <w:t xml:space="preserve">. </w:t>
      </w:r>
      <w:r w:rsidR="003D2E93" w:rsidRPr="001625DB">
        <w:t>Singapore Story explains how Singapore has survived and flourished through multiple periods of troubles</w:t>
      </w:r>
      <w:r w:rsidR="003D2E93">
        <w:t xml:space="preserve"> such as WW1 and WW2</w:t>
      </w:r>
      <w:r w:rsidR="003D2E93" w:rsidRPr="001625DB">
        <w:t xml:space="preserve"> and the basis of success originated from British governance from 1819.</w:t>
      </w:r>
      <w:r w:rsidR="003D2E93">
        <w:t xml:space="preserve"> </w:t>
      </w:r>
      <w:r w:rsidRPr="001625DB">
        <w:t>The Singapore Story aims to preserve the fact of histo</w:t>
      </w:r>
      <w:r w:rsidR="00D934EE">
        <w:t xml:space="preserve">ry and raise an awareness </w:t>
      </w:r>
      <w:r w:rsidRPr="001625DB">
        <w:t>in Singapore society and learn from the lessons of the past</w:t>
      </w:r>
      <w:r w:rsidR="0015152A">
        <w:rPr>
          <w:rStyle w:val="FootnoteReference"/>
        </w:rPr>
        <w:footnoteReference w:id="2"/>
      </w:r>
      <w:r w:rsidRPr="001625DB">
        <w:t>. In order to implant the national identity through Singapore Story</w:t>
      </w:r>
      <w:r w:rsidR="00F37D42">
        <w:t xml:space="preserve"> and inculcate values so that Singaporeans will not be complacent and continue to learn from past</w:t>
      </w:r>
      <w:r w:rsidRPr="001625DB">
        <w:t>, it is thus important to celebrate 1819 as mark of 200 years</w:t>
      </w:r>
      <w:r w:rsidR="00F37D42">
        <w:t xml:space="preserve"> since 1819</w:t>
      </w:r>
      <w:r w:rsidRPr="001625DB">
        <w:t>.</w:t>
      </w:r>
    </w:p>
    <w:p w14:paraId="7322C898" w14:textId="4FCFA8AA" w:rsidR="00910620" w:rsidRPr="001625DB" w:rsidRDefault="00910620" w:rsidP="00D962FF">
      <w:pPr>
        <w:pStyle w:val="NormalWeb"/>
        <w:spacing w:line="360" w:lineRule="auto"/>
        <w:rPr>
          <w:sz w:val="22"/>
          <w:szCs w:val="22"/>
          <w:lang w:eastAsia="zh-CN"/>
        </w:rPr>
      </w:pPr>
      <w:r w:rsidRPr="001625DB">
        <w:rPr>
          <w:sz w:val="22"/>
          <w:szCs w:val="22"/>
        </w:rPr>
        <w:t xml:space="preserve">In the longue </w:t>
      </w:r>
      <w:proofErr w:type="spellStart"/>
      <w:r w:rsidRPr="001625DB">
        <w:rPr>
          <w:sz w:val="22"/>
          <w:szCs w:val="22"/>
        </w:rPr>
        <w:t>duree</w:t>
      </w:r>
      <w:proofErr w:type="spellEnd"/>
      <w:r w:rsidRPr="001625DB">
        <w:rPr>
          <w:sz w:val="22"/>
          <w:szCs w:val="22"/>
        </w:rPr>
        <w:t xml:space="preserve"> aspect, 1819 is also significant in terms of being the key turning point in Singapore’s historical cycles. Throughout Singapore’s history, there are certain patterns and characteristics of rise and fall continuing to reoccur. In 700-year history cycles, </w:t>
      </w:r>
      <w:proofErr w:type="spellStart"/>
      <w:r w:rsidRPr="001625DB">
        <w:rPr>
          <w:sz w:val="22"/>
          <w:szCs w:val="22"/>
        </w:rPr>
        <w:t>Tem</w:t>
      </w:r>
      <w:r w:rsidR="00F37D42">
        <w:rPr>
          <w:sz w:val="22"/>
          <w:szCs w:val="22"/>
        </w:rPr>
        <w:t>asek</w:t>
      </w:r>
      <w:proofErr w:type="spellEnd"/>
      <w:r w:rsidR="00F37D42">
        <w:rPr>
          <w:sz w:val="22"/>
          <w:szCs w:val="22"/>
        </w:rPr>
        <w:t xml:space="preserve"> period can </w:t>
      </w:r>
      <w:r w:rsidR="005C5D55">
        <w:rPr>
          <w:sz w:val="22"/>
          <w:szCs w:val="22"/>
        </w:rPr>
        <w:t>considered as peak with</w:t>
      </w:r>
      <w:r w:rsidRPr="001625DB">
        <w:rPr>
          <w:sz w:val="22"/>
          <w:szCs w:val="22"/>
        </w:rPr>
        <w:t xml:space="preserve"> political, economic and social features quite close to the post-1965 Singapore according to Derek </w:t>
      </w:r>
      <w:proofErr w:type="spellStart"/>
      <w:r w:rsidRPr="001625DB">
        <w:rPr>
          <w:sz w:val="22"/>
          <w:szCs w:val="22"/>
        </w:rPr>
        <w:t>Heng</w:t>
      </w:r>
      <w:proofErr w:type="spellEnd"/>
      <w:r w:rsidR="0015152A">
        <w:rPr>
          <w:rStyle w:val="FootnoteReference"/>
          <w:sz w:val="22"/>
          <w:szCs w:val="22"/>
        </w:rPr>
        <w:footnoteReference w:id="3"/>
      </w:r>
      <w:r w:rsidRPr="001625DB">
        <w:rPr>
          <w:sz w:val="22"/>
          <w:szCs w:val="22"/>
        </w:rPr>
        <w:t>. The year 1819, being the dividing line between the pa</w:t>
      </w:r>
      <w:r w:rsidR="00F37D42">
        <w:rPr>
          <w:sz w:val="22"/>
          <w:szCs w:val="22"/>
        </w:rPr>
        <w:t xml:space="preserve">st </w:t>
      </w:r>
      <w:proofErr w:type="spellStart"/>
      <w:r w:rsidR="00F37D42">
        <w:rPr>
          <w:sz w:val="22"/>
          <w:szCs w:val="22"/>
        </w:rPr>
        <w:t>Temasek</w:t>
      </w:r>
      <w:proofErr w:type="spellEnd"/>
      <w:r w:rsidR="00F37D42">
        <w:rPr>
          <w:sz w:val="22"/>
          <w:szCs w:val="22"/>
        </w:rPr>
        <w:t xml:space="preserve"> era and </w:t>
      </w:r>
      <w:r w:rsidR="00F37D42">
        <w:rPr>
          <w:sz w:val="22"/>
          <w:szCs w:val="22"/>
        </w:rPr>
        <w:lastRenderedPageBreak/>
        <w:t>the modern</w:t>
      </w:r>
      <w:r w:rsidRPr="001625DB">
        <w:rPr>
          <w:sz w:val="22"/>
          <w:szCs w:val="22"/>
        </w:rPr>
        <w:t xml:space="preserve"> Singapore, is important since it is the start of the modern Singapore history as well as the starting point of Singapore’s continuous growth from 1819 until nowadays. However, critics may argue that in the longue </w:t>
      </w:r>
      <w:proofErr w:type="spellStart"/>
      <w:r w:rsidRPr="001625DB">
        <w:rPr>
          <w:sz w:val="22"/>
          <w:szCs w:val="22"/>
        </w:rPr>
        <w:t>duree</w:t>
      </w:r>
      <w:proofErr w:type="spellEnd"/>
      <w:r w:rsidRPr="001625DB">
        <w:rPr>
          <w:sz w:val="22"/>
          <w:szCs w:val="22"/>
        </w:rPr>
        <w:t xml:space="preserve"> viewpoint, this is just another case of rise and fall which does not have the utmost value to celebrate, but the fact that the rise after 1819 lasts until today is undeniable.</w:t>
      </w:r>
      <w:r w:rsidR="00F37D42">
        <w:rPr>
          <w:sz w:val="22"/>
          <w:szCs w:val="22"/>
        </w:rPr>
        <w:t xml:space="preserve"> There is not point denying the valu</w:t>
      </w:r>
      <w:r w:rsidR="005C5D55">
        <w:rPr>
          <w:sz w:val="22"/>
          <w:szCs w:val="22"/>
        </w:rPr>
        <w:t>e of 1819 since it is the time when modern Singapore can trace its presence back to</w:t>
      </w:r>
      <w:r w:rsidR="00F37D42">
        <w:rPr>
          <w:sz w:val="22"/>
          <w:szCs w:val="22"/>
        </w:rPr>
        <w:t>.</w:t>
      </w:r>
      <w:r w:rsidRPr="001625DB">
        <w:rPr>
          <w:sz w:val="22"/>
          <w:szCs w:val="22"/>
        </w:rPr>
        <w:t xml:space="preserve"> Thus it still meaningfu</w:t>
      </w:r>
      <w:r w:rsidR="005C5D55">
        <w:rPr>
          <w:sz w:val="22"/>
          <w:szCs w:val="22"/>
        </w:rPr>
        <w:t>l to have the 200</w:t>
      </w:r>
      <w:r w:rsidR="005C5D55" w:rsidRPr="005C5D55">
        <w:rPr>
          <w:sz w:val="22"/>
          <w:szCs w:val="22"/>
          <w:vertAlign w:val="superscript"/>
        </w:rPr>
        <w:t>th</w:t>
      </w:r>
      <w:r w:rsidR="005C5D55">
        <w:rPr>
          <w:sz w:val="22"/>
          <w:szCs w:val="22"/>
        </w:rPr>
        <w:t xml:space="preserve"> Anniversary</w:t>
      </w:r>
      <w:r w:rsidRPr="001625DB">
        <w:rPr>
          <w:sz w:val="22"/>
          <w:szCs w:val="22"/>
        </w:rPr>
        <w:t xml:space="preserve"> </w:t>
      </w:r>
      <w:r w:rsidR="005C5D55">
        <w:rPr>
          <w:sz w:val="22"/>
          <w:szCs w:val="22"/>
        </w:rPr>
        <w:t>for the year when</w:t>
      </w:r>
      <w:r w:rsidRPr="001625DB">
        <w:rPr>
          <w:sz w:val="22"/>
          <w:szCs w:val="22"/>
        </w:rPr>
        <w:t xml:space="preserve"> Singapore had its turning point and continued to succeed until today. </w:t>
      </w:r>
    </w:p>
    <w:p w14:paraId="18765E6A" w14:textId="78B14660" w:rsidR="00863A5E" w:rsidRPr="001625DB" w:rsidRDefault="00910620" w:rsidP="00D962FF">
      <w:pPr>
        <w:spacing w:line="360" w:lineRule="auto"/>
      </w:pPr>
      <w:r w:rsidRPr="001625DB">
        <w:t xml:space="preserve">In the </w:t>
      </w:r>
      <w:r w:rsidR="00863A5E" w:rsidRPr="001625DB">
        <w:t>demographic point of v</w:t>
      </w:r>
      <w:r w:rsidR="00B36650">
        <w:t>iew, it is commonly recognized that Singapore’s current</w:t>
      </w:r>
      <w:r w:rsidR="00863A5E" w:rsidRPr="001625DB">
        <w:t xml:space="preserve"> population mostly came to this strategic location only after the time of British colonization and revival</w:t>
      </w:r>
      <w:r w:rsidR="00B36650">
        <w:t xml:space="preserve"> as a port in Malay World</w:t>
      </w:r>
      <w:r w:rsidR="00863A5E" w:rsidRPr="001625DB">
        <w:t xml:space="preserve"> in 1819</w:t>
      </w:r>
      <w:r w:rsidR="004A47B7">
        <w:rPr>
          <w:rStyle w:val="FootnoteReference"/>
        </w:rPr>
        <w:footnoteReference w:id="4"/>
      </w:r>
      <w:r w:rsidR="00863A5E" w:rsidRPr="001625DB">
        <w:t>, and the Chinese majority in Singapore at that time made Singapore stand out in Malay world. Most Singaporeans have their ancestors coming and living in Singapore after 1819. This is important as to cel</w:t>
      </w:r>
      <w:r w:rsidR="00B6079F" w:rsidRPr="001625DB">
        <w:t>ebrate in 2019 as 200</w:t>
      </w:r>
      <w:r w:rsidR="00B6079F" w:rsidRPr="001625DB">
        <w:rPr>
          <w:vertAlign w:val="superscript"/>
        </w:rPr>
        <w:t>th</w:t>
      </w:r>
      <w:r w:rsidR="00B6079F" w:rsidRPr="001625DB">
        <w:t xml:space="preserve"> Anniversary</w:t>
      </w:r>
      <w:r w:rsidR="00863A5E" w:rsidRPr="001625DB">
        <w:t xml:space="preserve"> 1819 is to </w:t>
      </w:r>
      <w:proofErr w:type="spellStart"/>
      <w:r w:rsidR="00863A5E" w:rsidRPr="001625DB">
        <w:t>recognise</w:t>
      </w:r>
      <w:proofErr w:type="spellEnd"/>
      <w:r w:rsidR="00863A5E" w:rsidRPr="001625DB">
        <w:t xml:space="preserve"> Singaporeans’ family history and memory</w:t>
      </w:r>
      <w:r w:rsidR="00B36650">
        <w:t xml:space="preserve"> on this island</w:t>
      </w:r>
      <w:r w:rsidR="00863A5E" w:rsidRPr="001625DB">
        <w:t>. This can cultivate a collective sense of belonging to this island since their family ancestors had lived in Singapore for a few generations starting from 1819. Thus it is important to celebrate 1819 because 1819, being the starting point, allows Singaporeans to trace their ancestors’ existence on this island.</w:t>
      </w:r>
    </w:p>
    <w:p w14:paraId="1010D144" w14:textId="66E7ACEE" w:rsidR="00863A5E" w:rsidRPr="001625DB" w:rsidRDefault="00863A5E" w:rsidP="00D962FF">
      <w:pPr>
        <w:pStyle w:val="NormalWeb"/>
        <w:spacing w:line="360" w:lineRule="auto"/>
        <w:rPr>
          <w:sz w:val="22"/>
          <w:szCs w:val="22"/>
          <w:lang w:eastAsia="zh-CN"/>
        </w:rPr>
      </w:pPr>
      <w:r w:rsidRPr="001625DB">
        <w:rPr>
          <w:sz w:val="22"/>
          <w:szCs w:val="22"/>
        </w:rPr>
        <w:t>In terms of economy, 1819 is also crucial to</w:t>
      </w:r>
      <w:r w:rsidR="008E4A96">
        <w:rPr>
          <w:sz w:val="22"/>
          <w:szCs w:val="22"/>
        </w:rPr>
        <w:t xml:space="preserve"> modern</w:t>
      </w:r>
      <w:r w:rsidRPr="001625DB">
        <w:rPr>
          <w:sz w:val="22"/>
          <w:szCs w:val="22"/>
        </w:rPr>
        <w:t xml:space="preserve"> Singapore’s development. The free trade policy started in the governance of East India Company became the root of Singapore’s continuous prosperity until to</w:t>
      </w:r>
      <w:r w:rsidR="008E4A96">
        <w:rPr>
          <w:sz w:val="22"/>
          <w:szCs w:val="22"/>
        </w:rPr>
        <w:t>day, making it the regional and international</w:t>
      </w:r>
      <w:r w:rsidRPr="001625DB">
        <w:rPr>
          <w:sz w:val="22"/>
          <w:szCs w:val="22"/>
        </w:rPr>
        <w:t xml:space="preserve"> trading hub. Singapore’s economy has far </w:t>
      </w:r>
      <w:r w:rsidR="00E65437">
        <w:rPr>
          <w:sz w:val="22"/>
          <w:szCs w:val="22"/>
        </w:rPr>
        <w:t>predefined at that time by tran</w:t>
      </w:r>
      <w:r w:rsidR="00E65437" w:rsidRPr="001625DB">
        <w:rPr>
          <w:sz w:val="22"/>
          <w:szCs w:val="22"/>
        </w:rPr>
        <w:t>sshipment</w:t>
      </w:r>
      <w:r w:rsidRPr="001625DB">
        <w:rPr>
          <w:sz w:val="22"/>
          <w:szCs w:val="22"/>
        </w:rPr>
        <w:t xml:space="preserve"> trade, </w:t>
      </w:r>
      <w:proofErr w:type="spellStart"/>
      <w:r w:rsidRPr="001625DB">
        <w:rPr>
          <w:sz w:val="22"/>
          <w:szCs w:val="22"/>
        </w:rPr>
        <w:t>entrepot</w:t>
      </w:r>
      <w:proofErr w:type="spellEnd"/>
      <w:r w:rsidRPr="001625DB">
        <w:rPr>
          <w:sz w:val="22"/>
          <w:szCs w:val="22"/>
        </w:rPr>
        <w:t xml:space="preserve"> trade as well as the imports and exports for local necessities. Starting from 1819, Singapore benefitted from external trading network provided by EIC to have a significant increase in trade volume</w:t>
      </w:r>
      <w:r w:rsidR="00A01230">
        <w:rPr>
          <w:sz w:val="22"/>
          <w:szCs w:val="22"/>
        </w:rPr>
        <w:t xml:space="preserve"> and welcomed foreign investment</w:t>
      </w:r>
      <w:r w:rsidRPr="001625DB">
        <w:rPr>
          <w:sz w:val="22"/>
          <w:szCs w:val="22"/>
        </w:rPr>
        <w:t>, allowing it to prosper quickly.</w:t>
      </w:r>
      <w:r w:rsidR="00CC14BE">
        <w:rPr>
          <w:sz w:val="22"/>
          <w:szCs w:val="22"/>
        </w:rPr>
        <w:t xml:space="preserve"> From 1819 to 1867, Singapore quickly expanded tra</w:t>
      </w:r>
      <w:r w:rsidR="00CC2B92">
        <w:rPr>
          <w:sz w:val="22"/>
          <w:szCs w:val="22"/>
        </w:rPr>
        <w:t xml:space="preserve">de in scale and enjoyed </w:t>
      </w:r>
      <w:r w:rsidR="00CC14BE">
        <w:rPr>
          <w:sz w:val="22"/>
          <w:szCs w:val="22"/>
        </w:rPr>
        <w:t>econom</w:t>
      </w:r>
      <w:r w:rsidR="00CC2B92">
        <w:rPr>
          <w:sz w:val="22"/>
          <w:szCs w:val="22"/>
        </w:rPr>
        <w:t>ic advantage</w:t>
      </w:r>
      <w:r w:rsidR="00CC14BE">
        <w:rPr>
          <w:rStyle w:val="FootnoteReference"/>
          <w:sz w:val="22"/>
          <w:szCs w:val="22"/>
        </w:rPr>
        <w:footnoteReference w:id="5"/>
      </w:r>
      <w:r w:rsidR="00CC14BE">
        <w:rPr>
          <w:sz w:val="22"/>
          <w:szCs w:val="22"/>
        </w:rPr>
        <w:t>.</w:t>
      </w:r>
      <w:r w:rsidRPr="001625DB">
        <w:rPr>
          <w:sz w:val="22"/>
          <w:szCs w:val="22"/>
        </w:rPr>
        <w:t xml:space="preserve"> Singapore becomes strategic location not because of geometrical </w:t>
      </w:r>
      <w:r w:rsidR="00CC2B92">
        <w:rPr>
          <w:sz w:val="22"/>
          <w:szCs w:val="22"/>
        </w:rPr>
        <w:t xml:space="preserve">attributes </w:t>
      </w:r>
      <w:r w:rsidRPr="001625DB">
        <w:rPr>
          <w:sz w:val="22"/>
          <w:szCs w:val="22"/>
        </w:rPr>
        <w:t>but how p</w:t>
      </w:r>
      <w:r w:rsidR="00CC2B92">
        <w:rPr>
          <w:sz w:val="22"/>
          <w:szCs w:val="22"/>
        </w:rPr>
        <w:t xml:space="preserve">eople such as Raffles and Lee </w:t>
      </w:r>
      <w:proofErr w:type="spellStart"/>
      <w:r w:rsidR="00CC2B92">
        <w:rPr>
          <w:sz w:val="22"/>
          <w:szCs w:val="22"/>
        </w:rPr>
        <w:t>Ku</w:t>
      </w:r>
      <w:r w:rsidRPr="001625DB">
        <w:rPr>
          <w:sz w:val="22"/>
          <w:szCs w:val="22"/>
        </w:rPr>
        <w:t>an</w:t>
      </w:r>
      <w:proofErr w:type="spellEnd"/>
      <w:r w:rsidRPr="001625DB">
        <w:rPr>
          <w:sz w:val="22"/>
          <w:szCs w:val="22"/>
        </w:rPr>
        <w:t xml:space="preserve"> Yew </w:t>
      </w:r>
      <w:r w:rsidR="00CC2B92">
        <w:rPr>
          <w:sz w:val="22"/>
          <w:szCs w:val="22"/>
        </w:rPr>
        <w:t xml:space="preserve">designed and </w:t>
      </w:r>
      <w:r w:rsidRPr="001625DB">
        <w:rPr>
          <w:sz w:val="22"/>
          <w:szCs w:val="22"/>
        </w:rPr>
        <w:t>engineered it. Singapore government kept the business environment and policies created by Raffles such that Singapore continuously keeps the strategic location as economic hub in the region.</w:t>
      </w:r>
      <w:r w:rsidR="00CC2B92">
        <w:rPr>
          <w:sz w:val="22"/>
          <w:szCs w:val="22"/>
        </w:rPr>
        <w:t xml:space="preserve"> To have the 200</w:t>
      </w:r>
      <w:r w:rsidR="00CC2B92" w:rsidRPr="00CC2B92">
        <w:rPr>
          <w:sz w:val="22"/>
          <w:szCs w:val="22"/>
          <w:vertAlign w:val="superscript"/>
        </w:rPr>
        <w:t>th</w:t>
      </w:r>
      <w:r w:rsidR="00CC2B92">
        <w:rPr>
          <w:sz w:val="22"/>
          <w:szCs w:val="22"/>
        </w:rPr>
        <w:t xml:space="preserve"> Anniversary is just to recognize the value of 1819 and Raffles’ contribution in terms of shaping Singapore’s economic basis.</w:t>
      </w:r>
    </w:p>
    <w:p w14:paraId="7038DF7D" w14:textId="2FE18B3C" w:rsidR="00863A5E" w:rsidRPr="001625DB" w:rsidRDefault="00863A5E" w:rsidP="00D962FF">
      <w:pPr>
        <w:spacing w:line="360" w:lineRule="auto"/>
      </w:pPr>
      <w:r w:rsidRPr="001625DB">
        <w:t>It is also important to consider whether it is necessary to c</w:t>
      </w:r>
      <w:r w:rsidR="00612286">
        <w:t>elebrate in 2019 in terms of the</w:t>
      </w:r>
      <w:r w:rsidRPr="001625DB">
        <w:t xml:space="preserve"> significa</w:t>
      </w:r>
      <w:r w:rsidR="00B6079F" w:rsidRPr="001625DB">
        <w:t>nce of 2019 in Singapore Story which talks about how Singapore succeed through all difficulties</w:t>
      </w:r>
      <w:r w:rsidRPr="001625DB">
        <w:t xml:space="preserve">. </w:t>
      </w:r>
      <w:r w:rsidR="00612286">
        <w:t>The 200</w:t>
      </w:r>
      <w:r w:rsidR="00612286" w:rsidRPr="00612286">
        <w:rPr>
          <w:vertAlign w:val="superscript"/>
        </w:rPr>
        <w:t>th</w:t>
      </w:r>
      <w:r w:rsidR="00612286">
        <w:t xml:space="preserve"> Anniversary celebrates Singapore’s current success in modern history. </w:t>
      </w:r>
      <w:r w:rsidRPr="001625DB">
        <w:t>The opposing</w:t>
      </w:r>
      <w:r w:rsidR="00592A86">
        <w:t xml:space="preserve"> views may be saying</w:t>
      </w:r>
      <w:r w:rsidR="009E4D01">
        <w:t xml:space="preserve"> that </w:t>
      </w:r>
      <w:r w:rsidRPr="001625DB">
        <w:t>the prosperity of today’s Singapore society should be attribute</w:t>
      </w:r>
      <w:r w:rsidR="00CC2B92">
        <w:t xml:space="preserve">d to good governance from Lee </w:t>
      </w:r>
      <w:proofErr w:type="spellStart"/>
      <w:r w:rsidR="00CC2B92">
        <w:t>Ku</w:t>
      </w:r>
      <w:r w:rsidRPr="001625DB">
        <w:t>an</w:t>
      </w:r>
      <w:proofErr w:type="spellEnd"/>
      <w:r w:rsidRPr="001625DB">
        <w:t xml:space="preserve"> Yew and PAP governme</w:t>
      </w:r>
      <w:r w:rsidR="00A01230">
        <w:t>nt</w:t>
      </w:r>
      <w:r w:rsidR="00592A86">
        <w:t xml:space="preserve"> which</w:t>
      </w:r>
      <w:r w:rsidRPr="001625DB">
        <w:t xml:space="preserve"> should be credited for Singapore’s success</w:t>
      </w:r>
      <w:r w:rsidR="00592A86">
        <w:t xml:space="preserve"> and SG50 is enough for celebrating independence and 200</w:t>
      </w:r>
      <w:r w:rsidR="00592A86" w:rsidRPr="00592A86">
        <w:rPr>
          <w:vertAlign w:val="superscript"/>
        </w:rPr>
        <w:t>th</w:t>
      </w:r>
      <w:r w:rsidR="00592A86">
        <w:t xml:space="preserve"> Anniversary is redundant</w:t>
      </w:r>
      <w:r w:rsidRPr="001625DB">
        <w:t xml:space="preserve">. In comparison, Raffles’ contribution in the colonial age was significant but had comparatively less impact on today’s Singapore. </w:t>
      </w:r>
      <w:r w:rsidR="00910620" w:rsidRPr="001625DB">
        <w:t>However, Raffles’ contribution on town plan, free port, law and order</w:t>
      </w:r>
      <w:r w:rsidR="00E65437">
        <w:rPr>
          <w:rStyle w:val="FootnoteReference"/>
        </w:rPr>
        <w:footnoteReference w:id="6"/>
      </w:r>
      <w:r w:rsidR="00910620" w:rsidRPr="001625DB">
        <w:t xml:space="preserve"> actually built the basis of Singapore societ</w:t>
      </w:r>
      <w:r w:rsidR="00592A86">
        <w:t>y</w:t>
      </w:r>
      <w:r w:rsidR="00B6079F" w:rsidRPr="001625DB">
        <w:t xml:space="preserve"> and it is impossible to neglect Raffles when talking about the process of Singapore’s prosperity</w:t>
      </w:r>
      <w:r w:rsidR="00910620" w:rsidRPr="001625DB">
        <w:t>.</w:t>
      </w:r>
      <w:r w:rsidR="00CC2B92">
        <w:t xml:space="preserve"> </w:t>
      </w:r>
      <w:r w:rsidR="002421FA">
        <w:t>In discussing Singapore’</w:t>
      </w:r>
      <w:r w:rsidR="00592A86">
        <w:t>s success, it is crucial to include 1819 and thus its 200</w:t>
      </w:r>
      <w:r w:rsidR="00592A86" w:rsidRPr="00592A86">
        <w:rPr>
          <w:vertAlign w:val="superscript"/>
        </w:rPr>
        <w:t>th</w:t>
      </w:r>
      <w:r w:rsidR="00592A86">
        <w:t xml:space="preserve"> Anniversary in 2019 in Singapore Story narrative as a milestone of Singapore’s success.  </w:t>
      </w:r>
    </w:p>
    <w:p w14:paraId="50E2AAAE" w14:textId="4A5F0F15" w:rsidR="00863A5E" w:rsidRPr="001625DB" w:rsidRDefault="00863A5E" w:rsidP="00D962FF">
      <w:pPr>
        <w:spacing w:line="360" w:lineRule="auto"/>
      </w:pPr>
      <w:r w:rsidRPr="001625DB">
        <w:t>To celebrate at this point-in-time does not mean that British rule and a migrant majority are decisive breaks from the past, but rather it is flipping a new page in t</w:t>
      </w:r>
      <w:r w:rsidR="00B6079F" w:rsidRPr="001625DB">
        <w:t xml:space="preserve">he longue </w:t>
      </w:r>
      <w:proofErr w:type="spellStart"/>
      <w:r w:rsidR="00B6079F" w:rsidRPr="001625DB">
        <w:t>duree</w:t>
      </w:r>
      <w:proofErr w:type="spellEnd"/>
      <w:r w:rsidR="00B6079F" w:rsidRPr="001625DB">
        <w:t xml:space="preserve"> history cycles</w:t>
      </w:r>
      <w:r w:rsidRPr="001625DB">
        <w:t xml:space="preserve">. </w:t>
      </w:r>
      <w:r w:rsidR="001625DB" w:rsidRPr="001625DB">
        <w:t>To celebrate 200</w:t>
      </w:r>
      <w:r w:rsidR="001625DB" w:rsidRPr="001625DB">
        <w:rPr>
          <w:vertAlign w:val="superscript"/>
        </w:rPr>
        <w:t>th</w:t>
      </w:r>
      <w:r w:rsidR="001625DB" w:rsidRPr="001625DB">
        <w:t xml:space="preserve"> year Anniversary of 1819 is to acknowledge the process from tro</w:t>
      </w:r>
      <w:r w:rsidR="00921CBB">
        <w:t xml:space="preserve">ugh to peak in the longue </w:t>
      </w:r>
      <w:proofErr w:type="spellStart"/>
      <w:r w:rsidR="00921CBB">
        <w:t>duree</w:t>
      </w:r>
      <w:proofErr w:type="spellEnd"/>
      <w:r w:rsidR="00947D46">
        <w:t xml:space="preserve"> process</w:t>
      </w:r>
      <w:r w:rsidR="00921CBB">
        <w:t xml:space="preserve">, though Singapore may continue to grow after 2019. </w:t>
      </w:r>
      <w:r w:rsidR="005828B1">
        <w:t>Singapore’s aspirations of becoming a global city state and trading hub have been implanted in the maritime history</w:t>
      </w:r>
      <w:r w:rsidR="008749D0">
        <w:t xml:space="preserve"> in Malay World</w:t>
      </w:r>
      <w:r w:rsidR="005828B1">
        <w:t>. The 200</w:t>
      </w:r>
      <w:r w:rsidR="005828B1" w:rsidRPr="005828B1">
        <w:rPr>
          <w:vertAlign w:val="superscript"/>
        </w:rPr>
        <w:t>th</w:t>
      </w:r>
      <w:r w:rsidR="00947D46">
        <w:t xml:space="preserve"> Anniversary marks a</w:t>
      </w:r>
      <w:r w:rsidR="005828B1">
        <w:t xml:space="preserve"> point</w:t>
      </w:r>
      <w:r w:rsidR="00D000FB">
        <w:t>-in-time</w:t>
      </w:r>
      <w:r w:rsidR="005828B1">
        <w:t xml:space="preserve"> in longue </w:t>
      </w:r>
      <w:proofErr w:type="spellStart"/>
      <w:r w:rsidR="005828B1">
        <w:t>duree</w:t>
      </w:r>
      <w:proofErr w:type="spellEnd"/>
      <w:r w:rsidR="005828B1">
        <w:t xml:space="preserve"> history when Singapore’s aspiration allows it to emerge and transform itself into a global city</w:t>
      </w:r>
      <w:r w:rsidR="00947D46">
        <w:t xml:space="preserve"> after its revival as a port from fallen </w:t>
      </w:r>
      <w:proofErr w:type="spellStart"/>
      <w:r w:rsidR="00947D46">
        <w:t>Temasek</w:t>
      </w:r>
      <w:proofErr w:type="spellEnd"/>
      <w:r w:rsidR="005828B1">
        <w:t xml:space="preserve"> and thus the 200</w:t>
      </w:r>
      <w:r w:rsidR="005828B1" w:rsidRPr="005828B1">
        <w:rPr>
          <w:vertAlign w:val="superscript"/>
        </w:rPr>
        <w:t>th</w:t>
      </w:r>
      <w:r w:rsidR="005828B1">
        <w:t xml:space="preserve"> Anniversary is thus significant in marking 2019 in longue </w:t>
      </w:r>
      <w:proofErr w:type="spellStart"/>
      <w:r w:rsidR="005828B1">
        <w:t>duree</w:t>
      </w:r>
      <w:proofErr w:type="spellEnd"/>
      <w:r w:rsidR="005828B1">
        <w:t xml:space="preserve"> history for Singapore’s aspirations.</w:t>
      </w:r>
    </w:p>
    <w:p w14:paraId="5E6F9FFF" w14:textId="3BBDD1B6" w:rsidR="0021087D" w:rsidRDefault="00863A5E" w:rsidP="00D962FF">
      <w:pPr>
        <w:pStyle w:val="NormalWeb"/>
        <w:spacing w:line="360" w:lineRule="auto"/>
        <w:rPr>
          <w:sz w:val="22"/>
          <w:szCs w:val="22"/>
        </w:rPr>
      </w:pPr>
      <w:r w:rsidRPr="001625DB">
        <w:rPr>
          <w:sz w:val="22"/>
          <w:szCs w:val="22"/>
        </w:rPr>
        <w:t xml:space="preserve">In conclusion, </w:t>
      </w:r>
      <w:r w:rsidR="001A2B53">
        <w:rPr>
          <w:sz w:val="22"/>
          <w:szCs w:val="22"/>
        </w:rPr>
        <w:t>there is still need to celebrate 200</w:t>
      </w:r>
      <w:r w:rsidR="001A2B53" w:rsidRPr="001A2B53">
        <w:rPr>
          <w:sz w:val="22"/>
          <w:szCs w:val="22"/>
          <w:vertAlign w:val="superscript"/>
        </w:rPr>
        <w:t>th</w:t>
      </w:r>
      <w:r w:rsidR="001A2B53">
        <w:rPr>
          <w:sz w:val="22"/>
          <w:szCs w:val="22"/>
        </w:rPr>
        <w:t xml:space="preserve"> Anniversary of 1819 since it is </w:t>
      </w:r>
      <w:proofErr w:type="gramStart"/>
      <w:r w:rsidR="001A2B53">
        <w:rPr>
          <w:sz w:val="22"/>
          <w:szCs w:val="22"/>
        </w:rPr>
        <w:t>a</w:t>
      </w:r>
      <w:proofErr w:type="gramEnd"/>
      <w:r w:rsidR="001A2B53">
        <w:rPr>
          <w:sz w:val="22"/>
          <w:szCs w:val="22"/>
        </w:rPr>
        <w:t xml:space="preserve"> acknowledgement of Raffles’ contribution. This 200</w:t>
      </w:r>
      <w:r w:rsidR="001A2B53" w:rsidRPr="001A2B53">
        <w:rPr>
          <w:sz w:val="22"/>
          <w:szCs w:val="22"/>
          <w:vertAlign w:val="superscript"/>
        </w:rPr>
        <w:t>th</w:t>
      </w:r>
      <w:r w:rsidR="001A2B53">
        <w:rPr>
          <w:sz w:val="22"/>
          <w:szCs w:val="22"/>
        </w:rPr>
        <w:t xml:space="preserve"> Anni</w:t>
      </w:r>
      <w:r w:rsidR="002E7A7C">
        <w:rPr>
          <w:sz w:val="22"/>
          <w:szCs w:val="22"/>
        </w:rPr>
        <w:t>versary is more likely to be seen as a credit for</w:t>
      </w:r>
      <w:r w:rsidR="001A2B53">
        <w:rPr>
          <w:sz w:val="22"/>
          <w:szCs w:val="22"/>
        </w:rPr>
        <w:t xml:space="preserve"> Raffles’ vision of what Singapore could be after two centuries and for laying down the principles for that vision</w:t>
      </w:r>
      <w:r w:rsidR="0015152A">
        <w:rPr>
          <w:rStyle w:val="FootnoteReference"/>
          <w:sz w:val="22"/>
          <w:szCs w:val="22"/>
        </w:rPr>
        <w:footnoteReference w:id="7"/>
      </w:r>
      <w:r w:rsidR="001A2B53">
        <w:rPr>
          <w:sz w:val="22"/>
          <w:szCs w:val="22"/>
        </w:rPr>
        <w:t xml:space="preserve">. </w:t>
      </w:r>
      <w:r w:rsidR="00B6079F" w:rsidRPr="001625DB">
        <w:rPr>
          <w:sz w:val="22"/>
          <w:szCs w:val="22"/>
        </w:rPr>
        <w:t>Though it is true that independent country should have independent history, but modern Singapore history started far before independence</w:t>
      </w:r>
      <w:r w:rsidR="002E7A7C">
        <w:rPr>
          <w:sz w:val="22"/>
          <w:szCs w:val="22"/>
        </w:rPr>
        <w:t xml:space="preserve"> in 1965</w:t>
      </w:r>
      <w:r w:rsidR="00B6079F" w:rsidRPr="001625DB">
        <w:rPr>
          <w:sz w:val="22"/>
          <w:szCs w:val="22"/>
        </w:rPr>
        <w:t>. Turnbull’s point that Singapore has to address its past if it wants to forge a national identity was recognized</w:t>
      </w:r>
      <w:r w:rsidR="0015152A">
        <w:rPr>
          <w:rStyle w:val="FootnoteReference"/>
          <w:sz w:val="22"/>
          <w:szCs w:val="22"/>
        </w:rPr>
        <w:footnoteReference w:id="8"/>
      </w:r>
      <w:r w:rsidR="0015152A">
        <w:rPr>
          <w:rStyle w:val="FootnoteReference"/>
          <w:sz w:val="22"/>
          <w:szCs w:val="22"/>
        </w:rPr>
        <w:footnoteReference w:id="9"/>
      </w:r>
      <w:r w:rsidR="005828B1">
        <w:rPr>
          <w:sz w:val="22"/>
          <w:szCs w:val="22"/>
        </w:rPr>
        <w:t xml:space="preserve"> and the 200</w:t>
      </w:r>
      <w:r w:rsidR="005828B1" w:rsidRPr="005828B1">
        <w:rPr>
          <w:sz w:val="22"/>
          <w:szCs w:val="22"/>
          <w:vertAlign w:val="superscript"/>
        </w:rPr>
        <w:t>th</w:t>
      </w:r>
      <w:r w:rsidR="005828B1">
        <w:rPr>
          <w:sz w:val="22"/>
          <w:szCs w:val="22"/>
        </w:rPr>
        <w:t xml:space="preserve"> Anniversary is still valuable. </w:t>
      </w:r>
      <w:r w:rsidR="001A2B53">
        <w:rPr>
          <w:sz w:val="22"/>
          <w:szCs w:val="22"/>
        </w:rPr>
        <w:t>Thus there is enough reason to celebrate 200</w:t>
      </w:r>
      <w:r w:rsidR="001A2B53" w:rsidRPr="001A2B53">
        <w:rPr>
          <w:sz w:val="22"/>
          <w:szCs w:val="22"/>
          <w:vertAlign w:val="superscript"/>
        </w:rPr>
        <w:t>th</w:t>
      </w:r>
      <w:r w:rsidR="001A2B53">
        <w:rPr>
          <w:sz w:val="22"/>
          <w:szCs w:val="22"/>
        </w:rPr>
        <w:t xml:space="preserve"> Anniversary in 2019.</w:t>
      </w:r>
    </w:p>
    <w:p w14:paraId="26D52C24" w14:textId="34C59C8D" w:rsidR="006A356C" w:rsidRDefault="008976CB" w:rsidP="00D962FF">
      <w:pPr>
        <w:pStyle w:val="NormalWeb"/>
        <w:spacing w:line="360" w:lineRule="auto"/>
        <w:rPr>
          <w:sz w:val="22"/>
          <w:szCs w:val="22"/>
        </w:rPr>
      </w:pPr>
      <w:r>
        <w:rPr>
          <w:sz w:val="22"/>
          <w:szCs w:val="22"/>
        </w:rPr>
        <w:t>(</w:t>
      </w:r>
      <w:r w:rsidR="00242FAC">
        <w:rPr>
          <w:sz w:val="22"/>
          <w:szCs w:val="22"/>
        </w:rPr>
        <w:t>1170</w:t>
      </w:r>
      <w:r w:rsidR="00D908F4">
        <w:rPr>
          <w:sz w:val="22"/>
          <w:szCs w:val="22"/>
        </w:rPr>
        <w:t xml:space="preserve"> words</w:t>
      </w:r>
      <w:r>
        <w:rPr>
          <w:sz w:val="22"/>
          <w:szCs w:val="22"/>
        </w:rPr>
        <w:t>)</w:t>
      </w:r>
    </w:p>
    <w:p w14:paraId="0057536E" w14:textId="77777777" w:rsidR="006A356C" w:rsidRDefault="006A356C" w:rsidP="00D962FF">
      <w:pPr>
        <w:pStyle w:val="NormalWeb"/>
        <w:spacing w:line="360" w:lineRule="auto"/>
        <w:rPr>
          <w:sz w:val="22"/>
          <w:szCs w:val="22"/>
        </w:rPr>
      </w:pPr>
    </w:p>
    <w:p w14:paraId="42DDD155" w14:textId="77777777" w:rsidR="00DB2F8F" w:rsidRDefault="00DB2F8F" w:rsidP="00D962FF">
      <w:pPr>
        <w:pStyle w:val="NormalWeb"/>
        <w:spacing w:line="360" w:lineRule="auto"/>
        <w:rPr>
          <w:sz w:val="22"/>
          <w:szCs w:val="22"/>
        </w:rPr>
      </w:pPr>
    </w:p>
    <w:p w14:paraId="52B48165" w14:textId="77777777" w:rsidR="00DB2F8F" w:rsidRDefault="00DB2F8F" w:rsidP="00D962FF">
      <w:pPr>
        <w:pStyle w:val="NormalWeb"/>
        <w:spacing w:line="360" w:lineRule="auto"/>
        <w:rPr>
          <w:sz w:val="22"/>
          <w:szCs w:val="22"/>
        </w:rPr>
      </w:pPr>
    </w:p>
    <w:p w14:paraId="31284B33" w14:textId="469F1D99" w:rsidR="006A356C" w:rsidRDefault="006A356C" w:rsidP="00D962FF">
      <w:pPr>
        <w:pStyle w:val="NormalWeb"/>
        <w:spacing w:line="360" w:lineRule="auto"/>
        <w:rPr>
          <w:sz w:val="22"/>
          <w:szCs w:val="22"/>
        </w:rPr>
      </w:pPr>
      <w:r>
        <w:rPr>
          <w:sz w:val="22"/>
          <w:szCs w:val="22"/>
        </w:rPr>
        <w:t>Bibliography</w:t>
      </w:r>
    </w:p>
    <w:p w14:paraId="354BB37A" w14:textId="5E580C4E" w:rsidR="00E65437" w:rsidRPr="00E65437" w:rsidRDefault="00E65437" w:rsidP="00D962FF">
      <w:pPr>
        <w:pStyle w:val="NormalWeb"/>
        <w:spacing w:line="360" w:lineRule="auto"/>
        <w:rPr>
          <w:sz w:val="22"/>
          <w:szCs w:val="22"/>
        </w:rPr>
      </w:pPr>
      <w:proofErr w:type="spellStart"/>
      <w:r w:rsidRPr="00E65437">
        <w:rPr>
          <w:rFonts w:eastAsiaTheme="minorHAnsi"/>
          <w:bCs/>
          <w:color w:val="262626"/>
          <w:sz w:val="22"/>
          <w:szCs w:val="22"/>
        </w:rPr>
        <w:t>Heirwin</w:t>
      </w:r>
      <w:proofErr w:type="spellEnd"/>
      <w:r w:rsidRPr="00E65437">
        <w:rPr>
          <w:rFonts w:eastAsiaTheme="minorHAnsi"/>
          <w:bCs/>
          <w:color w:val="262626"/>
          <w:sz w:val="22"/>
          <w:szCs w:val="22"/>
        </w:rPr>
        <w:t xml:space="preserve"> </w:t>
      </w:r>
      <w:proofErr w:type="spellStart"/>
      <w:r w:rsidRPr="00E65437">
        <w:rPr>
          <w:rFonts w:eastAsiaTheme="minorHAnsi"/>
          <w:bCs/>
          <w:color w:val="262626"/>
          <w:sz w:val="22"/>
          <w:szCs w:val="22"/>
        </w:rPr>
        <w:t>Mohd</w:t>
      </w:r>
      <w:proofErr w:type="spellEnd"/>
      <w:r w:rsidRPr="00E65437">
        <w:rPr>
          <w:rFonts w:eastAsiaTheme="minorHAnsi"/>
          <w:bCs/>
          <w:color w:val="262626"/>
          <w:sz w:val="22"/>
          <w:szCs w:val="22"/>
        </w:rPr>
        <w:t xml:space="preserve"> Nasir. "Sir Stamford </w:t>
      </w:r>
      <w:proofErr w:type="spellStart"/>
      <w:r w:rsidRPr="00E65437">
        <w:rPr>
          <w:rFonts w:eastAsiaTheme="minorHAnsi"/>
          <w:bCs/>
          <w:color w:val="262626"/>
          <w:sz w:val="22"/>
          <w:szCs w:val="22"/>
        </w:rPr>
        <w:t>Raffles's</w:t>
      </w:r>
      <w:proofErr w:type="spellEnd"/>
      <w:r w:rsidRPr="00E65437">
        <w:rPr>
          <w:rFonts w:eastAsiaTheme="minorHAnsi"/>
          <w:bCs/>
          <w:color w:val="262626"/>
          <w:sz w:val="22"/>
          <w:szCs w:val="22"/>
        </w:rPr>
        <w:t xml:space="preserve"> Career and Contributions to Singapore." Sir Stamford </w:t>
      </w:r>
      <w:proofErr w:type="spellStart"/>
      <w:r w:rsidRPr="00E65437">
        <w:rPr>
          <w:rFonts w:eastAsiaTheme="minorHAnsi"/>
          <w:bCs/>
          <w:color w:val="262626"/>
          <w:sz w:val="22"/>
          <w:szCs w:val="22"/>
        </w:rPr>
        <w:t>Raffles's</w:t>
      </w:r>
      <w:proofErr w:type="spellEnd"/>
      <w:r w:rsidRPr="00E65437">
        <w:rPr>
          <w:rFonts w:eastAsiaTheme="minorHAnsi"/>
          <w:bCs/>
          <w:color w:val="262626"/>
          <w:sz w:val="22"/>
          <w:szCs w:val="22"/>
        </w:rPr>
        <w:t xml:space="preserve"> Career and Contributions to Singapore. Accessed March 10, 2016. http://eresources.nlb.gov.sg/infopedia/articles/SIP_715_2004-12-15.html.</w:t>
      </w:r>
    </w:p>
    <w:p w14:paraId="613F549E" w14:textId="77777777" w:rsidR="006A356C" w:rsidRDefault="006A356C" w:rsidP="00D962FF">
      <w:pPr>
        <w:spacing w:after="0" w:line="360" w:lineRule="auto"/>
        <w:rPr>
          <w:rStyle w:val="Hyperlink"/>
        </w:rPr>
      </w:pPr>
      <w:proofErr w:type="spellStart"/>
      <w:r w:rsidRPr="005B7E1A">
        <w:t>Heng</w:t>
      </w:r>
      <w:proofErr w:type="spellEnd"/>
      <w:r w:rsidRPr="005B7E1A">
        <w:t xml:space="preserve">, </w:t>
      </w:r>
      <w:proofErr w:type="gramStart"/>
      <w:r w:rsidRPr="005B7E1A">
        <w:t xml:space="preserve">Derek </w:t>
      </w:r>
      <w:r>
        <w:t>.</w:t>
      </w:r>
      <w:proofErr w:type="gramEnd"/>
      <w:r>
        <w:t xml:space="preserve"> </w:t>
      </w:r>
      <w:r w:rsidRPr="005B7E1A">
        <w:t>“Casting Singapore</w:t>
      </w:r>
      <w:r>
        <w:t xml:space="preserve">’s History in the Longue </w:t>
      </w:r>
      <w:proofErr w:type="spellStart"/>
      <w:r>
        <w:t>Duree</w:t>
      </w:r>
      <w:proofErr w:type="spellEnd"/>
      <w:r>
        <w:t>”.</w:t>
      </w:r>
      <w:r w:rsidRPr="005B7E1A">
        <w:t xml:space="preserve"> </w:t>
      </w:r>
      <w:r>
        <w:t>E</w:t>
      </w:r>
      <w:r w:rsidRPr="005B7E1A">
        <w:t>ds. Karl Hack, Jean-Lou</w:t>
      </w:r>
      <w:r>
        <w:t xml:space="preserve">is </w:t>
      </w:r>
      <w:proofErr w:type="spellStart"/>
      <w:r>
        <w:t>Margolin</w:t>
      </w:r>
      <w:proofErr w:type="spellEnd"/>
      <w:r>
        <w:t>.</w:t>
      </w:r>
      <w:r w:rsidRPr="005B7E1A">
        <w:t xml:space="preserve"> </w:t>
      </w:r>
      <w:r w:rsidRPr="005B7E1A">
        <w:rPr>
          <w:i/>
          <w:iCs/>
          <w:lang w:bidi="he-IL"/>
        </w:rPr>
        <w:t xml:space="preserve">Singapore from </w:t>
      </w:r>
      <w:proofErr w:type="spellStart"/>
      <w:r w:rsidRPr="005B7E1A">
        <w:rPr>
          <w:i/>
          <w:iCs/>
          <w:lang w:bidi="he-IL"/>
        </w:rPr>
        <w:t>Temasek</w:t>
      </w:r>
      <w:proofErr w:type="spellEnd"/>
      <w:r w:rsidRPr="005B7E1A">
        <w:rPr>
          <w:i/>
          <w:iCs/>
          <w:lang w:bidi="he-IL"/>
        </w:rPr>
        <w:t xml:space="preserve"> to the 21st Centu</w:t>
      </w:r>
      <w:r>
        <w:rPr>
          <w:i/>
          <w:iCs/>
          <w:lang w:bidi="he-IL"/>
        </w:rPr>
        <w:t>ry: Reinventing the Global City.</w:t>
      </w:r>
      <w:r w:rsidRPr="005B7E1A">
        <w:rPr>
          <w:i/>
          <w:iCs/>
          <w:lang w:bidi="he-IL"/>
        </w:rPr>
        <w:t xml:space="preserve"> </w:t>
      </w:r>
      <w:r w:rsidRPr="005B7E1A">
        <w:t xml:space="preserve">Singapore: NUS Press </w:t>
      </w:r>
      <w:proofErr w:type="spellStart"/>
      <w:r w:rsidRPr="005B7E1A">
        <w:t>Pte</w:t>
      </w:r>
      <w:proofErr w:type="spellEnd"/>
      <w:r w:rsidRPr="005B7E1A">
        <w:t xml:space="preserve"> Ltd, 2010</w:t>
      </w:r>
      <w:r>
        <w:t xml:space="preserve">. </w:t>
      </w:r>
      <w:r>
        <w:rPr>
          <w:i/>
        </w:rPr>
        <w:t>Project Muse</w:t>
      </w:r>
      <w:r>
        <w:t>. Web. 3 Mar 2016.</w:t>
      </w:r>
      <w:r w:rsidRPr="005B7E1A">
        <w:t xml:space="preserve"> </w:t>
      </w:r>
      <w:hyperlink r:id="rId7" w:history="1">
        <w:r w:rsidRPr="00A24B4F">
          <w:rPr>
            <w:rStyle w:val="Hyperlink"/>
          </w:rPr>
          <w:t>https://muse-jhu-edu.libproxy1.nus.edu.sg/books/9789971695897/9789971695897-9.pdf</w:t>
        </w:r>
      </w:hyperlink>
      <w:r w:rsidRPr="008A57DA">
        <w:rPr>
          <w:rStyle w:val="Hyperlink"/>
        </w:rPr>
        <w:t>,</w:t>
      </w:r>
      <w:r>
        <w:rPr>
          <w:rStyle w:val="Hyperlink"/>
        </w:rPr>
        <w:t xml:space="preserve"> </w:t>
      </w:r>
      <w:r w:rsidRPr="003A3349">
        <w:rPr>
          <w:rStyle w:val="Hyperlink"/>
        </w:rPr>
        <w:t>55-75.</w:t>
      </w:r>
    </w:p>
    <w:p w14:paraId="559E09AA" w14:textId="77777777" w:rsidR="006A356C" w:rsidRDefault="006A356C" w:rsidP="00D962FF">
      <w:pPr>
        <w:spacing w:after="0" w:line="360" w:lineRule="auto"/>
        <w:rPr>
          <w:rStyle w:val="Hyperlink"/>
        </w:rPr>
      </w:pPr>
    </w:p>
    <w:p w14:paraId="363CA22C" w14:textId="77777777" w:rsidR="008976CB" w:rsidRDefault="006A356C" w:rsidP="00D962FF">
      <w:pPr>
        <w:spacing w:after="0" w:line="360" w:lineRule="auto"/>
        <w:rPr>
          <w:rStyle w:val="Hyperlink"/>
        </w:rPr>
      </w:pPr>
      <w:proofErr w:type="spellStart"/>
      <w:r w:rsidRPr="008F150F">
        <w:t>Kwa</w:t>
      </w:r>
      <w:proofErr w:type="spellEnd"/>
      <w:r w:rsidRPr="008F150F">
        <w:t xml:space="preserve"> Chong Guan, </w:t>
      </w:r>
      <w:proofErr w:type="spellStart"/>
      <w:r w:rsidRPr="008F150F">
        <w:t>Heng</w:t>
      </w:r>
      <w:proofErr w:type="spellEnd"/>
      <w:r w:rsidRPr="008F150F">
        <w:t xml:space="preserve">, Derek, Tan Tai Yong. </w:t>
      </w:r>
      <w:r w:rsidRPr="008F150F">
        <w:rPr>
          <w:i/>
        </w:rPr>
        <w:t>Singapore: A 700-year History: From Early Emporium to World City</w:t>
      </w:r>
      <w:r w:rsidRPr="008F150F">
        <w:t>. Singapore: NAS, 2009.</w:t>
      </w:r>
      <w:r w:rsidRPr="008A57DA">
        <w:rPr>
          <w:rStyle w:val="Hyperlink"/>
        </w:rPr>
        <w:t xml:space="preserve"> </w:t>
      </w:r>
    </w:p>
    <w:p w14:paraId="71D9ABC2" w14:textId="4F263139" w:rsidR="006A356C" w:rsidRDefault="006A356C" w:rsidP="00D962FF">
      <w:pPr>
        <w:spacing w:after="0" w:line="360" w:lineRule="auto"/>
        <w:rPr>
          <w:color w:val="000000"/>
        </w:rPr>
      </w:pPr>
      <w:r w:rsidRPr="00D247B5">
        <w:br/>
      </w:r>
      <w:r w:rsidRPr="00D247B5">
        <w:rPr>
          <w:color w:val="000000"/>
        </w:rPr>
        <w:t xml:space="preserve">Turnbull, C.M. </w:t>
      </w:r>
      <w:r w:rsidRPr="00D247B5">
        <w:rPr>
          <w:i/>
          <w:iCs/>
          <w:color w:val="000000"/>
        </w:rPr>
        <w:t>A History of Singapore, 1819-2005,</w:t>
      </w:r>
      <w:r>
        <w:rPr>
          <w:color w:val="000000"/>
        </w:rPr>
        <w:t xml:space="preserve"> 3rd ed. </w:t>
      </w:r>
      <w:r w:rsidRPr="00D247B5">
        <w:rPr>
          <w:color w:val="000000"/>
        </w:rPr>
        <w:t>S</w:t>
      </w:r>
      <w:r>
        <w:rPr>
          <w:color w:val="000000"/>
        </w:rPr>
        <w:t>ingapore: NUS Press, 2009</w:t>
      </w:r>
      <w:r w:rsidRPr="00D247B5">
        <w:rPr>
          <w:color w:val="000000"/>
        </w:rPr>
        <w:t>.</w:t>
      </w:r>
    </w:p>
    <w:p w14:paraId="5CA79D8A" w14:textId="77777777" w:rsidR="00A22C56" w:rsidRDefault="00A22C56" w:rsidP="00D962FF">
      <w:pPr>
        <w:spacing w:after="0" w:line="360" w:lineRule="auto"/>
        <w:rPr>
          <w:color w:val="000000"/>
        </w:rPr>
      </w:pPr>
    </w:p>
    <w:p w14:paraId="2553AC79" w14:textId="77777777" w:rsidR="00A22C56" w:rsidRDefault="00A22C56" w:rsidP="00D962FF">
      <w:pPr>
        <w:spacing w:after="0" w:line="360" w:lineRule="auto"/>
        <w:rPr>
          <w:color w:val="000000"/>
        </w:rPr>
      </w:pPr>
    </w:p>
    <w:p w14:paraId="160C62AB" w14:textId="77777777" w:rsidR="00A22C56" w:rsidRDefault="00A22C56" w:rsidP="00D962FF">
      <w:pPr>
        <w:spacing w:after="0" w:line="360" w:lineRule="auto"/>
        <w:rPr>
          <w:color w:val="000000"/>
        </w:rPr>
      </w:pPr>
    </w:p>
    <w:p w14:paraId="74320340" w14:textId="77777777" w:rsidR="00A22C56" w:rsidRDefault="00A22C56" w:rsidP="00D962FF">
      <w:pPr>
        <w:spacing w:after="0" w:line="360" w:lineRule="auto"/>
        <w:rPr>
          <w:color w:val="000000"/>
        </w:rPr>
      </w:pPr>
    </w:p>
    <w:p w14:paraId="570AD20F" w14:textId="2FCD1FD1" w:rsidR="00A22C56" w:rsidRPr="001625DB" w:rsidRDefault="00A22C56" w:rsidP="00D962FF">
      <w:pPr>
        <w:spacing w:after="0" w:line="360" w:lineRule="auto"/>
      </w:pPr>
    </w:p>
    <w:sectPr w:rsidR="00A22C56" w:rsidRPr="001625DB" w:rsidSect="007608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2B652" w14:textId="77777777" w:rsidR="005F0B72" w:rsidRDefault="005F0B72" w:rsidP="0015152A">
      <w:pPr>
        <w:spacing w:after="0" w:line="240" w:lineRule="auto"/>
      </w:pPr>
      <w:r>
        <w:separator/>
      </w:r>
    </w:p>
  </w:endnote>
  <w:endnote w:type="continuationSeparator" w:id="0">
    <w:p w14:paraId="332AE729" w14:textId="77777777" w:rsidR="005F0B72" w:rsidRDefault="005F0B72" w:rsidP="0015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A891B" w14:textId="77777777" w:rsidR="005F0B72" w:rsidRDefault="005F0B72" w:rsidP="0015152A">
      <w:pPr>
        <w:spacing w:after="0" w:line="240" w:lineRule="auto"/>
      </w:pPr>
      <w:r>
        <w:separator/>
      </w:r>
    </w:p>
  </w:footnote>
  <w:footnote w:type="continuationSeparator" w:id="0">
    <w:p w14:paraId="158F107D" w14:textId="77777777" w:rsidR="005F0B72" w:rsidRDefault="005F0B72" w:rsidP="0015152A">
      <w:pPr>
        <w:spacing w:after="0" w:line="240" w:lineRule="auto"/>
      </w:pPr>
      <w:r>
        <w:continuationSeparator/>
      </w:r>
    </w:p>
  </w:footnote>
  <w:footnote w:id="1">
    <w:p w14:paraId="6D9F86F1" w14:textId="69A9514E" w:rsidR="0015152A" w:rsidRPr="0015152A" w:rsidRDefault="0015152A" w:rsidP="0015152A">
      <w:pPr>
        <w:spacing w:after="0"/>
        <w:rPr>
          <w:sz w:val="18"/>
          <w:szCs w:val="18"/>
        </w:rPr>
      </w:pPr>
      <w:r>
        <w:rPr>
          <w:rStyle w:val="FootnoteReference"/>
        </w:rPr>
        <w:footnoteRef/>
      </w:r>
      <w:r>
        <w:t xml:space="preserve"> </w:t>
      </w:r>
      <w:proofErr w:type="spellStart"/>
      <w:r w:rsidRPr="00975FBB">
        <w:rPr>
          <w:sz w:val="18"/>
          <w:szCs w:val="18"/>
        </w:rPr>
        <w:t>Kwa</w:t>
      </w:r>
      <w:proofErr w:type="spellEnd"/>
      <w:r w:rsidRPr="00975FBB">
        <w:rPr>
          <w:sz w:val="18"/>
          <w:szCs w:val="18"/>
        </w:rPr>
        <w:t xml:space="preserve"> Chong Guan, Derek </w:t>
      </w:r>
      <w:proofErr w:type="spellStart"/>
      <w:r w:rsidRPr="00975FBB">
        <w:rPr>
          <w:sz w:val="18"/>
          <w:szCs w:val="18"/>
        </w:rPr>
        <w:t>Heng</w:t>
      </w:r>
      <w:proofErr w:type="spellEnd"/>
      <w:r w:rsidRPr="00975FBB">
        <w:rPr>
          <w:sz w:val="18"/>
          <w:szCs w:val="18"/>
        </w:rPr>
        <w:t xml:space="preserve">, Tan Tai Yong, </w:t>
      </w:r>
      <w:r w:rsidRPr="00975FBB">
        <w:rPr>
          <w:i/>
          <w:sz w:val="18"/>
          <w:szCs w:val="18"/>
        </w:rPr>
        <w:t>Singapore: A 700-year History: From Early Emporium to World City</w:t>
      </w:r>
      <w:r w:rsidRPr="00975FBB">
        <w:rPr>
          <w:sz w:val="18"/>
          <w:szCs w:val="18"/>
        </w:rPr>
        <w:t xml:space="preserve"> (Singapore</w:t>
      </w:r>
      <w:r>
        <w:rPr>
          <w:sz w:val="18"/>
          <w:szCs w:val="18"/>
        </w:rPr>
        <w:t>: NAS, 2009), 1-2.</w:t>
      </w:r>
    </w:p>
  </w:footnote>
  <w:footnote w:id="2">
    <w:p w14:paraId="654E812E" w14:textId="54280186" w:rsidR="0015152A" w:rsidRDefault="0015152A">
      <w:pPr>
        <w:pStyle w:val="FootnoteText"/>
      </w:pPr>
      <w:r>
        <w:rPr>
          <w:rStyle w:val="FootnoteReference"/>
        </w:rPr>
        <w:footnoteRef/>
      </w:r>
      <w:r>
        <w:t xml:space="preserve"> </w:t>
      </w:r>
      <w:r>
        <w:rPr>
          <w:sz w:val="18"/>
          <w:szCs w:val="18"/>
        </w:rPr>
        <w:t>Ibid., 3</w:t>
      </w:r>
      <w:r w:rsidRPr="00975FBB">
        <w:rPr>
          <w:sz w:val="18"/>
          <w:szCs w:val="18"/>
        </w:rPr>
        <w:t>.</w:t>
      </w:r>
    </w:p>
  </w:footnote>
  <w:footnote w:id="3">
    <w:p w14:paraId="7684CA2C" w14:textId="3347118C" w:rsidR="0015152A" w:rsidRDefault="0015152A">
      <w:pPr>
        <w:pStyle w:val="FootnoteText"/>
      </w:pPr>
      <w:r>
        <w:rPr>
          <w:rStyle w:val="FootnoteReference"/>
        </w:rPr>
        <w:footnoteRef/>
      </w:r>
      <w:r>
        <w:t xml:space="preserve"> </w:t>
      </w:r>
      <w:r w:rsidRPr="003A3349">
        <w:rPr>
          <w:sz w:val="18"/>
          <w:szCs w:val="18"/>
        </w:rPr>
        <w:t xml:space="preserve">Derek </w:t>
      </w:r>
      <w:proofErr w:type="spellStart"/>
      <w:r w:rsidRPr="003A3349">
        <w:rPr>
          <w:sz w:val="18"/>
          <w:szCs w:val="18"/>
        </w:rPr>
        <w:t>Heng</w:t>
      </w:r>
      <w:proofErr w:type="spellEnd"/>
      <w:r w:rsidRPr="003A3349">
        <w:rPr>
          <w:sz w:val="18"/>
          <w:szCs w:val="18"/>
        </w:rPr>
        <w:t xml:space="preserve">, “Casting Singapore’s History in the Longue </w:t>
      </w:r>
      <w:proofErr w:type="spellStart"/>
      <w:r w:rsidRPr="003A3349">
        <w:rPr>
          <w:sz w:val="18"/>
          <w:szCs w:val="18"/>
        </w:rPr>
        <w:t>Duree</w:t>
      </w:r>
      <w:proofErr w:type="spellEnd"/>
      <w:r w:rsidRPr="003A3349">
        <w:rPr>
          <w:sz w:val="18"/>
          <w:szCs w:val="18"/>
        </w:rPr>
        <w:t xml:space="preserve">”, eds. Karl Hack, Jean-Louis </w:t>
      </w:r>
      <w:proofErr w:type="spellStart"/>
      <w:r w:rsidRPr="003A3349">
        <w:rPr>
          <w:sz w:val="18"/>
          <w:szCs w:val="18"/>
        </w:rPr>
        <w:t>Margolin</w:t>
      </w:r>
      <w:proofErr w:type="spellEnd"/>
      <w:r w:rsidRPr="003A3349">
        <w:rPr>
          <w:sz w:val="18"/>
          <w:szCs w:val="18"/>
        </w:rPr>
        <w:t xml:space="preserve">, </w:t>
      </w:r>
      <w:r w:rsidRPr="003A3349">
        <w:rPr>
          <w:i/>
          <w:iCs/>
          <w:sz w:val="18"/>
          <w:szCs w:val="18"/>
          <w:lang w:bidi="he-IL"/>
        </w:rPr>
        <w:t xml:space="preserve">Singapore from </w:t>
      </w:r>
      <w:proofErr w:type="spellStart"/>
      <w:r w:rsidRPr="003A3349">
        <w:rPr>
          <w:i/>
          <w:iCs/>
          <w:sz w:val="18"/>
          <w:szCs w:val="18"/>
          <w:lang w:bidi="he-IL"/>
        </w:rPr>
        <w:t>Temasek</w:t>
      </w:r>
      <w:proofErr w:type="spellEnd"/>
      <w:r w:rsidRPr="003A3349">
        <w:rPr>
          <w:i/>
          <w:iCs/>
          <w:sz w:val="18"/>
          <w:szCs w:val="18"/>
          <w:lang w:bidi="he-IL"/>
        </w:rPr>
        <w:t xml:space="preserve"> to the 21st Century: Reinventing the Global City, </w:t>
      </w:r>
      <w:r w:rsidRPr="003A3349">
        <w:rPr>
          <w:iCs/>
          <w:sz w:val="18"/>
          <w:szCs w:val="18"/>
          <w:lang w:bidi="he-IL"/>
        </w:rPr>
        <w:t>(</w:t>
      </w:r>
      <w:r w:rsidRPr="003A3349">
        <w:rPr>
          <w:sz w:val="18"/>
          <w:szCs w:val="18"/>
        </w:rPr>
        <w:t xml:space="preserve">Singapore: NUS Press </w:t>
      </w:r>
      <w:proofErr w:type="spellStart"/>
      <w:r w:rsidRPr="003A3349">
        <w:rPr>
          <w:sz w:val="18"/>
          <w:szCs w:val="18"/>
        </w:rPr>
        <w:t>Pte</w:t>
      </w:r>
      <w:proofErr w:type="spellEnd"/>
      <w:r w:rsidRPr="003A3349">
        <w:rPr>
          <w:sz w:val="18"/>
          <w:szCs w:val="18"/>
        </w:rPr>
        <w:t xml:space="preserve"> Ltd, 2010), </w:t>
      </w:r>
      <w:r w:rsidRPr="003A3349">
        <w:rPr>
          <w:i/>
          <w:sz w:val="18"/>
          <w:szCs w:val="18"/>
        </w:rPr>
        <w:t>Project Muse</w:t>
      </w:r>
      <w:r w:rsidRPr="003A3349">
        <w:rPr>
          <w:sz w:val="18"/>
          <w:szCs w:val="18"/>
        </w:rPr>
        <w:t xml:space="preserve">, web, 3 Mar 2016 </w:t>
      </w:r>
      <w:hyperlink r:id="rId1" w:history="1">
        <w:r w:rsidRPr="003A3349">
          <w:rPr>
            <w:rStyle w:val="Hyperlink"/>
            <w:sz w:val="18"/>
            <w:szCs w:val="18"/>
          </w:rPr>
          <w:t>https://muse-jhu-edu.libproxy1.nus.edu.sg/books/9789971695897/9789971695897-9.pdf</w:t>
        </w:r>
      </w:hyperlink>
      <w:r w:rsidRPr="003A3349">
        <w:rPr>
          <w:rStyle w:val="Hyperlink"/>
          <w:sz w:val="18"/>
          <w:szCs w:val="18"/>
        </w:rPr>
        <w:t>,</w:t>
      </w:r>
      <w:r>
        <w:rPr>
          <w:rStyle w:val="Hyperlink"/>
          <w:sz w:val="18"/>
          <w:szCs w:val="18"/>
        </w:rPr>
        <w:t xml:space="preserve"> 58-62</w:t>
      </w:r>
      <w:r w:rsidRPr="003A3349">
        <w:rPr>
          <w:rStyle w:val="Hyperlink"/>
          <w:sz w:val="18"/>
          <w:szCs w:val="18"/>
        </w:rPr>
        <w:t>.</w:t>
      </w:r>
      <w:r>
        <w:rPr>
          <w:rStyle w:val="Hyperlink"/>
        </w:rPr>
        <w:t xml:space="preserve"> </w:t>
      </w:r>
      <w:r w:rsidRPr="008A57DA">
        <w:rPr>
          <w:rStyle w:val="Hyperlink"/>
        </w:rPr>
        <w:t xml:space="preserve"> </w:t>
      </w:r>
    </w:p>
  </w:footnote>
  <w:footnote w:id="4">
    <w:p w14:paraId="40E595F5" w14:textId="1622E89A" w:rsidR="004A47B7" w:rsidRPr="004A47B7" w:rsidRDefault="004A47B7">
      <w:pPr>
        <w:pStyle w:val="FootnoteText"/>
        <w:rPr>
          <w:sz w:val="18"/>
          <w:szCs w:val="18"/>
        </w:rPr>
      </w:pPr>
      <w:r>
        <w:rPr>
          <w:rStyle w:val="FootnoteReference"/>
        </w:rPr>
        <w:footnoteRef/>
      </w:r>
      <w:r>
        <w:t xml:space="preserve"> </w:t>
      </w:r>
      <w:r>
        <w:rPr>
          <w:sz w:val="18"/>
          <w:szCs w:val="18"/>
        </w:rPr>
        <w:t>Tutorial 1 reading 2</w:t>
      </w:r>
    </w:p>
  </w:footnote>
  <w:footnote w:id="5">
    <w:p w14:paraId="78AA5BAB" w14:textId="71FD91FC" w:rsidR="00CC14BE" w:rsidRDefault="00CC14BE">
      <w:pPr>
        <w:pStyle w:val="FootnoteText"/>
      </w:pPr>
      <w:r>
        <w:rPr>
          <w:rStyle w:val="FootnoteReference"/>
        </w:rPr>
        <w:footnoteRef/>
      </w:r>
      <w:r>
        <w:t xml:space="preserve"> </w:t>
      </w:r>
      <w:proofErr w:type="spellStart"/>
      <w:r w:rsidRPr="003A3349">
        <w:rPr>
          <w:sz w:val="18"/>
          <w:szCs w:val="18"/>
        </w:rPr>
        <w:t>Heng</w:t>
      </w:r>
      <w:proofErr w:type="spellEnd"/>
      <w:r w:rsidRPr="003A3349">
        <w:rPr>
          <w:sz w:val="18"/>
          <w:szCs w:val="18"/>
        </w:rPr>
        <w:t xml:space="preserve">, “Casting Singapore’s History in the Longue </w:t>
      </w:r>
      <w:proofErr w:type="spellStart"/>
      <w:r w:rsidRPr="003A3349">
        <w:rPr>
          <w:sz w:val="18"/>
          <w:szCs w:val="18"/>
        </w:rPr>
        <w:t>Duree</w:t>
      </w:r>
      <w:proofErr w:type="spellEnd"/>
      <w:r w:rsidRPr="003A3349">
        <w:rPr>
          <w:sz w:val="18"/>
          <w:szCs w:val="18"/>
        </w:rPr>
        <w:t>”</w:t>
      </w:r>
      <w:r>
        <w:rPr>
          <w:sz w:val="18"/>
          <w:szCs w:val="18"/>
        </w:rPr>
        <w:t>, 64-65</w:t>
      </w:r>
    </w:p>
  </w:footnote>
  <w:footnote w:id="6">
    <w:p w14:paraId="28965E48" w14:textId="2F7BA3E7" w:rsidR="00E65437" w:rsidRDefault="00E65437">
      <w:pPr>
        <w:pStyle w:val="FootnoteText"/>
      </w:pPr>
      <w:r>
        <w:rPr>
          <w:rStyle w:val="FootnoteReference"/>
        </w:rPr>
        <w:footnoteRef/>
      </w:r>
      <w:r>
        <w:t xml:space="preserve"> </w:t>
      </w:r>
      <w:proofErr w:type="spellStart"/>
      <w:r w:rsidRPr="00E65437">
        <w:rPr>
          <w:rFonts w:eastAsiaTheme="minorHAnsi"/>
          <w:bCs/>
          <w:color w:val="262626"/>
          <w:sz w:val="18"/>
          <w:szCs w:val="18"/>
        </w:rPr>
        <w:t>Heirwin</w:t>
      </w:r>
      <w:proofErr w:type="spellEnd"/>
      <w:r w:rsidRPr="00E65437">
        <w:rPr>
          <w:rFonts w:eastAsiaTheme="minorHAnsi"/>
          <w:bCs/>
          <w:color w:val="262626"/>
          <w:sz w:val="18"/>
          <w:szCs w:val="18"/>
        </w:rPr>
        <w:t xml:space="preserve"> </w:t>
      </w:r>
      <w:proofErr w:type="spellStart"/>
      <w:r w:rsidRPr="00E65437">
        <w:rPr>
          <w:rFonts w:eastAsiaTheme="minorHAnsi"/>
          <w:bCs/>
          <w:color w:val="262626"/>
          <w:sz w:val="18"/>
          <w:szCs w:val="18"/>
        </w:rPr>
        <w:t>Mohd</w:t>
      </w:r>
      <w:proofErr w:type="spellEnd"/>
      <w:r w:rsidRPr="00E65437">
        <w:rPr>
          <w:rFonts w:eastAsiaTheme="minorHAnsi"/>
          <w:bCs/>
          <w:color w:val="262626"/>
          <w:sz w:val="18"/>
          <w:szCs w:val="18"/>
        </w:rPr>
        <w:t xml:space="preserve"> Nasir. "Sir Stamford </w:t>
      </w:r>
      <w:proofErr w:type="spellStart"/>
      <w:r w:rsidRPr="00E65437">
        <w:rPr>
          <w:rFonts w:eastAsiaTheme="minorHAnsi"/>
          <w:bCs/>
          <w:color w:val="262626"/>
          <w:sz w:val="18"/>
          <w:szCs w:val="18"/>
        </w:rPr>
        <w:t>Raffles's</w:t>
      </w:r>
      <w:proofErr w:type="spellEnd"/>
      <w:r w:rsidRPr="00E65437">
        <w:rPr>
          <w:rFonts w:eastAsiaTheme="minorHAnsi"/>
          <w:bCs/>
          <w:color w:val="262626"/>
          <w:sz w:val="18"/>
          <w:szCs w:val="18"/>
        </w:rPr>
        <w:t xml:space="preserve"> Career and Contributions to Singapore." Sir Stamford </w:t>
      </w:r>
      <w:proofErr w:type="spellStart"/>
      <w:r w:rsidRPr="00E65437">
        <w:rPr>
          <w:rFonts w:eastAsiaTheme="minorHAnsi"/>
          <w:bCs/>
          <w:color w:val="262626"/>
          <w:sz w:val="18"/>
          <w:szCs w:val="18"/>
        </w:rPr>
        <w:t>Raffles's</w:t>
      </w:r>
      <w:proofErr w:type="spellEnd"/>
      <w:r w:rsidRPr="00E65437">
        <w:rPr>
          <w:rFonts w:eastAsiaTheme="minorHAnsi"/>
          <w:bCs/>
          <w:color w:val="262626"/>
          <w:sz w:val="18"/>
          <w:szCs w:val="18"/>
        </w:rPr>
        <w:t xml:space="preserve"> Career and Contributions to Singapore. Accessed March 10, 2016. http://eresources.nlb.gov.sg/infopedia/articles/SIP_715_2004-12-15.html.</w:t>
      </w:r>
    </w:p>
  </w:footnote>
  <w:footnote w:id="7">
    <w:p w14:paraId="7236ED02" w14:textId="32373783" w:rsidR="0015152A" w:rsidRDefault="0015152A">
      <w:pPr>
        <w:pStyle w:val="FootnoteText"/>
      </w:pPr>
      <w:r>
        <w:rPr>
          <w:rStyle w:val="FootnoteReference"/>
        </w:rPr>
        <w:footnoteRef/>
      </w:r>
      <w:r>
        <w:t xml:space="preserve"> </w:t>
      </w:r>
      <w:proofErr w:type="spellStart"/>
      <w:r w:rsidRPr="00031014">
        <w:rPr>
          <w:sz w:val="18"/>
          <w:szCs w:val="18"/>
        </w:rPr>
        <w:t>Kwa</w:t>
      </w:r>
      <w:proofErr w:type="spellEnd"/>
      <w:r w:rsidRPr="00031014">
        <w:rPr>
          <w:sz w:val="18"/>
          <w:szCs w:val="18"/>
        </w:rPr>
        <w:t xml:space="preserve"> et al, </w:t>
      </w:r>
      <w:r w:rsidRPr="00031014">
        <w:rPr>
          <w:i/>
          <w:sz w:val="18"/>
          <w:szCs w:val="18"/>
        </w:rPr>
        <w:t>Singapore: A 700-year History</w:t>
      </w:r>
      <w:r>
        <w:rPr>
          <w:sz w:val="18"/>
          <w:szCs w:val="18"/>
        </w:rPr>
        <w:t>, 3</w:t>
      </w:r>
      <w:r w:rsidRPr="00031014">
        <w:rPr>
          <w:sz w:val="18"/>
          <w:szCs w:val="18"/>
        </w:rPr>
        <w:t>.</w:t>
      </w:r>
    </w:p>
  </w:footnote>
  <w:footnote w:id="8">
    <w:p w14:paraId="3D671DAD" w14:textId="1FA2BDDB" w:rsidR="0015152A" w:rsidRDefault="0015152A">
      <w:pPr>
        <w:pStyle w:val="FootnoteText"/>
      </w:pPr>
      <w:r>
        <w:rPr>
          <w:rStyle w:val="FootnoteReference"/>
        </w:rPr>
        <w:footnoteRef/>
      </w:r>
      <w:r>
        <w:t xml:space="preserve"> </w:t>
      </w:r>
      <w:r w:rsidRPr="00D247B5">
        <w:rPr>
          <w:color w:val="000000"/>
          <w:sz w:val="18"/>
          <w:szCs w:val="18"/>
        </w:rPr>
        <w:t xml:space="preserve">C.M. Turnbull, </w:t>
      </w:r>
      <w:r w:rsidRPr="00D247B5">
        <w:rPr>
          <w:i/>
          <w:iCs/>
          <w:color w:val="000000"/>
          <w:sz w:val="18"/>
          <w:szCs w:val="18"/>
        </w:rPr>
        <w:t>A History of Singapore, 1819-2005,</w:t>
      </w:r>
      <w:r w:rsidRPr="00D247B5">
        <w:rPr>
          <w:color w:val="000000"/>
          <w:sz w:val="18"/>
          <w:szCs w:val="18"/>
        </w:rPr>
        <w:t xml:space="preserve"> 3rd ed. (Singapore: NUS Press, 2</w:t>
      </w:r>
      <w:r>
        <w:rPr>
          <w:color w:val="000000"/>
          <w:sz w:val="18"/>
          <w:szCs w:val="18"/>
        </w:rPr>
        <w:t xml:space="preserve">009), </w:t>
      </w:r>
      <w:r w:rsidRPr="00D247B5">
        <w:rPr>
          <w:color w:val="000000"/>
          <w:sz w:val="18"/>
          <w:szCs w:val="18"/>
        </w:rPr>
        <w:t>3.</w:t>
      </w:r>
    </w:p>
  </w:footnote>
  <w:footnote w:id="9">
    <w:p w14:paraId="3DE6A6F3" w14:textId="10BC21BC" w:rsidR="0015152A" w:rsidRDefault="0015152A">
      <w:pPr>
        <w:pStyle w:val="FootnoteText"/>
      </w:pPr>
      <w:r>
        <w:rPr>
          <w:rStyle w:val="FootnoteReference"/>
        </w:rPr>
        <w:footnoteRef/>
      </w:r>
      <w:r>
        <w:t xml:space="preserve"> </w:t>
      </w:r>
      <w:proofErr w:type="spellStart"/>
      <w:r w:rsidRPr="00031014">
        <w:rPr>
          <w:sz w:val="18"/>
          <w:szCs w:val="18"/>
        </w:rPr>
        <w:t>Kwa</w:t>
      </w:r>
      <w:proofErr w:type="spellEnd"/>
      <w:r w:rsidRPr="00031014">
        <w:rPr>
          <w:sz w:val="18"/>
          <w:szCs w:val="18"/>
        </w:rPr>
        <w:t xml:space="preserve"> et al, </w:t>
      </w:r>
      <w:r w:rsidRPr="00031014">
        <w:rPr>
          <w:i/>
          <w:sz w:val="18"/>
          <w:szCs w:val="18"/>
        </w:rPr>
        <w:t>Singapore: A 700-year History</w:t>
      </w:r>
      <w:r>
        <w:rPr>
          <w:sz w:val="18"/>
          <w:szCs w:val="18"/>
        </w:rPr>
        <w:t>, 4</w:t>
      </w:r>
      <w:r w:rsidRPr="00031014">
        <w:rPr>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A5E"/>
    <w:rsid w:val="000E16F0"/>
    <w:rsid w:val="0011476F"/>
    <w:rsid w:val="0015152A"/>
    <w:rsid w:val="001625DB"/>
    <w:rsid w:val="00195F03"/>
    <w:rsid w:val="001A2B53"/>
    <w:rsid w:val="0021087D"/>
    <w:rsid w:val="002421FA"/>
    <w:rsid w:val="00242FAC"/>
    <w:rsid w:val="002E7A7C"/>
    <w:rsid w:val="003D2E93"/>
    <w:rsid w:val="004A47B7"/>
    <w:rsid w:val="00550122"/>
    <w:rsid w:val="00551248"/>
    <w:rsid w:val="0055516C"/>
    <w:rsid w:val="005828B1"/>
    <w:rsid w:val="00592A86"/>
    <w:rsid w:val="005C5D55"/>
    <w:rsid w:val="005F0B72"/>
    <w:rsid w:val="00612286"/>
    <w:rsid w:val="006A356C"/>
    <w:rsid w:val="006F1826"/>
    <w:rsid w:val="007608DF"/>
    <w:rsid w:val="00863A5E"/>
    <w:rsid w:val="008749D0"/>
    <w:rsid w:val="008976CB"/>
    <w:rsid w:val="008E4A96"/>
    <w:rsid w:val="00910620"/>
    <w:rsid w:val="00921CBB"/>
    <w:rsid w:val="00947D46"/>
    <w:rsid w:val="009E4D01"/>
    <w:rsid w:val="00A01230"/>
    <w:rsid w:val="00A22C56"/>
    <w:rsid w:val="00A525B0"/>
    <w:rsid w:val="00B36650"/>
    <w:rsid w:val="00B6079F"/>
    <w:rsid w:val="00BA02B7"/>
    <w:rsid w:val="00CB140F"/>
    <w:rsid w:val="00CC14BE"/>
    <w:rsid w:val="00CC2B92"/>
    <w:rsid w:val="00D000FB"/>
    <w:rsid w:val="00D908F4"/>
    <w:rsid w:val="00D934EE"/>
    <w:rsid w:val="00D962FF"/>
    <w:rsid w:val="00DB2F8F"/>
    <w:rsid w:val="00E65437"/>
    <w:rsid w:val="00E9555D"/>
    <w:rsid w:val="00F3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935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A5E"/>
    <w:pPr>
      <w:spacing w:after="200" w:line="276" w:lineRule="auto"/>
    </w:pPr>
    <w:rPr>
      <w:rFonts w:ascii="Times New Roman" w:eastAsia="Times New Roman" w:hAnsi="Times New Roman" w:cs="Times New Roman"/>
      <w:sz w:val="22"/>
      <w:szCs w:val="22"/>
    </w:rPr>
  </w:style>
  <w:style w:type="paragraph" w:styleId="Heading1">
    <w:name w:val="heading 1"/>
    <w:basedOn w:val="Normal"/>
    <w:next w:val="Normal"/>
    <w:link w:val="Heading1Char"/>
    <w:uiPriority w:val="99"/>
    <w:qFormat/>
    <w:rsid w:val="006A356C"/>
    <w:pPr>
      <w:keepNext/>
      <w:keepLines/>
      <w:spacing w:before="480" w:after="0"/>
      <w:outlineLvl w:val="0"/>
    </w:pPr>
    <w:rPr>
      <w:rFonts w:ascii="Arial" w:hAnsi="Arial"/>
      <w:b/>
      <w:bCs/>
      <w:color w:val="365F91"/>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A5E"/>
    <w:pPr>
      <w:spacing w:before="100" w:beforeAutospacing="1" w:after="100" w:afterAutospacing="1" w:line="240" w:lineRule="auto"/>
    </w:pPr>
    <w:rPr>
      <w:sz w:val="24"/>
      <w:szCs w:val="24"/>
    </w:rPr>
  </w:style>
  <w:style w:type="paragraph" w:styleId="FootnoteText">
    <w:name w:val="footnote text"/>
    <w:basedOn w:val="Normal"/>
    <w:link w:val="FootnoteTextChar"/>
    <w:uiPriority w:val="99"/>
    <w:unhideWhenUsed/>
    <w:rsid w:val="0015152A"/>
    <w:pPr>
      <w:spacing w:after="0" w:line="240" w:lineRule="auto"/>
    </w:pPr>
    <w:rPr>
      <w:sz w:val="24"/>
      <w:szCs w:val="24"/>
    </w:rPr>
  </w:style>
  <w:style w:type="character" w:customStyle="1" w:styleId="FootnoteTextChar">
    <w:name w:val="Footnote Text Char"/>
    <w:basedOn w:val="DefaultParagraphFont"/>
    <w:link w:val="FootnoteText"/>
    <w:uiPriority w:val="99"/>
    <w:rsid w:val="0015152A"/>
    <w:rPr>
      <w:rFonts w:ascii="Times New Roman" w:eastAsia="Times New Roman" w:hAnsi="Times New Roman" w:cs="Times New Roman"/>
    </w:rPr>
  </w:style>
  <w:style w:type="character" w:styleId="FootnoteReference">
    <w:name w:val="footnote reference"/>
    <w:basedOn w:val="DefaultParagraphFont"/>
    <w:uiPriority w:val="99"/>
    <w:unhideWhenUsed/>
    <w:rsid w:val="0015152A"/>
    <w:rPr>
      <w:vertAlign w:val="superscript"/>
    </w:rPr>
  </w:style>
  <w:style w:type="character" w:styleId="Hyperlink">
    <w:name w:val="Hyperlink"/>
    <w:basedOn w:val="DefaultParagraphFont"/>
    <w:uiPriority w:val="99"/>
    <w:rsid w:val="0015152A"/>
    <w:rPr>
      <w:rFonts w:cs="Times New Roman"/>
      <w:color w:val="0000FF"/>
      <w:u w:val="single"/>
    </w:rPr>
  </w:style>
  <w:style w:type="character" w:customStyle="1" w:styleId="Heading1Char">
    <w:name w:val="Heading 1 Char"/>
    <w:basedOn w:val="DefaultParagraphFont"/>
    <w:link w:val="Heading1"/>
    <w:uiPriority w:val="99"/>
    <w:rsid w:val="006A356C"/>
    <w:rPr>
      <w:rFonts w:ascii="Arial" w:eastAsia="Times New Roman" w:hAnsi="Arial" w:cs="Times New Roman"/>
      <w:b/>
      <w:bCs/>
      <w:color w:val="365F91"/>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use-jhu-edu.libproxy1.nus.edu.sg/books/9789971695897/9789971695897-9.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muse-jhu-edu.libproxy1.nus.edu.sg/books/9789971695897/978997169589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39855E-268C-3842-94AA-A5DB4F1F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1342</Words>
  <Characters>7006</Characters>
  <Application>Microsoft Macintosh Word</Application>
  <DocSecurity>0</DocSecurity>
  <Lines>87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2016-03-16T03:33:00Z</dcterms:created>
  <dcterms:modified xsi:type="dcterms:W3CDTF">2016-03-21T02:53:00Z</dcterms:modified>
</cp:coreProperties>
</file>