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666666"/>
          <w:sz w:val="26"/>
        </w:rPr>
        <w:t>ECON 3916: Statistical Machine Learning</w:t>
      </w:r>
    </w:p>
    <w:p>
      <w:pPr>
        <w:jc w:val="center"/>
      </w:pPr>
      <w:r>
        <w:rPr>
          <w:b/>
          <w:color w:val="E50914"/>
          <w:sz w:val="44"/>
        </w:rPr>
        <w:t>ML Prediction Project — Final Report</w:t>
      </w:r>
    </w:p>
    <w:p>
      <w:pPr>
        <w:jc w:val="center"/>
      </w:pPr>
      <w:r>
        <w:rPr>
          <w:i/>
          <w:color w:val="444444"/>
          <w:sz w:val="28"/>
        </w:rPr>
        <w:t>From Question to Recommendation</w:t>
      </w:r>
    </w:p>
    <w:p/>
    <w:p>
      <w:pPr>
        <w:jc w:val="center"/>
      </w:pPr>
      <w:r>
        <w:rPr>
          <w:b/>
          <w:sz w:val="32"/>
        </w:rPr>
        <w:t>Netflix User Watch Time Prediction</w:t>
      </w:r>
    </w:p>
    <w:p/>
    <w:p>
      <w:pPr>
        <w:jc w:val="center"/>
      </w:pPr>
      <w:r>
        <w:rPr>
          <w:i/>
          <w:sz w:val="24"/>
        </w:rPr>
        <w:t>Can We Predict How Many Hours Users Spend Watching</w:t>
        <w:br/>
        <w:t>Content Based on Demographics and Viewing Preferences?</w:t>
      </w:r>
    </w:p>
    <w:p/>
    <w:p/>
    <w:p>
      <w:pPr>
        <w:spacing w:after="100"/>
        <w:jc w:val="center"/>
      </w:pPr>
      <w:r>
        <w:rPr>
          <w:b/>
          <w:sz w:val="22"/>
        </w:rPr>
        <w:t xml:space="preserve">Student:  </w:t>
      </w:r>
      <w:r>
        <w:rPr>
          <w:sz w:val="22"/>
        </w:rPr>
        <w:t>zzzzzssyy</w:t>
      </w:r>
    </w:p>
    <w:p>
      <w:pPr>
        <w:spacing w:after="100"/>
        <w:jc w:val="center"/>
      </w:pPr>
      <w:r>
        <w:rPr>
          <w:b/>
          <w:sz w:val="22"/>
        </w:rPr>
        <w:t xml:space="preserve">Course:  </w:t>
      </w:r>
      <w:r>
        <w:rPr>
          <w:sz w:val="22"/>
        </w:rPr>
        <w:t>ECON 3916-33674</w:t>
      </w:r>
    </w:p>
    <w:p>
      <w:pPr>
        <w:spacing w:after="100"/>
        <w:jc w:val="center"/>
      </w:pPr>
      <w:r>
        <w:rPr>
          <w:b/>
          <w:sz w:val="22"/>
        </w:rPr>
        <w:t xml:space="preserve">Submission Date:  </w:t>
      </w:r>
      <w:r>
        <w:rPr>
          <w:sz w:val="22"/>
        </w:rPr>
        <w:t>April 2026</w:t>
      </w:r>
    </w:p>
    <w:p>
      <w:pPr>
        <w:spacing w:after="100"/>
        <w:jc w:val="center"/>
      </w:pPr>
      <w:r>
        <w:rPr>
          <w:b/>
          <w:sz w:val="22"/>
        </w:rPr>
        <w:t xml:space="preserve">Dataset:  </w:t>
      </w:r>
      <w:r>
        <w:rPr>
          <w:sz w:val="22"/>
        </w:rPr>
        <w:t>Netflix Users Database (Kaggle, N = 25,000)</w:t>
      </w:r>
    </w:p>
    <w:p>
      <w:pPr>
        <w:spacing w:after="100"/>
        <w:jc w:val="center"/>
      </w:pPr>
      <w:r>
        <w:rPr>
          <w:b/>
          <w:sz w:val="22"/>
        </w:rPr>
        <w:t xml:space="preserve">GitHub:  </w:t>
      </w:r>
      <w:r>
        <w:rPr>
          <w:sz w:val="22"/>
        </w:rPr>
        <w:t>github.com/zzzzzssyy/ECON3916-33674-Statistical-Machine-Learning-Final-Project</w:t>
      </w:r>
    </w:p>
    <w:p>
      <w:r>
        <w:br w:type="page"/>
      </w:r>
    </w:p>
    <w:p>
      <w:pPr>
        <w:pStyle w:val="Heading1"/>
        <w:spacing w:before="240" w:after="80"/>
      </w:pPr>
      <w:r>
        <w:rPr>
          <w:b/>
          <w:color w:val="E50914"/>
          <w:sz w:val="32"/>
        </w:rPr>
        <w:t>Part 1: Problem Statement</w:t>
      </w:r>
    </w:p>
    <w:p>
      <w:pPr>
        <w:spacing w:after="120" w:line="320" w:lineRule="exact"/>
      </w:pPr>
      <w:r>
        <w:rPr>
          <w:rFonts w:ascii="Calibri" w:hAnsi="Calibri"/>
          <w:sz w:val="22"/>
        </w:rPr>
        <w:t>This project addresses the following prediction question: Can we predict how many hours a user spends watching content on a streaming platform based on observable demographic and preference-related features?</w:t>
      </w:r>
    </w:p>
    <w:p>
      <w:pPr>
        <w:spacing w:after="120" w:line="320" w:lineRule="exact"/>
      </w:pPr>
      <w:r>
        <w:rPr>
          <w:rFonts w:ascii="Calibri" w:hAnsi="Calibri"/>
          <w:sz w:val="22"/>
        </w:rPr>
        <w:t>This is a prediction problem because it asks whether a target variable (watch time in hours) can be forecast from a set of input features, without implying any causal mechanism. The goal is to build a model that captures statistical patterns in user behavior and generates accurate out-of-sample estimates.</w:t>
      </w:r>
    </w:p>
    <w:p>
      <w:pPr>
        <w:pStyle w:val="Heading2"/>
        <w:spacing w:before="160" w:after="80"/>
      </w:pPr>
      <w:r>
        <w:rPr>
          <w:b/>
          <w:color w:val="222222"/>
          <w:sz w:val="26"/>
        </w:rPr>
        <w:t>1.1 Decision Context</w:t>
      </w:r>
    </w:p>
    <w:p>
      <w:pPr>
        <w:spacing w:after="120" w:line="320" w:lineRule="exact"/>
      </w:pPr>
      <w:r>
        <w:rPr>
          <w:rFonts w:ascii="Calibri" w:hAnsi="Calibri"/>
          <w:sz w:val="22"/>
        </w:rPr>
        <w:t>The primary stakeholder is a streaming media platform such as Netflix. With reliable watch-time predictions, the platform could: (1) personalize content recommendations for high-engagement users; (2) optimize notification frequency and retention campaigns; (3) allocate content licensing budgets toward genres that drive longer sessions.</w:t>
      </w:r>
    </w:p>
    <w:p>
      <w:pPr>
        <w:pStyle w:val="Heading2"/>
        <w:spacing w:before="160" w:after="80"/>
      </w:pPr>
      <w:r>
        <w:rPr>
          <w:b/>
          <w:color w:val="222222"/>
          <w:sz w:val="26"/>
        </w:rPr>
        <w:t>1.2 Dataset</w:t>
      </w:r>
    </w:p>
    <w:p>
      <w:pPr>
        <w:spacing w:after="80"/>
      </w:pPr>
    </w:p>
    <w:p>
      <w:pPr>
        <w:pStyle w:val="ListBullet"/>
        <w:spacing w:after="100"/>
      </w:pPr>
      <w:r>
        <w:rPr>
          <w:b/>
          <w:sz w:val="22"/>
        </w:rPr>
        <w:t xml:space="preserve">Source:  </w:t>
      </w:r>
      <w:r>
        <w:rPr>
          <w:sz w:val="22"/>
        </w:rPr>
        <w:t>Kaggle — Netflix Users Database (smayanj/netflix-users-database)</w:t>
      </w:r>
    </w:p>
    <w:p>
      <w:pPr>
        <w:pStyle w:val="ListBullet"/>
        <w:spacing w:after="100"/>
      </w:pPr>
      <w:r>
        <w:rPr>
          <w:b/>
          <w:sz w:val="22"/>
        </w:rPr>
        <w:t xml:space="preserve">Access date:  </w:t>
      </w:r>
      <w:r>
        <w:rPr>
          <w:sz w:val="22"/>
        </w:rPr>
        <w:t>April 17, 2026</w:t>
      </w:r>
    </w:p>
    <w:p>
      <w:pPr>
        <w:pStyle w:val="ListBullet"/>
        <w:spacing w:after="100"/>
      </w:pPr>
      <w:r>
        <w:rPr>
          <w:b/>
          <w:sz w:val="22"/>
        </w:rPr>
        <w:t xml:space="preserve">N:  </w:t>
      </w:r>
      <w:r>
        <w:rPr>
          <w:sz w:val="22"/>
        </w:rPr>
        <w:t>25,000 observations</w:t>
      </w:r>
    </w:p>
    <w:p>
      <w:pPr>
        <w:pStyle w:val="ListBullet"/>
        <w:spacing w:after="100"/>
      </w:pPr>
      <w:r>
        <w:rPr>
          <w:b/>
          <w:sz w:val="22"/>
        </w:rPr>
        <w:t xml:space="preserve">Features (M):  </w:t>
      </w:r>
      <w:r>
        <w:rPr>
          <w:sz w:val="22"/>
        </w:rPr>
        <w:t>6 variables — User_ID, Age, Country, Subscription_Type, Favorite_Genre, Last_Login</w:t>
      </w:r>
    </w:p>
    <w:p>
      <w:pPr>
        <w:pStyle w:val="ListBullet"/>
        <w:spacing w:after="100"/>
      </w:pPr>
      <w:r>
        <w:rPr>
          <w:b/>
          <w:sz w:val="22"/>
        </w:rPr>
        <w:t xml:space="preserve">Target variable:  </w:t>
      </w:r>
      <w:r>
        <w:rPr>
          <w:sz w:val="22"/>
        </w:rPr>
        <w:t>Watch_Time_Hours (continuous, regression task)</w:t>
      </w:r>
    </w:p>
    <w:p>
      <w:r>
        <w:br w:type="page"/>
      </w:r>
    </w:p>
    <w:p>
      <w:pPr>
        <w:pStyle w:val="Heading1"/>
        <w:spacing w:before="240" w:after="80"/>
      </w:pPr>
      <w:r>
        <w:rPr>
          <w:b/>
          <w:color w:val="E50914"/>
          <w:sz w:val="32"/>
        </w:rPr>
        <w:t>Part 2: Exploratory Data Analysis</w:t>
      </w:r>
    </w:p>
    <w:p>
      <w:pPr>
        <w:pStyle w:val="Heading2"/>
        <w:spacing w:before="160" w:after="80"/>
      </w:pPr>
      <w:r>
        <w:rPr>
          <w:b/>
          <w:color w:val="222222"/>
          <w:sz w:val="26"/>
        </w:rPr>
        <w:t>2.1 Data Overview</w:t>
      </w:r>
    </w:p>
    <w:tbl>
      <w:tblPr>
        <w:tblStyle w:val="TableGrid"/>
        <w:tblW w:type="auto" w:w="0"/>
        <w:jc w:val="center"/>
        <w:tblLook w:firstColumn="1" w:firstRow="1" w:lastColumn="0" w:lastRow="0" w:noHBand="0" w:noVBand="1" w:val="04A0"/>
      </w:tblPr>
      <w:tblGrid>
        <w:gridCol w:w="4561"/>
        <w:gridCol w:w="4561"/>
      </w:tblGrid>
      <w:tr>
        <w:tc>
          <w:tcPr>
            <w:tcW w:type="dxa" w:w="2835"/>
            <w:shd w:fill="E50914" w:color="FFFFFF" w:val="clear"/>
          </w:tcPr>
          <w:p>
            <w:r>
              <w:rPr>
                <w:b/>
                <w:color w:val="FFFFFF"/>
                <w:sz w:val="20"/>
              </w:rPr>
              <w:t>Attribute</w:t>
            </w:r>
          </w:p>
        </w:tc>
        <w:tc>
          <w:tcPr>
            <w:tcW w:type="dxa" w:w="5669"/>
            <w:shd w:fill="E50914" w:color="FFFFFF" w:val="clear"/>
          </w:tcPr>
          <w:p>
            <w:r>
              <w:rPr>
                <w:b/>
                <w:color w:val="FFFFFF"/>
                <w:sz w:val="20"/>
              </w:rPr>
              <w:t>Value</w:t>
            </w:r>
          </w:p>
        </w:tc>
      </w:tr>
      <w:tr>
        <w:tc>
          <w:tcPr>
            <w:tcW w:type="dxa" w:w="2835"/>
          </w:tcPr>
          <w:p>
            <w:r>
              <w:rPr>
                <w:sz w:val="20"/>
              </w:rPr>
              <w:t>Observations (N)</w:t>
            </w:r>
          </w:p>
        </w:tc>
        <w:tc>
          <w:tcPr>
            <w:tcW w:type="dxa" w:w="5669"/>
          </w:tcPr>
          <w:p>
            <w:r>
              <w:rPr>
                <w:sz w:val="20"/>
              </w:rPr>
              <w:t>25,000</w:t>
            </w:r>
          </w:p>
        </w:tc>
      </w:tr>
      <w:tr>
        <w:tc>
          <w:tcPr>
            <w:tcW w:type="dxa" w:w="2835"/>
            <w:shd w:fill="F7F7F7" w:val="clear"/>
          </w:tcPr>
          <w:p>
            <w:r>
              <w:rPr>
                <w:sz w:val="20"/>
              </w:rPr>
              <w:t>Features (excluding User_ID)</w:t>
            </w:r>
          </w:p>
        </w:tc>
        <w:tc>
          <w:tcPr>
            <w:tcW w:type="dxa" w:w="5669"/>
            <w:shd w:fill="F7F7F7" w:val="clear"/>
          </w:tcPr>
          <w:p>
            <w:r>
              <w:rPr>
                <w:sz w:val="20"/>
              </w:rPr>
              <w:t>5 used in model (Age, Country, Subscription_Type, Favorite_Genre)</w:t>
            </w:r>
          </w:p>
        </w:tc>
      </w:tr>
      <w:tr>
        <w:tc>
          <w:tcPr>
            <w:tcW w:type="dxa" w:w="2835"/>
          </w:tcPr>
          <w:p>
            <w:r>
              <w:rPr>
                <w:sz w:val="20"/>
              </w:rPr>
              <w:t>Target variable</w:t>
            </w:r>
          </w:p>
        </w:tc>
        <w:tc>
          <w:tcPr>
            <w:tcW w:type="dxa" w:w="5669"/>
          </w:tcPr>
          <w:p>
            <w:r>
              <w:rPr>
                <w:sz w:val="20"/>
              </w:rPr>
              <w:t>Watch_Time_Hours</w:t>
            </w:r>
          </w:p>
        </w:tc>
      </w:tr>
      <w:tr>
        <w:tc>
          <w:tcPr>
            <w:tcW w:type="dxa" w:w="2835"/>
            <w:shd w:fill="F7F7F7" w:val="clear"/>
          </w:tcPr>
          <w:p>
            <w:r>
              <w:rPr>
                <w:sz w:val="20"/>
              </w:rPr>
              <w:t>Missing values</w:t>
            </w:r>
          </w:p>
        </w:tc>
        <w:tc>
          <w:tcPr>
            <w:tcW w:type="dxa" w:w="5669"/>
            <w:shd w:fill="F7F7F7" w:val="clear"/>
          </w:tcPr>
          <w:p>
            <w:r>
              <w:rPr>
                <w:sz w:val="20"/>
              </w:rPr>
              <w:t>0 (0.0%)</w:t>
            </w:r>
          </w:p>
        </w:tc>
      </w:tr>
      <w:tr>
        <w:tc>
          <w:tcPr>
            <w:tcW w:type="dxa" w:w="2835"/>
          </w:tcPr>
          <w:p>
            <w:r>
              <w:rPr>
                <w:sz w:val="20"/>
              </w:rPr>
              <w:t>Detected outliers</w:t>
            </w:r>
          </w:p>
        </w:tc>
        <w:tc>
          <w:tcPr>
            <w:tcW w:type="dxa" w:w="5669"/>
          </w:tcPr>
          <w:p>
            <w:r>
              <w:rPr>
                <w:sz w:val="20"/>
              </w:rPr>
              <w:t>0 (Tukey IQR fences)</w:t>
            </w:r>
          </w:p>
        </w:tc>
      </w:tr>
      <w:tr>
        <w:tc>
          <w:tcPr>
            <w:tcW w:type="dxa" w:w="2835"/>
            <w:shd w:fill="F7F7F7" w:val="clear"/>
          </w:tcPr>
          <w:p>
            <w:r>
              <w:rPr>
                <w:sz w:val="20"/>
              </w:rPr>
              <w:t>Data source</w:t>
            </w:r>
          </w:p>
        </w:tc>
        <w:tc>
          <w:tcPr>
            <w:tcW w:type="dxa" w:w="5669"/>
            <w:shd w:fill="F7F7F7" w:val="clear"/>
          </w:tcPr>
          <w:p>
            <w:r>
              <w:rPr>
                <w:sz w:val="20"/>
              </w:rPr>
              <w:t>Synthetic (Kaggle)</w:t>
            </w:r>
          </w:p>
        </w:tc>
      </w:tr>
    </w:tbl>
    <w:p/>
    <w:p>
      <w:pPr>
        <w:pStyle w:val="Heading2"/>
        <w:spacing w:before="160" w:after="80"/>
      </w:pPr>
      <w:r>
        <w:rPr>
          <w:b/>
          <w:color w:val="222222"/>
          <w:sz w:val="26"/>
        </w:rPr>
        <w:t>2.2 Target Variable Distribution</w:t>
      </w:r>
    </w:p>
    <w:p>
      <w:pPr>
        <w:spacing w:after="120" w:line="320" w:lineRule="exact"/>
      </w:pPr>
      <w:r>
        <w:rPr>
          <w:rFonts w:ascii="Calibri" w:hAnsi="Calibri"/>
          <w:sz w:val="22"/>
        </w:rPr>
        <w:t>The target variable Watch_Time_Hours is continuous and spans a wide range across users. The distribution does not exhibit extreme skewness, making it suitable for standard regression modeling without target transformation. The dataset is synthetic, which explains the unusually clean distribution with no natural outliers or data quality issues.</w:t>
      </w:r>
    </w:p>
    <w:p>
      <w:pPr>
        <w:pStyle w:val="Heading2"/>
        <w:spacing w:before="160" w:after="80"/>
      </w:pPr>
      <w:r>
        <w:rPr>
          <w:b/>
          <w:color w:val="222222"/>
          <w:sz w:val="26"/>
        </w:rPr>
        <w:t>2.3 Missing Data Assessment</w:t>
      </w:r>
    </w:p>
    <w:p>
      <w:pPr>
        <w:spacing w:after="120" w:line="320" w:lineRule="exact"/>
      </w:pPr>
      <w:r>
        <w:rPr>
          <w:rFonts w:ascii="Calibri" w:hAnsi="Calibri"/>
          <w:sz w:val="22"/>
        </w:rPr>
        <w:t>Missing data analysis revealed 0% missingness across all columns. Because there are no missing values, classification into MCAR / MAR / MNAR categories is not applicable, and no imputation or flagging strategy is required.</w:t>
      </w:r>
    </w:p>
    <w:p>
      <w:pPr>
        <w:pStyle w:val="Heading2"/>
        <w:spacing w:before="160" w:after="80"/>
      </w:pPr>
      <w:r>
        <w:rPr>
          <w:b/>
          <w:color w:val="222222"/>
          <w:sz w:val="26"/>
        </w:rPr>
        <w:t>2.4 Outlier Detection</w:t>
      </w:r>
    </w:p>
    <w:p>
      <w:pPr>
        <w:spacing w:after="120" w:line="320" w:lineRule="exact"/>
      </w:pPr>
      <w:r>
        <w:rPr>
          <w:rFonts w:ascii="Calibri" w:hAnsi="Calibri"/>
          <w:sz w:val="22"/>
        </w:rPr>
        <w:t>Tukey IQR fences (k = 1.5) were applied to all numeric columns. Zero outliers were detected in both Age and Watch_Time_Hours. This is consistent with the synthetic origin of the dataset, where values are generated within bounded ranges.</w:t>
      </w:r>
    </w:p>
    <w:p>
      <w:pPr>
        <w:pStyle w:val="Heading2"/>
        <w:spacing w:before="160" w:after="80"/>
      </w:pPr>
      <w:r>
        <w:rPr>
          <w:b/>
          <w:color w:val="222222"/>
          <w:sz w:val="26"/>
        </w:rPr>
        <w:t>2.5 Correlation Analysis</w:t>
      </w:r>
    </w:p>
    <w:p>
      <w:pPr>
        <w:spacing w:after="120" w:line="320" w:lineRule="exact"/>
      </w:pPr>
      <w:r>
        <w:rPr>
          <w:rFonts w:ascii="Calibri" w:hAnsi="Calibri"/>
          <w:sz w:val="22"/>
        </w:rPr>
        <w:t>The Pearson correlation matrix (excluding User_ID) shows near-zero correlations between all features and the target variable. Age versus Watch_Time_Hours yields r ≈ 0.00. No strong inter-feature correlations were detected, indicating that multicollinearity is not a concern. However, the absence of linear signal also foreshadows limited predictive performance.</w:t>
      </w:r>
    </w:p>
    <w:p>
      <w:pPr>
        <w:pStyle w:val="Heading2"/>
        <w:spacing w:before="160" w:after="80"/>
      </w:pPr>
      <w:r>
        <w:rPr>
          <w:b/>
          <w:color w:val="222222"/>
          <w:sz w:val="26"/>
        </w:rPr>
        <w:t>2.6 EDA Summary</w:t>
      </w:r>
    </w:p>
    <w:tbl>
      <w:tblPr>
        <w:tblStyle w:val="TableGrid"/>
        <w:tblW w:type="auto" w:w="0"/>
        <w:jc w:val="center"/>
        <w:tblLook w:firstColumn="1" w:firstRow="1" w:lastColumn="0" w:lastRow="0" w:noHBand="0" w:noVBand="1" w:val="04A0"/>
      </w:tblPr>
      <w:tblGrid>
        <w:gridCol w:w="4561"/>
        <w:gridCol w:w="4561"/>
      </w:tblGrid>
      <w:tr>
        <w:tc>
          <w:tcPr>
            <w:tcW w:type="dxa" w:w="3402"/>
            <w:shd w:fill="E50914" w:color="FFFFFF" w:val="clear"/>
          </w:tcPr>
          <w:p>
            <w:r>
              <w:rPr>
                <w:b/>
                <w:color w:val="FFFFFF"/>
                <w:sz w:val="20"/>
              </w:rPr>
              <w:t>EDA Question</w:t>
            </w:r>
          </w:p>
        </w:tc>
        <w:tc>
          <w:tcPr>
            <w:tcW w:type="dxa" w:w="5102"/>
            <w:shd w:fill="E50914" w:color="FFFFFF" w:val="clear"/>
          </w:tcPr>
          <w:p>
            <w:r>
              <w:rPr>
                <w:b/>
                <w:color w:val="FFFFFF"/>
                <w:sz w:val="20"/>
              </w:rPr>
              <w:t>Finding</w:t>
            </w:r>
          </w:p>
        </w:tc>
      </w:tr>
      <w:tr>
        <w:tc>
          <w:tcPr>
            <w:tcW w:type="dxa" w:w="3402"/>
          </w:tcPr>
          <w:p>
            <w:r>
              <w:rPr>
                <w:sz w:val="20"/>
              </w:rPr>
              <w:t>Target distribution</w:t>
            </w:r>
          </w:p>
        </w:tc>
        <w:tc>
          <w:tcPr>
            <w:tcW w:type="dxa" w:w="5102"/>
          </w:tcPr>
          <w:p>
            <w:r>
              <w:rPr>
                <w:sz w:val="20"/>
              </w:rPr>
              <w:t>Continuous, wide range, no severe skewness — no transformation needed</w:t>
            </w:r>
          </w:p>
        </w:tc>
      </w:tr>
      <w:tr>
        <w:tc>
          <w:tcPr>
            <w:tcW w:type="dxa" w:w="3402"/>
            <w:shd w:fill="F7F7F7" w:val="clear"/>
          </w:tcPr>
          <w:p>
            <w:r>
              <w:rPr>
                <w:sz w:val="20"/>
              </w:rPr>
              <w:t>Strongest feature correlation</w:t>
            </w:r>
          </w:p>
        </w:tc>
        <w:tc>
          <w:tcPr>
            <w:tcW w:type="dxa" w:w="5102"/>
            <w:shd w:fill="F7F7F7" w:val="clear"/>
          </w:tcPr>
          <w:p>
            <w:r>
              <w:rPr>
                <w:sz w:val="20"/>
              </w:rPr>
              <w:t>All correlations ≈ 0; no single feature predicts watch time</w:t>
            </w:r>
          </w:p>
        </w:tc>
      </w:tr>
      <w:tr>
        <w:tc>
          <w:tcPr>
            <w:tcW w:type="dxa" w:w="3402"/>
          </w:tcPr>
          <w:p>
            <w:r>
              <w:rPr>
                <w:sz w:val="20"/>
              </w:rPr>
              <w:t>Multicollinearity</w:t>
            </w:r>
          </w:p>
        </w:tc>
        <w:tc>
          <w:tcPr>
            <w:tcW w:type="dxa" w:w="5102"/>
          </w:tcPr>
          <w:p>
            <w:r>
              <w:rPr>
                <w:sz w:val="20"/>
              </w:rPr>
              <w:t>Not detected — features are largely independent</w:t>
            </w:r>
          </w:p>
        </w:tc>
      </w:tr>
      <w:tr>
        <w:tc>
          <w:tcPr>
            <w:tcW w:type="dxa" w:w="3402"/>
            <w:shd w:fill="F7F7F7" w:val="clear"/>
          </w:tcPr>
          <w:p>
            <w:r>
              <w:rPr>
                <w:sz w:val="20"/>
              </w:rPr>
              <w:t>Biggest data quality issue</w:t>
            </w:r>
          </w:p>
        </w:tc>
        <w:tc>
          <w:tcPr>
            <w:tcW w:type="dxa" w:w="5102"/>
            <w:shd w:fill="F7F7F7" w:val="clear"/>
          </w:tcPr>
          <w:p>
            <w:r>
              <w:rPr>
                <w:sz w:val="20"/>
              </w:rPr>
              <w:t>Dataset is synthetic; features are independent of target by construction</w:t>
            </w:r>
          </w:p>
        </w:tc>
      </w:tr>
    </w:tbl>
    <w:p>
      <w:r>
        <w:br w:type="page"/>
      </w:r>
    </w:p>
    <w:p>
      <w:pPr>
        <w:pStyle w:val="Heading1"/>
        <w:spacing w:before="240" w:after="80"/>
      </w:pPr>
      <w:r>
        <w:rPr>
          <w:b/>
          <w:color w:val="E50914"/>
          <w:sz w:val="32"/>
        </w:rPr>
        <w:t>Part 3: Modeling</w:t>
      </w:r>
    </w:p>
    <w:p>
      <w:pPr>
        <w:pStyle w:val="Heading2"/>
        <w:spacing w:before="160" w:after="80"/>
      </w:pPr>
      <w:r>
        <w:rPr>
          <w:b/>
          <w:color w:val="222222"/>
          <w:sz w:val="26"/>
        </w:rPr>
        <w:t>3.1 Train/Test Split</w:t>
      </w:r>
    </w:p>
    <w:p>
      <w:pPr>
        <w:spacing w:after="120" w:line="320" w:lineRule="exact"/>
      </w:pPr>
      <w:r>
        <w:rPr>
          <w:rFonts w:ascii="Calibri" w:hAnsi="Calibri"/>
          <w:sz w:val="22"/>
        </w:rPr>
        <w:t>The dataset was split into 80% training (20,000 samples) and 20% test (5,000 samples) using a fixed random seed (RANDOM_STATE = 42) for reproducibility. Categorical features (Country, Subscription_Type, Favorite_Genre) were one-hot encoded with drop_first=True to avoid multicollinearity. User_ID and Last_Login were excluded from the feature matrix — User_ID is a meaningless identifier, and Last_Login was not feature-engineered due to the synthetic nature of the data.</w:t>
      </w:r>
    </w:p>
    <w:p>
      <w:pPr>
        <w:pStyle w:val="Heading2"/>
        <w:spacing w:before="160" w:after="80"/>
      </w:pPr>
      <w:r>
        <w:rPr>
          <w:b/>
          <w:color w:val="222222"/>
          <w:sz w:val="26"/>
        </w:rPr>
        <w:t>3.2 Model 1: Linear Regression (Baseline)</w:t>
      </w:r>
    </w:p>
    <w:p>
      <w:pPr>
        <w:spacing w:after="120" w:line="320" w:lineRule="exact"/>
      </w:pPr>
      <w:r>
        <w:rPr>
          <w:rFonts w:ascii="Calibri" w:hAnsi="Calibri"/>
          <w:sz w:val="22"/>
        </w:rPr>
        <w:t>A standard OLS Linear Regression was chosen as the interpretable baseline. This model assumes a linear relationship between features and watch time.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E50914" w:color="FFFFFF" w:val="clear"/>
          </w:tcPr>
          <w:p>
            <w:r>
              <w:rPr>
                <w:b/>
                <w:color w:val="FFFFFF"/>
                <w:sz w:val="20"/>
              </w:rPr>
              <w:t>Metric</w:t>
            </w:r>
          </w:p>
        </w:tc>
        <w:tc>
          <w:tcPr>
            <w:tcW w:type="dxa" w:w="1984"/>
            <w:shd w:fill="E50914" w:color="FFFFFF" w:val="clear"/>
          </w:tcPr>
          <w:p>
            <w:r>
              <w:rPr>
                <w:b/>
                <w:color w:val="FFFFFF"/>
                <w:sz w:val="20"/>
              </w:rPr>
              <w:t>Train</w:t>
            </w:r>
          </w:p>
        </w:tc>
        <w:tc>
          <w:tcPr>
            <w:tcW w:type="dxa" w:w="1984"/>
            <w:shd w:fill="E50914" w:color="FFFFFF" w:val="clear"/>
          </w:tcPr>
          <w:p>
            <w:r>
              <w:rPr>
                <w:b/>
                <w:color w:val="FFFFFF"/>
                <w:sz w:val="20"/>
              </w:rPr>
              <w:t>Test</w:t>
            </w:r>
          </w:p>
        </w:tc>
        <w:tc>
          <w:tcPr>
            <w:tcW w:type="dxa" w:w="2835"/>
            <w:shd w:fill="E50914" w:color="FFFFFF" w:val="clear"/>
          </w:tcPr>
          <w:p>
            <w:r>
              <w:rPr>
                <w:b/>
                <w:color w:val="FFFFFF"/>
                <w:sz w:val="20"/>
              </w:rPr>
              <w:t>CV (5-fold, mean ± std)</w:t>
            </w:r>
          </w:p>
        </w:tc>
      </w:tr>
      <w:tr>
        <w:tc>
          <w:tcPr>
            <w:tcW w:type="dxa" w:w="2268"/>
          </w:tcPr>
          <w:p>
            <w:r>
              <w:rPr>
                <w:sz w:val="20"/>
              </w:rPr>
              <w:t>RMSE</w:t>
            </w:r>
          </w:p>
        </w:tc>
        <w:tc>
          <w:tcPr>
            <w:tcW w:type="dxa" w:w="1984"/>
          </w:tcPr>
          <w:p>
            <w:r>
              <w:rPr>
                <w:sz w:val="20"/>
              </w:rPr>
              <w:t>≈ 285</w:t>
            </w:r>
          </w:p>
        </w:tc>
        <w:tc>
          <w:tcPr>
            <w:tcW w:type="dxa" w:w="1984"/>
          </w:tcPr>
          <w:p>
            <w:r>
              <w:rPr>
                <w:sz w:val="20"/>
              </w:rPr>
              <w:t>≈ 285</w:t>
            </w:r>
          </w:p>
        </w:tc>
        <w:tc>
          <w:tcPr>
            <w:tcW w:type="dxa" w:w="2835"/>
          </w:tcPr>
          <w:p>
            <w:r>
              <w:rPr>
                <w:sz w:val="20"/>
              </w:rPr>
              <w:t>N/A</w:t>
            </w:r>
          </w:p>
        </w:tc>
      </w:tr>
      <w:tr>
        <w:tc>
          <w:tcPr>
            <w:tcW w:type="dxa" w:w="2268"/>
            <w:shd w:fill="F7F7F7" w:val="clear"/>
          </w:tcPr>
          <w:p>
            <w:r>
              <w:rPr>
                <w:sz w:val="20"/>
              </w:rPr>
              <w:t>MAE</w:t>
            </w:r>
          </w:p>
        </w:tc>
        <w:tc>
          <w:tcPr>
            <w:tcW w:type="dxa" w:w="1984"/>
            <w:shd w:fill="F7F7F7" w:val="clear"/>
          </w:tcPr>
          <w:p>
            <w:r>
              <w:rPr>
                <w:sz w:val="20"/>
              </w:rPr>
              <w:t>≈ 245</w:t>
            </w:r>
          </w:p>
        </w:tc>
        <w:tc>
          <w:tcPr>
            <w:tcW w:type="dxa" w:w="1984"/>
            <w:shd w:fill="F7F7F7" w:val="clear"/>
          </w:tcPr>
          <w:p>
            <w:r>
              <w:rPr>
                <w:sz w:val="20"/>
              </w:rPr>
              <w:t>≈ 245</w:t>
            </w:r>
          </w:p>
        </w:tc>
        <w:tc>
          <w:tcPr>
            <w:tcW w:type="dxa" w:w="2835"/>
            <w:shd w:fill="F7F7F7" w:val="clear"/>
          </w:tcPr>
          <w:p>
            <w:r>
              <w:rPr>
                <w:sz w:val="20"/>
              </w:rPr>
              <w:t>N/A</w:t>
            </w:r>
          </w:p>
        </w:tc>
      </w:tr>
      <w:tr>
        <w:tc>
          <w:tcPr>
            <w:tcW w:type="dxa" w:w="2268"/>
          </w:tcPr>
          <w:p>
            <w:r>
              <w:rPr>
                <w:sz w:val="20"/>
              </w:rPr>
              <w:t>R²</w:t>
            </w:r>
          </w:p>
        </w:tc>
        <w:tc>
          <w:tcPr>
            <w:tcW w:type="dxa" w:w="1984"/>
          </w:tcPr>
          <w:p>
            <w:r>
              <w:rPr>
                <w:sz w:val="20"/>
              </w:rPr>
              <w:t>≈ 0.000</w:t>
            </w:r>
          </w:p>
        </w:tc>
        <w:tc>
          <w:tcPr>
            <w:tcW w:type="dxa" w:w="1984"/>
          </w:tcPr>
          <w:p>
            <w:r>
              <w:rPr>
                <w:sz w:val="20"/>
              </w:rPr>
              <w:t>≈ 0.000</w:t>
            </w:r>
          </w:p>
        </w:tc>
        <w:tc>
          <w:tcPr>
            <w:tcW w:type="dxa" w:w="2835"/>
          </w:tcPr>
          <w:p>
            <w:r>
              <w:rPr>
                <w:sz w:val="20"/>
              </w:rPr>
              <w:t>0.0000 ± 0.0000</w:t>
            </w:r>
          </w:p>
        </w:tc>
      </w:tr>
    </w:tbl>
    <w:p/>
    <w:p>
      <w:pPr>
        <w:spacing w:after="120" w:line="320" w:lineRule="exact"/>
      </w:pPr>
      <w:r>
        <w:rPr>
          <w:rFonts w:ascii="Calibri" w:hAnsi="Calibri"/>
          <w:sz w:val="22"/>
        </w:rPr>
        <w:t>The linear model predicts a value close to the training mean for all observations, consistent with R² ≈ 0. This confirms no linear signal exists in the feature set.</w:t>
      </w:r>
    </w:p>
    <w:p>
      <w:pPr>
        <w:pStyle w:val="Heading2"/>
        <w:spacing w:before="160" w:after="80"/>
      </w:pPr>
      <w:r>
        <w:rPr>
          <w:b/>
          <w:color w:val="222222"/>
          <w:sz w:val="26"/>
        </w:rPr>
        <w:t>3.3 Model 2: Random Forest Regressor</w:t>
      </w:r>
    </w:p>
    <w:p>
      <w:pPr>
        <w:spacing w:after="120" w:line="320" w:lineRule="exact"/>
      </w:pPr>
      <w:r>
        <w:rPr>
          <w:rFonts w:ascii="Calibri" w:hAnsi="Calibri"/>
          <w:sz w:val="22"/>
        </w:rPr>
        <w:t>A Random Forest with 50 trees (max_depth=8, compressed with joblib compress=3) was trained to detect potential nonlinear patterns. Despite higher training-set fit, cross-validation confirmed the model was fitting noise rather than signal.</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E50914" w:color="FFFFFF" w:val="clear"/>
          </w:tcPr>
          <w:p>
            <w:r>
              <w:rPr>
                <w:b/>
                <w:color w:val="FFFFFF"/>
                <w:sz w:val="20"/>
              </w:rPr>
              <w:t>Metric</w:t>
            </w:r>
          </w:p>
        </w:tc>
        <w:tc>
          <w:tcPr>
            <w:tcW w:type="dxa" w:w="2268"/>
            <w:shd w:fill="E50914" w:color="FFFFFF" w:val="clear"/>
          </w:tcPr>
          <w:p>
            <w:r>
              <w:rPr>
                <w:b/>
                <w:color w:val="FFFFFF"/>
                <w:sz w:val="20"/>
              </w:rPr>
              <w:t>Train (approx.)</w:t>
            </w:r>
          </w:p>
        </w:tc>
        <w:tc>
          <w:tcPr>
            <w:tcW w:type="dxa" w:w="1701"/>
            <w:shd w:fill="E50914" w:color="FFFFFF" w:val="clear"/>
          </w:tcPr>
          <w:p>
            <w:r>
              <w:rPr>
                <w:b/>
                <w:color w:val="FFFFFF"/>
                <w:sz w:val="20"/>
              </w:rPr>
              <w:t>Test</w:t>
            </w:r>
          </w:p>
        </w:tc>
        <w:tc>
          <w:tcPr>
            <w:tcW w:type="dxa" w:w="2835"/>
            <w:shd w:fill="E50914" w:color="FFFFFF" w:val="clear"/>
          </w:tcPr>
          <w:p>
            <w:r>
              <w:rPr>
                <w:b/>
                <w:color w:val="FFFFFF"/>
                <w:sz w:val="20"/>
              </w:rPr>
              <w:t>CV (5-fold, mean ± std)</w:t>
            </w:r>
          </w:p>
        </w:tc>
      </w:tr>
      <w:tr>
        <w:tc>
          <w:tcPr>
            <w:tcW w:type="dxa" w:w="2268"/>
          </w:tcPr>
          <w:p>
            <w:r>
              <w:rPr>
                <w:sz w:val="20"/>
              </w:rPr>
              <w:t>RMSE</w:t>
            </w:r>
          </w:p>
        </w:tc>
        <w:tc>
          <w:tcPr>
            <w:tcW w:type="dxa" w:w="2268"/>
          </w:tcPr>
          <w:p>
            <w:r>
              <w:rPr>
                <w:sz w:val="20"/>
              </w:rPr>
              <w:t>≈ 90</w:t>
            </w:r>
          </w:p>
        </w:tc>
        <w:tc>
          <w:tcPr>
            <w:tcW w:type="dxa" w:w="1701"/>
          </w:tcPr>
          <w:p>
            <w:r>
              <w:rPr>
                <w:sz w:val="20"/>
              </w:rPr>
              <w:t>≈ 285</w:t>
            </w:r>
          </w:p>
        </w:tc>
        <w:tc>
          <w:tcPr>
            <w:tcW w:type="dxa" w:w="2835"/>
          </w:tcPr>
          <w:p>
            <w:r>
              <w:rPr>
                <w:sz w:val="20"/>
              </w:rPr>
              <w:t>N/A</w:t>
            </w:r>
          </w:p>
        </w:tc>
      </w:tr>
      <w:tr>
        <w:tc>
          <w:tcPr>
            <w:tcW w:type="dxa" w:w="2268"/>
            <w:shd w:fill="F7F7F7" w:val="clear"/>
          </w:tcPr>
          <w:p>
            <w:r>
              <w:rPr>
                <w:sz w:val="20"/>
              </w:rPr>
              <w:t>MAE</w:t>
            </w:r>
          </w:p>
        </w:tc>
        <w:tc>
          <w:tcPr>
            <w:tcW w:type="dxa" w:w="2268"/>
            <w:shd w:fill="F7F7F7" w:val="clear"/>
          </w:tcPr>
          <w:p>
            <w:r>
              <w:rPr>
                <w:sz w:val="20"/>
              </w:rPr>
              <w:t>≈ 70</w:t>
            </w:r>
          </w:p>
        </w:tc>
        <w:tc>
          <w:tcPr>
            <w:tcW w:type="dxa" w:w="1701"/>
            <w:shd w:fill="F7F7F7" w:val="clear"/>
          </w:tcPr>
          <w:p>
            <w:r>
              <w:rPr>
                <w:sz w:val="20"/>
              </w:rPr>
              <w:t>≈ 245</w:t>
            </w:r>
          </w:p>
        </w:tc>
        <w:tc>
          <w:tcPr>
            <w:tcW w:type="dxa" w:w="2835"/>
            <w:shd w:fill="F7F7F7" w:val="clear"/>
          </w:tcPr>
          <w:p>
            <w:r>
              <w:rPr>
                <w:sz w:val="20"/>
              </w:rPr>
              <w:t>N/A</w:t>
            </w:r>
          </w:p>
        </w:tc>
      </w:tr>
      <w:tr>
        <w:tc>
          <w:tcPr>
            <w:tcW w:type="dxa" w:w="2268"/>
          </w:tcPr>
          <w:p>
            <w:r>
              <w:rPr>
                <w:sz w:val="20"/>
              </w:rPr>
              <w:t>R²</w:t>
            </w:r>
          </w:p>
        </w:tc>
        <w:tc>
          <w:tcPr>
            <w:tcW w:type="dxa" w:w="2268"/>
          </w:tcPr>
          <w:p>
            <w:r>
              <w:rPr>
                <w:sz w:val="20"/>
              </w:rPr>
              <w:t>≈ 0.87</w:t>
            </w:r>
          </w:p>
        </w:tc>
        <w:tc>
          <w:tcPr>
            <w:tcW w:type="dxa" w:w="1701"/>
          </w:tcPr>
          <w:p>
            <w:r>
              <w:rPr>
                <w:sz w:val="20"/>
              </w:rPr>
              <w:t>-0.005</w:t>
            </w:r>
          </w:p>
        </w:tc>
        <w:tc>
          <w:tcPr>
            <w:tcW w:type="dxa" w:w="2835"/>
          </w:tcPr>
          <w:p>
            <w:r>
              <w:rPr>
                <w:sz w:val="20"/>
              </w:rPr>
              <w:t>≈0.00 ± 0.01</w:t>
            </w:r>
          </w:p>
        </w:tc>
      </w:tr>
    </w:tbl>
    <w:p/>
    <w:p>
      <w:pPr>
        <w:spacing w:after="120" w:line="320" w:lineRule="exact"/>
      </w:pPr>
      <w:r>
        <w:rPr>
          <w:rFonts w:ascii="Calibri" w:hAnsi="Calibri"/>
          <w:sz w:val="22"/>
        </w:rPr>
        <w:t>The large gap between training R² (≈87%) and cross-validation R² (≈0%) is a textbook overfitting pattern. The Random Forest memorized training samples but failed to generalize, confirming the absence of learnable signal.</w:t>
      </w:r>
    </w:p>
    <w:p>
      <w:pPr>
        <w:pStyle w:val="Heading2"/>
        <w:spacing w:before="160" w:after="80"/>
      </w:pPr>
      <w:r>
        <w:rPr>
          <w:b/>
          <w:color w:val="222222"/>
          <w:sz w:val="26"/>
        </w:rPr>
        <w:t>3.4 Model Comparison</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2268"/>
            <w:shd w:fill="E50914" w:color="FFFFFF" w:val="clear"/>
          </w:tcPr>
          <w:p>
            <w:r>
              <w:rPr>
                <w:b/>
                <w:color w:val="FFFFFF"/>
                <w:sz w:val="20"/>
              </w:rPr>
              <w:t>Model</w:t>
            </w:r>
          </w:p>
        </w:tc>
        <w:tc>
          <w:tcPr>
            <w:tcW w:type="dxa" w:w="1417"/>
            <w:shd w:fill="E50914" w:color="FFFFFF" w:val="clear"/>
          </w:tcPr>
          <w:p>
            <w:r>
              <w:rPr>
                <w:b/>
                <w:color w:val="FFFFFF"/>
                <w:sz w:val="20"/>
              </w:rPr>
              <w:t>Test RMSE</w:t>
            </w:r>
          </w:p>
        </w:tc>
        <w:tc>
          <w:tcPr>
            <w:tcW w:type="dxa" w:w="1417"/>
            <w:shd w:fill="E50914" w:color="FFFFFF" w:val="clear"/>
          </w:tcPr>
          <w:p>
            <w:r>
              <w:rPr>
                <w:b/>
                <w:color w:val="FFFFFF"/>
                <w:sz w:val="20"/>
              </w:rPr>
              <w:t>Test R²</w:t>
            </w:r>
          </w:p>
        </w:tc>
        <w:tc>
          <w:tcPr>
            <w:tcW w:type="dxa" w:w="1984"/>
            <w:shd w:fill="E50914" w:color="FFFFFF" w:val="clear"/>
          </w:tcPr>
          <w:p>
            <w:r>
              <w:rPr>
                <w:b/>
                <w:color w:val="FFFFFF"/>
                <w:sz w:val="20"/>
              </w:rPr>
              <w:t>CV R² (mean)</w:t>
            </w:r>
          </w:p>
        </w:tc>
        <w:tc>
          <w:tcPr>
            <w:tcW w:type="dxa" w:w="2551"/>
            <w:shd w:fill="E50914" w:color="FFFFFF" w:val="clear"/>
          </w:tcPr>
          <w:p>
            <w:r>
              <w:rPr>
                <w:b/>
                <w:color w:val="FFFFFF"/>
                <w:sz w:val="20"/>
              </w:rPr>
              <w:t>Interpretation</w:t>
            </w:r>
          </w:p>
        </w:tc>
      </w:tr>
      <w:tr>
        <w:tc>
          <w:tcPr>
            <w:tcW w:type="dxa" w:w="2268"/>
          </w:tcPr>
          <w:p>
            <w:r>
              <w:rPr>
                <w:sz w:val="20"/>
              </w:rPr>
              <w:t>Linear Regression</w:t>
            </w:r>
          </w:p>
        </w:tc>
        <w:tc>
          <w:tcPr>
            <w:tcW w:type="dxa" w:w="1417"/>
          </w:tcPr>
          <w:p>
            <w:r>
              <w:rPr>
                <w:sz w:val="20"/>
              </w:rPr>
              <w:t>285.4</w:t>
            </w:r>
          </w:p>
        </w:tc>
        <w:tc>
          <w:tcPr>
            <w:tcW w:type="dxa" w:w="1417"/>
          </w:tcPr>
          <w:p>
            <w:r>
              <w:rPr>
                <w:sz w:val="20"/>
              </w:rPr>
              <w:t>0.000</w:t>
            </w:r>
          </w:p>
        </w:tc>
        <w:tc>
          <w:tcPr>
            <w:tcW w:type="dxa" w:w="1984"/>
          </w:tcPr>
          <w:p>
            <w:r>
              <w:rPr>
                <w:sz w:val="20"/>
              </w:rPr>
              <w:t>0.000 ± 0.000</w:t>
            </w:r>
          </w:p>
        </w:tc>
        <w:tc>
          <w:tcPr>
            <w:tcW w:type="dxa" w:w="2551"/>
          </w:tcPr>
          <w:p>
            <w:r>
              <w:rPr>
                <w:sz w:val="20"/>
              </w:rPr>
              <w:t>Predicts mean; no fit</w:t>
            </w:r>
          </w:p>
        </w:tc>
      </w:tr>
      <w:tr>
        <w:tc>
          <w:tcPr>
            <w:tcW w:type="dxa" w:w="2268"/>
            <w:shd w:fill="F7F7F7" w:val="clear"/>
          </w:tcPr>
          <w:p>
            <w:r>
              <w:rPr>
                <w:sz w:val="20"/>
              </w:rPr>
              <w:t>Random Forest (50 trees)</w:t>
            </w:r>
          </w:p>
        </w:tc>
        <w:tc>
          <w:tcPr>
            <w:tcW w:type="dxa" w:w="1417"/>
            <w:shd w:fill="F7F7F7" w:val="clear"/>
          </w:tcPr>
          <w:p>
            <w:r>
              <w:rPr>
                <w:sz w:val="20"/>
              </w:rPr>
              <w:t>285.7</w:t>
            </w:r>
          </w:p>
        </w:tc>
        <w:tc>
          <w:tcPr>
            <w:tcW w:type="dxa" w:w="1417"/>
            <w:shd w:fill="F7F7F7" w:val="clear"/>
          </w:tcPr>
          <w:p>
            <w:r>
              <w:rPr>
                <w:sz w:val="20"/>
              </w:rPr>
              <w:t>-0.005</w:t>
            </w:r>
          </w:p>
        </w:tc>
        <w:tc>
          <w:tcPr>
            <w:tcW w:type="dxa" w:w="1984"/>
            <w:shd w:fill="F7F7F7" w:val="clear"/>
          </w:tcPr>
          <w:p>
            <w:r>
              <w:rPr>
                <w:sz w:val="20"/>
              </w:rPr>
              <w:t>-0.01 ± 0.01</w:t>
            </w:r>
          </w:p>
        </w:tc>
        <w:tc>
          <w:tcPr>
            <w:tcW w:type="dxa" w:w="2551"/>
            <w:shd w:fill="F7F7F7" w:val="clear"/>
          </w:tcPr>
          <w:p>
            <w:r>
              <w:rPr>
                <w:sz w:val="20"/>
              </w:rPr>
              <w:t>Overfits train; no generalization</w:t>
            </w:r>
          </w:p>
        </w:tc>
      </w:tr>
    </w:tbl>
    <w:p>
      <w:r>
        <w:br w:type="page"/>
      </w:r>
    </w:p>
    <w:p>
      <w:pPr>
        <w:pStyle w:val="Heading1"/>
        <w:spacing w:before="240" w:after="80"/>
      </w:pPr>
      <w:r>
        <w:rPr>
          <w:b/>
          <w:color w:val="E50914"/>
          <w:sz w:val="32"/>
        </w:rPr>
        <w:t>Part 4: Feature Importance and Visualization</w:t>
      </w:r>
    </w:p>
    <w:p>
      <w:pPr>
        <w:pStyle w:val="Heading2"/>
        <w:spacing w:before="160" w:after="80"/>
      </w:pPr>
      <w:r>
        <w:rPr>
          <w:b/>
          <w:color w:val="222222"/>
          <w:sz w:val="26"/>
        </w:rPr>
        <w:t>4.1 Feature Importance (Random Forest, Gini)</w:t>
      </w:r>
    </w:p>
    <w:p>
      <w:pPr>
        <w:spacing w:after="120" w:line="320" w:lineRule="exact"/>
      </w:pPr>
      <w:r>
        <w:rPr>
          <w:rFonts w:ascii="Calibri" w:hAnsi="Calibri"/>
          <w:sz w:val="22"/>
        </w:rPr>
        <w:t>The Random Forest's feature importance scores (mean Gini decrease) are distributed nearly uniformly across all encoded features, with no single feature dominating. This is consistent with the near-zero cross-validation R² and confirms that none of the available features carries meaningful predictive signal for watch time.</w:t>
      </w:r>
    </w:p>
    <w:p>
      <w:pPr>
        <w:spacing w:after="120" w:line="320" w:lineRule="exact"/>
        <w:ind w:left="567"/>
      </w:pPr>
      <w:r>
        <w:rPr>
          <w:rFonts w:ascii="Calibri" w:hAnsi="Calibri"/>
          <w:sz w:val="22"/>
        </w:rPr>
        <w:t>⚠️  Important caveat: Feature importance measures predictive contribution within this model, not causal effect. A feature with high importance in a Random Forest does not imply that it causally affects watch time.</w:t>
      </w:r>
    </w:p>
    <w:p>
      <w:pPr>
        <w:pStyle w:val="Heading2"/>
        <w:spacing w:before="160" w:after="80"/>
      </w:pPr>
      <w:r>
        <w:rPr>
          <w:b/>
          <w:color w:val="222222"/>
          <w:sz w:val="26"/>
        </w:rPr>
        <w:t>4.2 Key Visualization: Actual vs. Predicted Watch Time</w:t>
      </w:r>
    </w:p>
    <w:p>
      <w:pPr>
        <w:spacing w:after="120" w:line="320" w:lineRule="exact"/>
      </w:pPr>
      <w:r>
        <w:rPr>
          <w:rFonts w:ascii="Calibri" w:hAnsi="Calibri"/>
          <w:sz w:val="22"/>
        </w:rPr>
        <w:t>The scatter plot of actual versus predicted watch time (test set) shows a horizontal band centered near the training mean, rather than a diagonal line of agreement. This is the visual signature of a model that predicts the mean regardless of inputs. The residual distribution is approximately centered at zero but extremely wide (standard deviation ≈ 285 hours), indicating that individual predictions are unreliable despite being unbiased in expectation.</w:t>
      </w:r>
    </w:p>
    <w:p>
      <w:pPr>
        <w:spacing w:after="120" w:line="320" w:lineRule="exact"/>
      </w:pPr>
      <w:r>
        <w:rPr>
          <w:rFonts w:ascii="Calibri" w:hAnsi="Calibri"/>
          <w:sz w:val="22"/>
        </w:rPr>
        <w:t>The residual distribution for both models overlaps almost entirely, confirming that Random Forest provides no practical improvement over the linear baseline on this dataset.</w:t>
      </w:r>
    </w:p>
    <w:p>
      <w:r>
        <w:br w:type="page"/>
      </w:r>
    </w:p>
    <w:p>
      <w:pPr>
        <w:pStyle w:val="Heading1"/>
        <w:spacing w:before="240" w:after="80"/>
      </w:pPr>
      <w:r>
        <w:rPr>
          <w:b/>
          <w:color w:val="E50914"/>
          <w:sz w:val="32"/>
        </w:rPr>
        <w:t>Part 5: Recommendation</w:t>
      </w:r>
    </w:p>
    <w:p>
      <w:pPr>
        <w:pStyle w:val="Heading2"/>
        <w:spacing w:before="160" w:after="80"/>
      </w:pPr>
      <w:r>
        <w:rPr>
          <w:b/>
          <w:color w:val="222222"/>
          <w:sz w:val="26"/>
        </w:rPr>
        <w:t>SCR Structure</w:t>
      </w:r>
    </w:p>
    <w:p>
      <w:pPr>
        <w:pStyle w:val="Heading3"/>
        <w:spacing w:before="160" w:after="80"/>
      </w:pPr>
      <w:r>
        <w:rPr>
          <w:b/>
          <w:color w:val="222222"/>
          <w:sz w:val="22"/>
        </w:rPr>
        <w:t>Situation</w:t>
      </w:r>
    </w:p>
    <w:p>
      <w:pPr>
        <w:spacing w:after="120" w:line="320" w:lineRule="exact"/>
      </w:pPr>
      <w:r>
        <w:rPr>
          <w:rFonts w:ascii="Calibri" w:hAnsi="Calibri"/>
          <w:sz w:val="22"/>
        </w:rPr>
        <w:t>Streaming platforms such as Netflix seek to personalize content recommendations and optimize user engagement. The key operational decision is: which users are likely to watch more hours, so the platform can proactively surface content, calibrate notification frequency, and target retention incentives. This analysis uses a dataset of 25,000 Netflix users with demographic and preference features to build a predictive model for individual watch time.</w:t>
      </w:r>
    </w:p>
    <w:p>
      <w:pPr>
        <w:pStyle w:val="Heading3"/>
        <w:spacing w:before="160" w:after="80"/>
      </w:pPr>
      <w:r>
        <w:rPr>
          <w:b/>
          <w:color w:val="222222"/>
          <w:sz w:val="22"/>
        </w:rPr>
        <w:t>Complication</w:t>
      </w:r>
    </w:p>
    <w:p>
      <w:pPr>
        <w:spacing w:after="120" w:line="320" w:lineRule="exact"/>
      </w:pPr>
      <w:r>
        <w:rPr>
          <w:rFonts w:ascii="Calibri" w:hAnsi="Calibri"/>
          <w:sz w:val="22"/>
        </w:rPr>
        <w:t>Despite training both a linear baseline and a more flexible Random Forest model, prediction accuracy remains near zero (R² ≈ 0.00, RMSE ≈ 285 hours). Cross-validation confirms this is not an overfitting artifact on the test set, but a genuine absence of predictive signal in the available features. The correlation analysis in Part 2 foreshadowed this outcome: age, country, subscription type, and favorite genre show essentially no relationship with watch time. The dataset is synthetically generated, which means the target variable was likely assigned independently of the features, making accurate prediction structurally impossible with this feature set.</w:t>
      </w:r>
    </w:p>
    <w:p>
      <w:pPr>
        <w:pStyle w:val="Heading3"/>
        <w:spacing w:before="160" w:after="80"/>
      </w:pPr>
      <w:r>
        <w:rPr>
          <w:b/>
          <w:color w:val="222222"/>
          <w:sz w:val="22"/>
        </w:rPr>
        <w:t>Resolution</w:t>
      </w:r>
    </w:p>
    <w:p>
      <w:pPr>
        <w:spacing w:after="120" w:line="320" w:lineRule="exact"/>
      </w:pPr>
      <w:r>
        <w:rPr>
          <w:rFonts w:ascii="Calibri" w:hAnsi="Calibri"/>
          <w:sz w:val="22"/>
        </w:rPr>
        <w:t>We recommend that the platform does NOT deploy either model for production decisions based on the current features. Instead, the organization should:</w:t>
      </w:r>
    </w:p>
    <w:p>
      <w:pPr>
        <w:pStyle w:val="ListNumber"/>
        <w:spacing w:after="100"/>
      </w:pPr>
      <w:r>
        <w:rPr>
          <w:b/>
          <w:sz w:val="22"/>
        </w:rPr>
        <w:t xml:space="preserve">Collect behavioral features:  </w:t>
      </w:r>
      <w:r>
        <w:rPr>
          <w:sz w:val="22"/>
        </w:rPr>
        <w:t>Session frequency, days since last login, number of titles started vs. completed, time-of-day viewing patterns, and device type. These carry documented predictive signal in the recommendation-systems literature.</w:t>
      </w:r>
    </w:p>
    <w:p>
      <w:pPr>
        <w:pStyle w:val="ListNumber"/>
        <w:spacing w:after="100"/>
      </w:pPr>
      <w:r>
        <w:rPr>
          <w:b/>
          <w:sz w:val="22"/>
        </w:rPr>
        <w:t xml:space="preserve">Reframe as a ranking problem:  </w:t>
      </w:r>
      <w:r>
        <w:rPr>
          <w:sz w:val="22"/>
        </w:rPr>
        <w:t>Rather than estimating absolute watch hours, rank users by predicted relative engagement. Ranking is more robust to noise and easier to evaluate.</w:t>
      </w:r>
    </w:p>
    <w:p>
      <w:pPr>
        <w:pStyle w:val="ListNumber"/>
        <w:spacing w:after="100"/>
      </w:pPr>
      <w:r>
        <w:rPr>
          <w:b/>
          <w:sz w:val="22"/>
        </w:rPr>
        <w:t xml:space="preserve">Validate on real data:  </w:t>
      </w:r>
      <w:r>
        <w:rPr>
          <w:sz w:val="22"/>
        </w:rPr>
        <w:t>The synthetic nature of this dataset limits generalizability. Before any production deployment, re-train and evaluate on actual platform telemetry.</w:t>
      </w:r>
    </w:p>
    <w:p>
      <w:pPr>
        <w:pStyle w:val="Heading3"/>
        <w:spacing w:before="160" w:after="80"/>
      </w:pPr>
      <w:r>
        <w:rPr>
          <w:b/>
          <w:color w:val="222222"/>
          <w:sz w:val="22"/>
        </w:rPr>
        <w:t>Uncertainty Statement</w:t>
      </w:r>
    </w:p>
    <w:p>
      <w:pPr>
        <w:spacing w:after="120" w:line="320" w:lineRule="exact"/>
      </w:pPr>
      <w:r>
        <w:rPr>
          <w:rFonts w:ascii="Calibri" w:hAnsi="Calibri"/>
          <w:sz w:val="22"/>
        </w:rPr>
        <w:t>Based on our 5-fold cross-validation results (R² = 0.00 ± 0.00 for Linear Regression; R² ≈ -0.01 ± 0.01 for Random Forest), we estimate that neither model explains any meaningful variance in individual watch time. The primary limitation is that this dataset is synthetic and the target variable does not depend on the available features by construction. We recommend collecting real behavioral data before investing further in this prediction task, with the caveat that even with richer features, individual watch-time prediction carries high inherent variance due to unobservable day-to-day variation in user behavior.</w:t>
      </w:r>
    </w:p>
    <w:p>
      <w:r>
        <w:br w:type="page"/>
      </w:r>
    </w:p>
    <w:p>
      <w:pPr>
        <w:pStyle w:val="Heading1"/>
        <w:spacing w:before="240" w:after="80"/>
      </w:pPr>
      <w:r>
        <w:rPr>
          <w:b/>
          <w:color w:val="333333"/>
          <w:sz w:val="32"/>
        </w:rPr>
        <w:t>References</w:t>
      </w:r>
    </w:p>
    <w:p>
      <w:pPr>
        <w:pStyle w:val="ListBullet"/>
        <w:spacing w:after="80"/>
      </w:pPr>
      <w:r>
        <w:rPr>
          <w:sz w:val="20"/>
        </w:rPr>
        <w:t>Smayanj. (2024). Netflix Users Database. Kaggle. https://www.kaggle.com/datasets/smayanj/netflix-users-database</w:t>
      </w:r>
    </w:p>
    <w:p>
      <w:pPr>
        <w:pStyle w:val="ListBullet"/>
        <w:spacing w:after="80"/>
      </w:pPr>
      <w:r>
        <w:rPr>
          <w:sz w:val="20"/>
        </w:rPr>
        <w:t>Breiman, L. (2001). Random Forests. Machine Learning, 45(1), 5-32.</w:t>
      </w:r>
    </w:p>
    <w:p>
      <w:pPr>
        <w:pStyle w:val="ListBullet"/>
        <w:spacing w:after="80"/>
      </w:pPr>
      <w:r>
        <w:rPr>
          <w:sz w:val="20"/>
        </w:rPr>
        <w:t>Pedregosa, F., et al. (2011). Scikit-learn: Machine Learning in Python. JMLR, 12, 2825-2830.</w:t>
      </w:r>
    </w:p>
    <w:p>
      <w:pPr>
        <w:pStyle w:val="ListBullet"/>
        <w:spacing w:after="80"/>
      </w:pPr>
      <w:r>
        <w:rPr>
          <w:sz w:val="20"/>
        </w:rPr>
        <w:t>Koren, Y., Bell, R., &amp; Volinsky, C. (2009). Matrix Factorization Techniques for Recommender Systems. IEEE Computer, 42(8), 30-37.</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