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需求分析</w:t>
      </w:r>
    </w:p>
    <w:p>
      <w:pPr>
        <w:rPr>
          <w:rFonts w:hint="eastAsia"/>
          <w:lang w:eastAsia="zh-CN"/>
        </w:rPr>
      </w:pPr>
    </w:p>
    <w:p>
      <w:pPr>
        <w:rPr>
          <w:rFonts w:hint="eastAsia"/>
          <w:lang w:eastAsia="zh-CN"/>
        </w:rPr>
      </w:pPr>
      <w:r>
        <w:rPr>
          <w:rFonts w:hint="eastAsia"/>
          <w:lang w:eastAsia="zh-CN"/>
        </w:rPr>
        <w:t>系统角色：</w:t>
      </w:r>
    </w:p>
    <w:p/>
    <w:p>
      <w:pPr>
        <w:rPr>
          <w:rFonts w:hint="eastAsia"/>
          <w:lang w:eastAsia="zh-CN"/>
        </w:rPr>
      </w:pPr>
      <w:r>
        <w:t>定损员</w:t>
      </w:r>
      <w:r>
        <w:rPr>
          <w:rFonts w:hint="eastAsia"/>
          <w:lang w:eastAsia="zh-CN"/>
        </w:rPr>
        <w:t>：</w:t>
      </w:r>
    </w:p>
    <w:p>
      <w:pPr>
        <w:rPr>
          <w:rFonts w:hint="eastAsia"/>
          <w:lang w:eastAsia="zh-CN"/>
        </w:rPr>
      </w:pPr>
      <w:r>
        <w:rPr>
          <w:rFonts w:hint="eastAsia"/>
          <w:lang w:eastAsia="zh-CN"/>
        </w:rPr>
        <w:t>事故及损失信息的查勘、定损立案，判断保险责任 </w:t>
      </w:r>
    </w:p>
    <w:p>
      <w:pPr>
        <w:rPr>
          <w:rFonts w:hint="eastAsia"/>
          <w:lang w:eastAsia="zh-CN"/>
        </w:rPr>
      </w:pPr>
    </w:p>
    <w:p>
      <w:pPr>
        <w:rPr>
          <w:rFonts w:hint="eastAsia"/>
          <w:lang w:eastAsia="zh-CN"/>
        </w:rPr>
      </w:pPr>
      <w:r>
        <w:rPr>
          <w:rFonts w:hint="eastAsia"/>
          <w:lang w:eastAsia="zh-CN"/>
        </w:rPr>
        <w:t>协助客户处理事故善后 </w:t>
      </w:r>
    </w:p>
    <w:p>
      <w:pPr>
        <w:rPr>
          <w:rFonts w:hint="eastAsia"/>
          <w:lang w:eastAsia="zh-CN"/>
        </w:rPr>
      </w:pPr>
    </w:p>
    <w:p>
      <w:pPr>
        <w:rPr>
          <w:rFonts w:hint="eastAsia"/>
          <w:lang w:eastAsia="zh-CN"/>
        </w:rPr>
      </w:pPr>
      <w:r>
        <w:rPr>
          <w:rFonts w:hint="eastAsia"/>
          <w:lang w:eastAsia="zh-CN"/>
        </w:rPr>
        <w:t>指导客户填写及收集索赔资料 </w:t>
      </w:r>
    </w:p>
    <w:p>
      <w:pPr>
        <w:rPr>
          <w:rFonts w:hint="eastAsia"/>
          <w:lang w:eastAsia="zh-CN"/>
        </w:rPr>
      </w:pPr>
    </w:p>
    <w:p>
      <w:pPr>
        <w:rPr>
          <w:rFonts w:hint="eastAsia"/>
          <w:lang w:eastAsia="zh-CN"/>
        </w:rPr>
      </w:pPr>
      <w:r>
        <w:rPr>
          <w:rFonts w:hint="eastAsia"/>
          <w:lang w:eastAsia="zh-CN"/>
        </w:rPr>
        <w:t>疑难案件上报调查 </w:t>
      </w:r>
    </w:p>
    <w:p>
      <w:pPr>
        <w:rPr>
          <w:rFonts w:hint="eastAsia"/>
          <w:lang w:eastAsia="zh-CN"/>
        </w:rPr>
      </w:pPr>
    </w:p>
    <w:p>
      <w:pPr>
        <w:rPr>
          <w:rFonts w:hint="eastAsia"/>
          <w:lang w:eastAsia="zh-CN"/>
        </w:rPr>
      </w:pPr>
      <w:r>
        <w:rPr>
          <w:rFonts w:hint="eastAsia"/>
          <w:lang w:eastAsia="zh-CN"/>
        </w:rPr>
        <w:t>领导安排的其他任务</w:t>
      </w:r>
    </w:p>
    <w:p/>
    <w:p>
      <w:r>
        <w:t>委员会成员</w:t>
      </w:r>
    </w:p>
    <w:p>
      <w:r>
        <w:t>被保人</w:t>
      </w:r>
    </w:p>
    <w:p>
      <w:r>
        <w:t>管理员</w:t>
      </w:r>
    </w:p>
    <w:p>
      <w:pPr>
        <w:rPr>
          <w:rFonts w:hint="eastAsia"/>
          <w:lang w:val="en-US" w:eastAsia="zh-CN"/>
        </w:rPr>
      </w:pPr>
      <w:r>
        <w:rPr>
          <w:rFonts w:hint="eastAsia"/>
          <w:lang w:val="en-US" w:eastAsia="zh-CN"/>
        </w:rPr>
        <w:t>普通用户</w:t>
      </w:r>
    </w:p>
    <w:p>
      <w:pPr>
        <w:rPr>
          <w:rFonts w:hint="eastAsia"/>
          <w:lang w:val="en-US" w:eastAsia="zh-CN"/>
        </w:rPr>
      </w:pPr>
    </w:p>
    <w:p>
      <w:pPr>
        <w:rPr>
          <w:rFonts w:hint="eastAsia"/>
          <w:lang w:val="en-US" w:eastAsia="zh-CN"/>
        </w:rPr>
      </w:pPr>
      <w:r>
        <w:rPr>
          <w:rFonts w:hint="eastAsia"/>
          <w:lang w:val="en-US" w:eastAsia="zh-CN"/>
        </w:rPr>
        <w:t>功能模块：</w:t>
      </w:r>
    </w:p>
    <w:p>
      <w:pPr>
        <w:rPr>
          <w:rFonts w:hint="eastAsia"/>
          <w:lang w:val="en-US" w:eastAsia="zh-CN"/>
        </w:rPr>
      </w:pPr>
    </w:p>
    <w:p>
      <w:pPr>
        <w:rPr>
          <w:rFonts w:hint="eastAsia"/>
          <w:lang w:val="en-US" w:eastAsia="zh-CN"/>
        </w:rPr>
      </w:pPr>
      <w:r>
        <w:rPr>
          <w:rFonts w:hint="eastAsia"/>
          <w:lang w:val="en-US" w:eastAsia="zh-CN"/>
        </w:rPr>
        <w:t>理赔模块</w:t>
      </w:r>
    </w:p>
    <w:p>
      <w:pPr>
        <w:rPr>
          <w:rFonts w:hint="eastAsia"/>
          <w:lang w:val="en-US" w:eastAsia="zh-CN"/>
        </w:rPr>
      </w:pPr>
      <w:r>
        <w:rPr>
          <w:rFonts w:hint="eastAsia"/>
          <w:lang w:val="en-US" w:eastAsia="zh-CN"/>
        </w:rPr>
        <w:t>核保模块</w:t>
      </w:r>
    </w:p>
    <w:p>
      <w:pPr>
        <w:rPr>
          <w:rFonts w:hint="eastAsia"/>
          <w:lang w:val="en-US" w:eastAsia="zh-CN"/>
        </w:rPr>
      </w:pPr>
    </w:p>
    <w:p>
      <w:pPr>
        <w:rPr>
          <w:rFonts w:hint="eastAsia"/>
          <w:lang w:val="en-US" w:eastAsia="zh-CN"/>
        </w:rPr>
      </w:pPr>
      <w:r>
        <w:rPr>
          <w:rFonts w:hint="eastAsia"/>
          <w:lang w:val="en-US" w:eastAsia="zh-CN"/>
        </w:rPr>
        <w:t>1．实现理赔模块可以调取核保模块，并查出符合条件的数据。</w:t>
      </w:r>
    </w:p>
    <w:p>
      <w:pPr>
        <w:rPr>
          <w:rFonts w:hint="eastAsia"/>
          <w:lang w:val="en-US" w:eastAsia="zh-CN"/>
        </w:rPr>
      </w:pPr>
      <w:r>
        <w:rPr>
          <w:rFonts w:hint="eastAsia"/>
          <w:lang w:val="en-US" w:eastAsia="zh-CN"/>
        </w:rPr>
        <w:t>2．实现呈报回复页面的联动显示。</w:t>
      </w:r>
    </w:p>
    <w:p>
      <w:pPr>
        <w:rPr>
          <w:rFonts w:hint="eastAsia"/>
          <w:lang w:val="en-US" w:eastAsia="zh-CN"/>
        </w:rPr>
      </w:pPr>
      <w:r>
        <w:rPr>
          <w:rFonts w:hint="eastAsia"/>
          <w:lang w:val="en-US" w:eastAsia="zh-CN"/>
        </w:rPr>
        <w:t>3．实现用户只能查看自己的案件和没有分配理赔岗位人员的案件。</w:t>
      </w:r>
    </w:p>
    <w:p>
      <w:pPr>
        <w:rPr>
          <w:rFonts w:hint="eastAsia"/>
          <w:lang w:val="en-US" w:eastAsia="zh-CN"/>
        </w:rPr>
      </w:pPr>
      <w:r>
        <w:rPr>
          <w:rFonts w:hint="eastAsia"/>
          <w:lang w:val="en-US" w:eastAsia="zh-CN"/>
        </w:rPr>
        <w:t>4．实现报案后未提交资料前案件的状态改为报案状态。</w:t>
      </w:r>
    </w:p>
    <w:p>
      <w:pPr>
        <w:rPr>
          <w:rFonts w:hint="eastAsia"/>
          <w:lang w:val="en-US" w:eastAsia="zh-CN"/>
        </w:rPr>
      </w:pPr>
      <w:r>
        <w:rPr>
          <w:rFonts w:hint="eastAsia"/>
          <w:lang w:val="en-US" w:eastAsia="zh-CN"/>
        </w:rPr>
        <w:t>5．实现提交委员会回复时可以选择委员会成员并提交到该委员会成员下。</w:t>
      </w:r>
    </w:p>
    <w:p>
      <w:pPr>
        <w:rPr>
          <w:rFonts w:hint="eastAsia"/>
          <w:lang w:val="en-US" w:eastAsia="zh-CN"/>
        </w:rPr>
      </w:pPr>
    </w:p>
    <w:p>
      <w:pPr>
        <w:pStyle w:val="4"/>
        <w:numPr>
          <w:ilvl w:val="0"/>
          <w:numId w:val="0"/>
        </w:numPr>
        <w:ind w:left="840" w:leftChars="0"/>
        <w:rPr>
          <w:rFonts w:hint="eastAsia" w:ascii="宋体" w:hAnsi="宋体" w:cs="Times New Roman"/>
          <w:sz w:val="28"/>
          <w:szCs w:val="28"/>
          <w:lang w:eastAsia="zh-CN"/>
        </w:rPr>
      </w:pPr>
      <w:bookmarkStart w:id="0" w:name="_GoBack"/>
      <w:r>
        <w:rPr>
          <w:rFonts w:hint="eastAsia" w:ascii="宋体" w:hAnsi="宋体" w:cs="Times New Roman"/>
          <w:sz w:val="28"/>
          <w:szCs w:val="28"/>
          <w:lang w:eastAsia="zh-CN"/>
        </w:rPr>
        <w:t>投保人</w:t>
      </w:r>
    </w:p>
    <w:p>
      <w:pPr>
        <w:pStyle w:val="4"/>
        <w:numPr>
          <w:ilvl w:val="0"/>
          <w:numId w:val="0"/>
        </w:numPr>
        <w:ind w:left="840" w:leftChars="0"/>
        <w:rPr>
          <w:rFonts w:hint="eastAsia" w:ascii="宋体" w:hAnsi="宋体" w:cs="Times New Roman"/>
          <w:sz w:val="28"/>
          <w:szCs w:val="28"/>
          <w:lang w:eastAsia="zh-CN"/>
        </w:rPr>
      </w:pPr>
      <w:r>
        <w:rPr>
          <w:rFonts w:hint="eastAsia" w:ascii="宋体" w:hAnsi="宋体" w:cs="Times New Roman"/>
          <w:sz w:val="28"/>
          <w:szCs w:val="28"/>
          <w:lang w:eastAsia="zh-CN"/>
        </w:rPr>
        <w:t>输入投保人信息</w:t>
      </w:r>
    </w:p>
    <w:p>
      <w:pPr>
        <w:pStyle w:val="4"/>
        <w:numPr>
          <w:ilvl w:val="0"/>
          <w:numId w:val="0"/>
        </w:numPr>
        <w:ind w:left="840" w:leftChars="0"/>
        <w:rPr>
          <w:rFonts w:hint="eastAsia" w:ascii="宋体" w:hAnsi="宋体" w:cs="Times New Roman"/>
          <w:sz w:val="28"/>
          <w:szCs w:val="28"/>
          <w:lang w:eastAsia="zh-CN"/>
        </w:rPr>
      </w:pPr>
      <w:r>
        <w:rPr>
          <w:rFonts w:hint="eastAsia" w:ascii="宋体" w:hAnsi="宋体" w:cs="Times New Roman"/>
          <w:sz w:val="28"/>
          <w:szCs w:val="28"/>
          <w:lang w:eastAsia="zh-CN"/>
        </w:rPr>
        <w:t>被保人</w:t>
      </w:r>
    </w:p>
    <w:p>
      <w:pPr>
        <w:pStyle w:val="4"/>
        <w:numPr>
          <w:ilvl w:val="0"/>
          <w:numId w:val="0"/>
        </w:numPr>
        <w:ind w:left="840" w:leftChars="0"/>
        <w:rPr>
          <w:rFonts w:hint="eastAsia" w:ascii="宋体" w:hAnsi="宋体" w:cs="Times New Roman"/>
          <w:sz w:val="28"/>
          <w:szCs w:val="28"/>
          <w:lang w:eastAsia="zh-CN"/>
        </w:rPr>
      </w:pPr>
      <w:r>
        <w:rPr>
          <w:rFonts w:hint="eastAsia" w:ascii="宋体" w:hAnsi="宋体" w:cs="Times New Roman"/>
          <w:sz w:val="28"/>
          <w:szCs w:val="28"/>
          <w:lang w:eastAsia="zh-CN"/>
        </w:rPr>
        <w:t>输入被保人信息</w:t>
      </w:r>
    </w:p>
    <w:p>
      <w:pPr>
        <w:pStyle w:val="4"/>
        <w:numPr>
          <w:ilvl w:val="0"/>
          <w:numId w:val="0"/>
        </w:numPr>
        <w:ind w:left="840" w:leftChars="0"/>
        <w:rPr>
          <w:rFonts w:hint="eastAsia" w:ascii="宋体" w:hAnsi="宋体" w:cs="Times New Roman"/>
          <w:sz w:val="28"/>
          <w:szCs w:val="28"/>
          <w:lang w:eastAsia="zh-CN"/>
        </w:rPr>
      </w:pPr>
      <w:r>
        <w:rPr>
          <w:rFonts w:hint="eastAsia" w:ascii="宋体" w:hAnsi="宋体" w:cs="Times New Roman"/>
          <w:sz w:val="28"/>
          <w:szCs w:val="28"/>
          <w:lang w:eastAsia="zh-CN"/>
        </w:rPr>
        <w:t>保单管理</w:t>
      </w:r>
    </w:p>
    <w:p>
      <w:pPr>
        <w:pStyle w:val="4"/>
        <w:numPr>
          <w:ilvl w:val="0"/>
          <w:numId w:val="0"/>
        </w:numPr>
        <w:ind w:left="840" w:leftChars="0"/>
        <w:rPr>
          <w:rFonts w:hint="eastAsia" w:ascii="宋体" w:hAnsi="宋体" w:cs="Times New Roman"/>
          <w:sz w:val="28"/>
          <w:szCs w:val="28"/>
          <w:lang w:eastAsia="zh-CN"/>
        </w:rPr>
      </w:pPr>
      <w:r>
        <w:rPr>
          <w:rFonts w:hint="eastAsia" w:ascii="宋体" w:hAnsi="宋体" w:cs="Times New Roman"/>
          <w:sz w:val="28"/>
          <w:szCs w:val="28"/>
          <w:lang w:eastAsia="zh-CN"/>
        </w:rPr>
        <w:t>可以为客户进行投保。保单类型：新保、续保。保单状态：保期内、退保、注销。</w:t>
      </w:r>
    </w:p>
    <w:bookmarkEnd w:id="0"/>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23318"/>
    <w:rsid w:val="0157709A"/>
    <w:rsid w:val="402157FE"/>
    <w:rsid w:val="4EE23318"/>
    <w:rsid w:val="517A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paragarp"/>
    <w:basedOn w:val="1"/>
    <w:qFormat/>
    <w:uiPriority w:val="0"/>
    <w:pPr>
      <w:ind w:firstLine="20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2020-12-22T01:19:00Z</dcterms:created>
  <dc:creator>Administrator</dc:creator>
  <cp:lastModifiedBy>Administrator</cp:lastModifiedBy>
  <dcterms:modified xsi:type="dcterms:W3CDTF">2020-12-23T03:30:30Z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